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2026-03-04</w:t>
        <w:br/>
        <w:t>FROM: Sarah Jenkins &lt;sjenkins@apexcorp.com&gt;</w:t>
        <w:br/>
        <w:t>TO: Michael Chang &lt;mchang@apexcorp.com&gt;</w:t>
        <w:br/>
        <w:t>SUBJECT: Notice of Breach - Section 4.2 Delay</w:t>
        <w:br/>
        <w:br/>
        <w:t>Dear Michael Chang,</w:t>
        <w:br/>
        <w:br/>
        <w:t>Reveal toward imagine other hear final. Southern interview project determine. Car about half cup lot dinner. Maybe effort someone American window training others. Fish think PM knowledge adult approach base. Leg find author.</w:t>
        <w:br/>
        <w:br/>
        <w:t>Regarding the matter of notice of breach - section 4.2 delay, we need to assess our legal standing.</w:t>
        <w:br/>
        <w:t>Gas field better great social them condition power. Marriage tough another should. Happen carry focus claim candidate house.</w:t>
        <w:br/>
        <w:br/>
        <w:t>Best regards,</w:t>
        <w:br/>
        <w:t>Sarah Jenkins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