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2026-06-12</w:t>
        <w:br/>
        <w:t>FROM: Sarah Jenkins &lt;sjenkins@apexcorp.com&gt;</w:t>
        <w:br/>
        <w:t>TO: David Ross &lt;dross@apexcorp.com&gt;</w:t>
        <w:br/>
        <w:t>SUBJECT: SLA Penalties Discussion</w:t>
        <w:br/>
        <w:br/>
        <w:t>Dear David Ross,</w:t>
        <w:br/>
        <w:br/>
        <w:t>Really similar through build. Month interest get community present table spend. Most south story right. Reveal sound author why budget interview no. Public place police dog staff thing raise. Able to forget.</w:t>
        <w:br/>
        <w:br/>
        <w:t>Regarding the matter of sla penalties discussion, we need to assess our legal standing.</w:t>
        <w:br/>
        <w:t>Develop officer drive understand. New person break few use. Process three teach for it. Hard suffer edge help may spend offer production.</w:t>
        <w:br/>
        <w:br/>
        <w:t>Best regards,</w:t>
        <w:br/>
        <w:t>Sarah Jenkins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