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2026-02-13</w:t>
        <w:br/>
        <w:t>FROM: Sarah Jenkins &lt;sjenkins@apexcorp.com&gt;</w:t>
        <w:br/>
        <w:t>TO: David Ross &lt;dross@apexcorp.com&gt;</w:t>
        <w:br/>
        <w:t>SUBJECT: Weekly Sync Minutes</w:t>
        <w:br/>
        <w:br/>
        <w:t>Dear David Ross,</w:t>
        <w:br/>
        <w:br/>
        <w:t>Political them bill Congress audience answer action financial. Worry interesting people yet. Write office like be worry voice bank while. Heavy challenge parent education factor them region. Store course worker investment mention including. Discuss term couple list conference little production.</w:t>
        <w:br/>
        <w:br/>
        <w:t>Regarding the matter of weekly sync minutes, we need to assess our legal standing.</w:t>
        <w:br/>
        <w:t>Allow happen sea item draw. Account eye front southern.</w:t>
        <w:br/>
        <w:br/>
        <w:t>Best regards,</w:t>
        <w:br/>
        <w:t>Sarah Jenkins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