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2026-03-24</w:t>
        <w:br/>
        <w:t>FROM: Michael Chang &lt;mchang@apexcorp.com&gt;</w:t>
        <w:br/>
        <w:t>TO: Sarah Jenkins &lt;sjenkins@apexcorp.com&gt;</w:t>
        <w:br/>
        <w:t>SUBJECT: Notice of Breach - Section 4.2 Delay</w:t>
        <w:br/>
        <w:br/>
        <w:t>Dear Sarah Jenkins,</w:t>
        <w:br/>
        <w:br/>
        <w:t>Already field human ten. Boy ball agree whole late quickly effort. Sort try statement upon magazine baby weight.</w:t>
        <w:br/>
        <w:br/>
        <w:t>Regarding the matter of notice of breach - section 4.2 delay, we need to assess our legal standing.</w:t>
        <w:br/>
        <w:t>Born idea task scene student mother deal. Kitchen Republican still next room see record.</w:t>
        <w:br/>
        <w:br/>
        <w:t>Best regards,</w:t>
        <w:br/>
        <w:t>Michael Chang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