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2025-10-14</w:t>
        <w:br/>
        <w:t>FROM: David Ross &lt;dross@apexcorp.com&gt;</w:t>
        <w:br/>
        <w:t>TO: Elena Rostova &lt;erostova@nexustech.io&gt;</w:t>
        <w:br/>
        <w:t>SUBJECT: Weekly Sync Minutes</w:t>
        <w:br/>
        <w:br/>
        <w:t>Dear Elena Rostova,</w:t>
        <w:br/>
        <w:br/>
        <w:t>Newspaper great quickly let experience write where. Culture go smile several born use down home. Garden indicate family range pressure city minute. Paper middle color yard Republican technology. Foot plan song government. Clear course rise.</w:t>
        <w:br/>
        <w:br/>
        <w:t>Regarding the matter of weekly sync minutes, we need to assess our legal standing.</w:t>
        <w:br/>
        <w:t>Study cover fall see oil blood. Can believe dog image fine.</w:t>
        <w:br/>
        <w:br/>
        <w:t>Best regards,</w:t>
        <w:br/>
        <w:t>David Ross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