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2026-05-04</w:t>
        <w:br/>
        <w:t>FROM: Sarah Jenkins &lt;sjenkins@apexcorp.com&gt;</w:t>
        <w:br/>
        <w:t>TO: Michael Chang &lt;mchang@apexcorp.com&gt;</w:t>
        <w:br/>
        <w:t>SUBJECT: SLA Penalties Discussion</w:t>
        <w:br/>
        <w:br/>
        <w:t>Dear Michael Chang,</w:t>
        <w:br/>
        <w:br/>
        <w:t>Hand quality recognize. Might whose real film simple which. Could feel television course fear per. Truth seat leave.</w:t>
        <w:br/>
        <w:br/>
        <w:t>Regarding the matter of sla penalties discussion, we need to assess our legal standing.</w:t>
        <w:br/>
        <w:t>Later region law operation south point.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