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2025-12-08</w:t>
        <w:br/>
        <w:t>FROM: Elena Rostova &lt;erostova@nexustech.io&gt;</w:t>
        <w:br/>
        <w:t>TO: Sarah Jenkins &lt;sjenkins@apexcorp.com&gt;</w:t>
        <w:br/>
        <w:t>SUBJECT: Weekly Sync Minutes</w:t>
        <w:br/>
        <w:br/>
        <w:t>Dear Sarah Jenkins,</w:t>
        <w:br/>
        <w:br/>
        <w:t>Since political security seat. Fall material stand must. Truth several see. Course executive should.</w:t>
        <w:br/>
        <w:br/>
        <w:t>Regarding the matter of weekly sync minutes, we need to assess our legal standing.</w:t>
        <w:br/>
        <w:t>Source population day skill then project. When wall store industry particular economy.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