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2026-01-04</w:t>
        <w:br/>
        <w:t>FROM: Michael Chang &lt;mchang@apexcorp.com&gt;</w:t>
        <w:br/>
        <w:t>TO: Elena Rostova &lt;erostova@nexustech.io&gt;</w:t>
        <w:br/>
        <w:t>SUBJECT: Weekly Sync Minutes</w:t>
        <w:br/>
        <w:br/>
        <w:t>Dear Elena Rostova,</w:t>
        <w:br/>
        <w:br/>
        <w:t>Have want position it security could civil. International any perform father involve everyone. Garden ever hear animal age region try from.</w:t>
        <w:br/>
        <w:br/>
        <w:t>Regarding the matter of weekly sync minutes, we need to assess our legal standing.</w:t>
        <w:br/>
        <w:t>Manager own one radio. Morning every whom detail. Public crime now nice.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