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2194560"/>
            <wp:docPr id="1" name="Picture 1"/>
            <wp:cNvGraphicFramePr>
              <a:graphicFrameLocks noChangeAspect="1"/>
            </wp:cNvGraphicFramePr>
            <a:graphic>
              <a:graphicData uri="http://schemas.openxmlformats.org/drawingml/2006/picture">
                <pic:pic>
                  <pic:nvPicPr>
                    <pic:cNvPr id="0" name="iau_logo.jpeg"/>
                    <pic:cNvPicPr/>
                  </pic:nvPicPr>
                  <pic:blipFill>
                    <a:blip r:embed="rId10"/>
                    <a:stretch>
                      <a:fillRect/>
                    </a:stretch>
                  </pic:blipFill>
                  <pic:spPr>
                    <a:xfrm>
                      <a:off x="0" y="0"/>
                      <a:ext cx="1463040" cy="2194560"/>
                    </a:xfrm>
                    <a:prstGeom prst="rect"/>
                  </pic:spPr>
                </pic:pic>
              </a:graphicData>
            </a:graphic>
          </wp:inline>
        </w:drawing>
      </w:r>
    </w:p>
    <w:p>
      <w:pPr>
        <w:spacing w:after="40"/>
        <w:jc w:val="center"/>
      </w:pPr>
      <w:r>
        <w:rPr>
          <w:rFonts w:ascii="Times New Roman" w:hAnsi="Times New Roman" w:eastAsia="Times New Roman"/>
          <w:b/>
          <w:i w:val="0"/>
          <w:sz w:val="32"/>
        </w:rPr>
        <w:t>ISLAMIC AZAD UNIVERSITY</w:t>
      </w:r>
    </w:p>
    <w:p>
      <w:pPr>
        <w:spacing w:after="40"/>
        <w:jc w:val="center"/>
      </w:pPr>
      <w:r>
        <w:rPr>
          <w:rFonts w:ascii="Times New Roman" w:hAnsi="Times New Roman" w:eastAsia="Times New Roman"/>
          <w:b/>
          <w:i w:val="0"/>
          <w:sz w:val="28"/>
        </w:rPr>
        <w:t>North Tehran Branch</w:t>
      </w:r>
    </w:p>
    <w:p>
      <w:pPr>
        <w:spacing w:after="40"/>
        <w:jc w:val="center"/>
      </w:pPr>
      <w:r>
        <w:rPr>
          <w:rFonts w:ascii="Times New Roman" w:hAnsi="Times New Roman" w:eastAsia="Times New Roman"/>
          <w:b w:val="0"/>
          <w:i w:val="0"/>
          <w:sz w:val="26"/>
        </w:rPr>
        <w:t>Faculty of Engineering</w:t>
      </w:r>
    </w:p>
    <w:p>
      <w:pPr>
        <w:spacing w:after="40"/>
        <w:jc w:val="center"/>
      </w:pPr>
      <w:r>
        <w:rPr>
          <w:rFonts w:ascii="Times New Roman" w:hAnsi="Times New Roman" w:eastAsia="Times New Roman"/>
          <w:b w:val="0"/>
          <w:i w:val="0"/>
          <w:sz w:val="24"/>
        </w:rPr>
        <w:t>Department of Electrical Engineering and Computer Science</w:t>
      </w:r>
    </w:p>
    <w:p/>
    <w:p>
      <w:pPr>
        <w:spacing w:after="40"/>
        <w:jc w:val="center"/>
      </w:pPr>
      <w:r>
        <w:rPr>
          <w:rFonts w:ascii="Times New Roman" w:hAnsi="Times New Roman" w:eastAsia="Times New Roman"/>
          <w:b/>
          <w:i w:val="0"/>
          <w:sz w:val="32"/>
        </w:rPr>
        <w:t>BACHELOR’S THESIS</w:t>
      </w:r>
    </w:p>
    <w:p>
      <w:pPr>
        <w:spacing w:after="40"/>
        <w:jc w:val="center"/>
      </w:pPr>
      <w:r>
        <w:rPr>
          <w:rFonts w:ascii="Times New Roman" w:hAnsi="Times New Roman" w:eastAsia="Times New Roman"/>
          <w:b w:val="0"/>
          <w:i w:val="0"/>
          <w:sz w:val="26"/>
        </w:rPr>
        <w:t>Field of study: Information Technology</w:t>
      </w:r>
    </w:p>
    <w:p/>
    <w:p>
      <w:pPr>
        <w:spacing w:after="40"/>
        <w:jc w:val="center"/>
      </w:pPr>
      <w:r>
        <w:rPr>
          <w:rFonts w:ascii="Times New Roman" w:hAnsi="Times New Roman" w:eastAsia="Times New Roman"/>
          <w:b/>
          <w:i w:val="0"/>
          <w:sz w:val="36"/>
        </w:rPr>
        <w:t>Diagnosis of Alzheimer’s Disease Using Neural Networks</w:t>
      </w:r>
    </w:p>
    <w:p/>
    <w:p>
      <w:pPr>
        <w:spacing w:after="40"/>
        <w:jc w:val="center"/>
      </w:pPr>
      <w:r>
        <w:rPr>
          <w:rFonts w:ascii="Times New Roman" w:hAnsi="Times New Roman" w:eastAsia="Times New Roman"/>
          <w:b w:val="0"/>
          <w:i w:val="0"/>
          <w:sz w:val="24"/>
        </w:rPr>
        <w:t>Supervisor</w:t>
      </w:r>
    </w:p>
    <w:p>
      <w:pPr>
        <w:spacing w:after="40"/>
        <w:jc w:val="center"/>
      </w:pPr>
      <w:r>
        <w:rPr>
          <w:rFonts w:ascii="Times New Roman" w:hAnsi="Times New Roman" w:eastAsia="Times New Roman"/>
          <w:b/>
          <w:i w:val="0"/>
          <w:sz w:val="26"/>
        </w:rPr>
        <w:t>Eng. Samaneh Yazdani</w:t>
      </w:r>
    </w:p>
    <w:p/>
    <w:p>
      <w:pPr>
        <w:spacing w:after="40"/>
        <w:jc w:val="center"/>
      </w:pPr>
      <w:r>
        <w:rPr>
          <w:rFonts w:ascii="Times New Roman" w:hAnsi="Times New Roman" w:eastAsia="Times New Roman"/>
          <w:b w:val="0"/>
          <w:i w:val="0"/>
          <w:sz w:val="24"/>
        </w:rPr>
        <w:t>Author</w:t>
      </w:r>
    </w:p>
    <w:p>
      <w:pPr>
        <w:spacing w:after="40"/>
        <w:jc w:val="center"/>
      </w:pPr>
      <w:r>
        <w:rPr>
          <w:rFonts w:ascii="Times New Roman" w:hAnsi="Times New Roman" w:eastAsia="Times New Roman"/>
          <w:b/>
          <w:i w:val="0"/>
          <w:sz w:val="26"/>
        </w:rPr>
        <w:t>Niloofar Dalir Abdinia</w:t>
      </w:r>
    </w:p>
    <w:p>
      <w:r>
        <w:br w:type="page"/>
      </w:r>
    </w:p>
    <w:p>
      <w:pPr>
        <w:pStyle w:val="Heading1"/>
      </w:pPr>
      <w:r>
        <w:rPr>
          <w:rFonts w:ascii="Times New Roman" w:hAnsi="Times New Roman" w:eastAsia="Times New Roman"/>
          <w:b/>
          <w:i w:val="0"/>
          <w:sz w:val="32"/>
        </w:rPr>
        <w:t>Declaration of Originality</w:t>
      </w:r>
    </w:p>
    <w:p>
      <w:pPr>
        <w:spacing w:after="160" w:line="360" w:lineRule="auto"/>
        <w:ind w:firstLine="425"/>
        <w:jc w:val="both"/>
      </w:pPr>
      <w:r>
        <w:rPr>
          <w:rFonts w:ascii="Times New Roman" w:hAnsi="Times New Roman" w:eastAsia="Times New Roman"/>
          <w:b w:val="0"/>
          <w:i w:val="0"/>
          <w:sz w:val="24"/>
        </w:rPr>
        <w:t>I hereby declare that this bachelor’s thesis is the result of my own research. Whenever I have used the scientific work of others (including theses, books, papers, and online resources), I have cited the source according to academic practice. This thesis has not been submitted, in whole or in part, for any other degree at this or any other institution. I accept full responsibility for the accuracy of this declaration.</w:t>
      </w:r>
    </w:p>
    <w:p>
      <w:pPr>
        <w:spacing w:after="160" w:line="360" w:lineRule="auto"/>
        <w:jc w:val="left"/>
      </w:pPr>
      <w:r>
        <w:rPr>
          <w:rFonts w:ascii="Times New Roman" w:hAnsi="Times New Roman" w:eastAsia="Times New Roman"/>
          <w:b w:val="0"/>
          <w:i w:val="0"/>
          <w:sz w:val="24"/>
        </w:rPr>
        <w:t>Author: Niloofar Dalir Abdinia</w:t>
      </w:r>
    </w:p>
    <w:p>
      <w:pPr>
        <w:pStyle w:val="Heading1"/>
      </w:pPr>
      <w:r>
        <w:rPr>
          <w:rFonts w:ascii="Times New Roman" w:hAnsi="Times New Roman" w:eastAsia="Times New Roman"/>
          <w:b/>
          <w:i w:val="0"/>
          <w:sz w:val="32"/>
        </w:rPr>
        <w:t>Dedication</w:t>
      </w:r>
    </w:p>
    <w:p>
      <w:pPr>
        <w:spacing w:after="160" w:line="360" w:lineRule="auto"/>
        <w:ind w:firstLine="425"/>
        <w:jc w:val="both"/>
      </w:pPr>
      <w:r>
        <w:rPr>
          <w:rFonts w:ascii="Times New Roman" w:hAnsi="Times New Roman" w:eastAsia="Times New Roman"/>
          <w:b w:val="0"/>
          <w:i w:val="0"/>
          <w:sz w:val="24"/>
        </w:rPr>
        <w:t>This work is dedicated to every student who reads it with academic honesty and uses it as a starting point for further research.</w:t>
      </w:r>
    </w:p>
    <w:p>
      <w:pPr>
        <w:pStyle w:val="Heading1"/>
      </w:pPr>
      <w:r>
        <w:rPr>
          <w:rFonts w:ascii="Times New Roman" w:hAnsi="Times New Roman" w:eastAsia="Times New Roman"/>
          <w:b/>
          <w:i w:val="0"/>
          <w:sz w:val="32"/>
        </w:rPr>
        <w:t>Acknowledgements</w:t>
      </w:r>
    </w:p>
    <w:p>
      <w:pPr>
        <w:spacing w:after="160" w:line="360" w:lineRule="auto"/>
        <w:ind w:firstLine="425"/>
        <w:jc w:val="both"/>
      </w:pPr>
      <w:r>
        <w:rPr>
          <w:rFonts w:ascii="Times New Roman" w:hAnsi="Times New Roman" w:eastAsia="Times New Roman"/>
          <w:b w:val="0"/>
          <w:i w:val="0"/>
          <w:sz w:val="24"/>
        </w:rPr>
        <w:t>I would like to thank my parents, who have supported me at every stage of my life. Whatever I have achieved, I owe first to their patience and care.</w:t>
      </w:r>
    </w:p>
    <w:p>
      <w:pPr>
        <w:spacing w:after="160" w:line="360" w:lineRule="auto"/>
        <w:ind w:firstLine="425"/>
        <w:jc w:val="both"/>
      </w:pPr>
      <w:r>
        <w:rPr>
          <w:rFonts w:ascii="Times New Roman" w:hAnsi="Times New Roman" w:eastAsia="Times New Roman"/>
          <w:b w:val="0"/>
          <w:i w:val="0"/>
          <w:sz w:val="24"/>
        </w:rPr>
        <w:t>I am also deeply grateful to my supervisor, Eng. Samaneh Yazdani, for her guidance throughout this project. I wish her and her family continued success.</w:t>
      </w:r>
    </w:p>
    <w:p>
      <w:pPr>
        <w:pStyle w:val="Heading1"/>
      </w:pPr>
      <w:r>
        <w:rPr>
          <w:rFonts w:ascii="Times New Roman" w:hAnsi="Times New Roman" w:eastAsia="Times New Roman"/>
          <w:b/>
          <w:i w:val="0"/>
          <w:sz w:val="32"/>
        </w:rPr>
        <w:t>Abstract</w:t>
      </w:r>
    </w:p>
    <w:p>
      <w:pPr>
        <w:spacing w:after="160" w:line="360" w:lineRule="auto"/>
        <w:ind w:firstLine="425"/>
        <w:jc w:val="both"/>
      </w:pPr>
      <w:r>
        <w:rPr>
          <w:rFonts w:ascii="Times New Roman" w:hAnsi="Times New Roman" w:eastAsia="Times New Roman"/>
          <w:b w:val="0"/>
          <w:i w:val="0"/>
          <w:sz w:val="24"/>
        </w:rPr>
        <w:t>Alzheimer’s disease is a progressive neurodegenerative disorder that threatens quality of life and remains difficult to diagnose from clinical signs alone. There is no single laboratory test that maps symptoms to a definite diagnosis in living patients, so machine-learning methods are widely studied as decision-support tools.</w:t>
      </w:r>
    </w:p>
    <w:p>
      <w:pPr>
        <w:spacing w:after="160" w:line="360" w:lineRule="auto"/>
        <w:ind w:firstLine="425"/>
        <w:jc w:val="both"/>
      </w:pPr>
      <w:r>
        <w:rPr>
          <w:rFonts w:ascii="Times New Roman" w:hAnsi="Times New Roman" w:eastAsia="Times New Roman"/>
          <w:b w:val="0"/>
          <w:i w:val="0"/>
          <w:sz w:val="24"/>
        </w:rPr>
        <w:t>This thesis develops a multilayer perceptron (MLP) classifier for Alzheimer’s detection on a standard clinical dataset derived from the OASIS study (Kaggle). After removing Converted (uncertain) cases, 336 records remain, each described by nine clinical and morphometric features and a binary label (Demented / Nondemented). Features are min–max normalized to [−1, +1]. Predictor importance is estimated with the minimum-redundancy maximum-relevance (MRMR) algorithm. The network has two hidden layers with 8 and 4 neurons.</w:t>
      </w:r>
    </w:p>
    <w:p>
      <w:pPr>
        <w:spacing w:after="160" w:line="360" w:lineRule="auto"/>
        <w:ind w:firstLine="425"/>
        <w:jc w:val="both"/>
      </w:pPr>
      <w:r>
        <w:rPr>
          <w:rFonts w:ascii="Times New Roman" w:hAnsi="Times New Roman" w:eastAsia="Times New Roman"/>
          <w:b w:val="0"/>
          <w:i w:val="0"/>
          <w:sz w:val="24"/>
        </w:rPr>
        <w:t>On a 10% held-out test set the original MATLAB experiments reached 100% accuracy in 9 of 10 runs when all features—including Clinical Dementia Rating (CDR)—were used. MRMR ranked CDR and MMSE as the dominant predictors, while eTIV and ASF contributed almost nothing. Removing those two weak features left accuracy unchanged. A later Python reproduction with a stratified 90/10 split confirmed 100% test accuracy with CDR present and 85.3% accuracy when CDR was withheld, which is the more realistic estimate of performance from the remaining clinical variables.</w:t>
      </w:r>
    </w:p>
    <w:p>
      <w:pPr>
        <w:spacing w:after="160" w:line="360" w:lineRule="auto"/>
        <w:jc w:val="both"/>
      </w:pPr>
      <w:r>
        <w:rPr>
          <w:rFonts w:ascii="Times New Roman" w:hAnsi="Times New Roman" w:eastAsia="Times New Roman"/>
          <w:b w:val="0"/>
          <w:i/>
          <w:sz w:val="24"/>
        </w:rPr>
        <w:t>Keywords: Alzheimer’s disease, artificial neural networks, MLP, feature selection, MRMR, OASIS</w:t>
      </w:r>
    </w:p>
    <w:p>
      <w:pPr>
        <w:pStyle w:val="Heading1"/>
      </w:pPr>
      <w:r>
        <w:rPr>
          <w:rFonts w:ascii="Times New Roman" w:hAnsi="Times New Roman" w:eastAsia="Times New Roman"/>
          <w:b/>
          <w:i w:val="0"/>
          <w:sz w:val="32"/>
        </w:rPr>
        <w:t>Table of Contents</w:t>
      </w:r>
    </w:p>
    <w:p>
      <w:pPr>
        <w:spacing w:after="40" w:line="360" w:lineRule="auto"/>
        <w:jc w:val="left"/>
      </w:pPr>
      <w:r>
        <w:rPr>
          <w:rFonts w:ascii="Times New Roman" w:hAnsi="Times New Roman" w:eastAsia="Times New Roman"/>
          <w:b w:val="0"/>
          <w:i w:val="0"/>
          <w:sz w:val="24"/>
        </w:rPr>
        <w:t>Abstract</w:t>
      </w:r>
    </w:p>
    <w:p>
      <w:pPr>
        <w:spacing w:after="40" w:line="360" w:lineRule="auto"/>
        <w:jc w:val="left"/>
      </w:pPr>
      <w:r>
        <w:rPr>
          <w:rFonts w:ascii="Times New Roman" w:hAnsi="Times New Roman" w:eastAsia="Times New Roman"/>
          <w:b w:val="0"/>
          <w:i w:val="0"/>
          <w:sz w:val="24"/>
        </w:rPr>
        <w:t>Chapter 1  Introduction</w:t>
      </w:r>
    </w:p>
    <w:p>
      <w:pPr>
        <w:spacing w:after="40" w:line="360" w:lineRule="auto"/>
        <w:jc w:val="left"/>
      </w:pPr>
      <w:r>
        <w:rPr>
          <w:rFonts w:ascii="Times New Roman" w:hAnsi="Times New Roman" w:eastAsia="Times New Roman"/>
          <w:b w:val="0"/>
          <w:i w:val="0"/>
          <w:sz w:val="24"/>
        </w:rPr>
        <w:t xml:space="preserve">    1.1  Problem statement</w:t>
      </w:r>
    </w:p>
    <w:p>
      <w:pPr>
        <w:spacing w:after="40" w:line="360" w:lineRule="auto"/>
        <w:jc w:val="left"/>
      </w:pPr>
      <w:r>
        <w:rPr>
          <w:rFonts w:ascii="Times New Roman" w:hAnsi="Times New Roman" w:eastAsia="Times New Roman"/>
          <w:b w:val="0"/>
          <w:i w:val="0"/>
          <w:sz w:val="24"/>
        </w:rPr>
        <w:t xml:space="preserve">    1.2  Motivation</w:t>
      </w:r>
    </w:p>
    <w:p>
      <w:pPr>
        <w:spacing w:after="40" w:line="360" w:lineRule="auto"/>
        <w:jc w:val="left"/>
      </w:pPr>
      <w:r>
        <w:rPr>
          <w:rFonts w:ascii="Times New Roman" w:hAnsi="Times New Roman" w:eastAsia="Times New Roman"/>
          <w:b w:val="0"/>
          <w:i w:val="0"/>
          <w:sz w:val="24"/>
        </w:rPr>
        <w:t xml:space="preserve">    1.3  Research challenges</w:t>
      </w:r>
    </w:p>
    <w:p>
      <w:pPr>
        <w:spacing w:after="40" w:line="360" w:lineRule="auto"/>
        <w:jc w:val="left"/>
      </w:pPr>
      <w:r>
        <w:rPr>
          <w:rFonts w:ascii="Times New Roman" w:hAnsi="Times New Roman" w:eastAsia="Times New Roman"/>
          <w:b w:val="0"/>
          <w:i w:val="0"/>
          <w:sz w:val="24"/>
        </w:rPr>
        <w:t xml:space="preserve">    1.4  Objectives</w:t>
      </w:r>
    </w:p>
    <w:p>
      <w:pPr>
        <w:spacing w:after="40" w:line="360" w:lineRule="auto"/>
        <w:jc w:val="left"/>
      </w:pPr>
      <w:r>
        <w:rPr>
          <w:rFonts w:ascii="Times New Roman" w:hAnsi="Times New Roman" w:eastAsia="Times New Roman"/>
          <w:b w:val="0"/>
          <w:i w:val="0"/>
          <w:sz w:val="24"/>
        </w:rPr>
        <w:t xml:space="preserve">    1.5  Research method</w:t>
      </w:r>
    </w:p>
    <w:p>
      <w:pPr>
        <w:spacing w:after="40" w:line="360" w:lineRule="auto"/>
        <w:jc w:val="left"/>
      </w:pPr>
      <w:r>
        <w:rPr>
          <w:rFonts w:ascii="Times New Roman" w:hAnsi="Times New Roman" w:eastAsia="Times New Roman"/>
          <w:b w:val="0"/>
          <w:i w:val="0"/>
          <w:sz w:val="24"/>
        </w:rPr>
        <w:t xml:space="preserve">    1.6  Key terms</w:t>
      </w:r>
    </w:p>
    <w:p>
      <w:pPr>
        <w:spacing w:after="40" w:line="360" w:lineRule="auto"/>
        <w:jc w:val="left"/>
      </w:pPr>
      <w:r>
        <w:rPr>
          <w:rFonts w:ascii="Times New Roman" w:hAnsi="Times New Roman" w:eastAsia="Times New Roman"/>
          <w:b w:val="0"/>
          <w:i w:val="0"/>
          <w:sz w:val="24"/>
        </w:rPr>
        <w:t xml:space="preserve">    1.7  Thesis structure</w:t>
      </w:r>
    </w:p>
    <w:p>
      <w:pPr>
        <w:spacing w:after="40" w:line="360" w:lineRule="auto"/>
        <w:jc w:val="left"/>
      </w:pPr>
      <w:r>
        <w:rPr>
          <w:rFonts w:ascii="Times New Roman" w:hAnsi="Times New Roman" w:eastAsia="Times New Roman"/>
          <w:b w:val="0"/>
          <w:i w:val="0"/>
          <w:sz w:val="24"/>
        </w:rPr>
        <w:t>Chapter 2  Background and related work</w:t>
      </w:r>
    </w:p>
    <w:p>
      <w:pPr>
        <w:spacing w:after="40" w:line="360" w:lineRule="auto"/>
        <w:jc w:val="left"/>
      </w:pPr>
      <w:r>
        <w:rPr>
          <w:rFonts w:ascii="Times New Roman" w:hAnsi="Times New Roman" w:eastAsia="Times New Roman"/>
          <w:b w:val="0"/>
          <w:i w:val="0"/>
          <w:sz w:val="24"/>
        </w:rPr>
        <w:t xml:space="preserve">    2.1  Alzheimer’s disease</w:t>
      </w:r>
    </w:p>
    <w:p>
      <w:pPr>
        <w:spacing w:after="40" w:line="360" w:lineRule="auto"/>
        <w:jc w:val="left"/>
      </w:pPr>
      <w:r>
        <w:rPr>
          <w:rFonts w:ascii="Times New Roman" w:hAnsi="Times New Roman" w:eastAsia="Times New Roman"/>
          <w:b w:val="0"/>
          <w:i w:val="0"/>
          <w:sz w:val="24"/>
        </w:rPr>
        <w:t xml:space="preserve">    2.2  Clinical and imaging diagnosis</w:t>
      </w:r>
    </w:p>
    <w:p>
      <w:pPr>
        <w:spacing w:after="40" w:line="360" w:lineRule="auto"/>
        <w:jc w:val="left"/>
      </w:pPr>
      <w:r>
        <w:rPr>
          <w:rFonts w:ascii="Times New Roman" w:hAnsi="Times New Roman" w:eastAsia="Times New Roman"/>
          <w:b w:val="0"/>
          <w:i w:val="0"/>
          <w:sz w:val="24"/>
        </w:rPr>
        <w:t xml:space="preserve">    2.3  Machine-learning methods</w:t>
      </w:r>
    </w:p>
    <w:p>
      <w:pPr>
        <w:spacing w:after="40" w:line="360" w:lineRule="auto"/>
        <w:jc w:val="left"/>
      </w:pPr>
      <w:r>
        <w:rPr>
          <w:rFonts w:ascii="Times New Roman" w:hAnsi="Times New Roman" w:eastAsia="Times New Roman"/>
          <w:b w:val="0"/>
          <w:i w:val="0"/>
          <w:sz w:val="24"/>
        </w:rPr>
        <w:t xml:space="preserve">    2.4  Related work</w:t>
      </w:r>
    </w:p>
    <w:p>
      <w:pPr>
        <w:spacing w:after="40" w:line="360" w:lineRule="auto"/>
        <w:jc w:val="left"/>
      </w:pPr>
      <w:r>
        <w:rPr>
          <w:rFonts w:ascii="Times New Roman" w:hAnsi="Times New Roman" w:eastAsia="Times New Roman"/>
          <w:b w:val="0"/>
          <w:i w:val="0"/>
          <w:sz w:val="24"/>
        </w:rPr>
        <w:t>Chapter 3  Proposed method</w:t>
      </w:r>
    </w:p>
    <w:p>
      <w:pPr>
        <w:spacing w:after="40" w:line="360" w:lineRule="auto"/>
        <w:jc w:val="left"/>
      </w:pPr>
      <w:r>
        <w:rPr>
          <w:rFonts w:ascii="Times New Roman" w:hAnsi="Times New Roman" w:eastAsia="Times New Roman"/>
          <w:b w:val="0"/>
          <w:i w:val="0"/>
          <w:sz w:val="24"/>
        </w:rPr>
        <w:t xml:space="preserve">    3.1  Pipeline</w:t>
      </w:r>
    </w:p>
    <w:p>
      <w:pPr>
        <w:spacing w:after="40" w:line="360" w:lineRule="auto"/>
        <w:jc w:val="left"/>
      </w:pPr>
      <w:r>
        <w:rPr>
          <w:rFonts w:ascii="Times New Roman" w:hAnsi="Times New Roman" w:eastAsia="Times New Roman"/>
          <w:b w:val="0"/>
          <w:i w:val="0"/>
          <w:sz w:val="24"/>
        </w:rPr>
        <w:t xml:space="preserve">    3.2  Dataset</w:t>
      </w:r>
    </w:p>
    <w:p>
      <w:pPr>
        <w:spacing w:after="40" w:line="360" w:lineRule="auto"/>
        <w:jc w:val="left"/>
      </w:pPr>
      <w:r>
        <w:rPr>
          <w:rFonts w:ascii="Times New Roman" w:hAnsi="Times New Roman" w:eastAsia="Times New Roman"/>
          <w:b w:val="0"/>
          <w:i w:val="0"/>
          <w:sz w:val="24"/>
        </w:rPr>
        <w:t xml:space="preserve">    3.3  Editing and encoding</w:t>
      </w:r>
    </w:p>
    <w:p>
      <w:pPr>
        <w:spacing w:after="40" w:line="360" w:lineRule="auto"/>
        <w:jc w:val="left"/>
      </w:pPr>
      <w:r>
        <w:rPr>
          <w:rFonts w:ascii="Times New Roman" w:hAnsi="Times New Roman" w:eastAsia="Times New Roman"/>
          <w:b w:val="0"/>
          <w:i w:val="0"/>
          <w:sz w:val="24"/>
        </w:rPr>
        <w:t xml:space="preserve">    3.4  Normalization</w:t>
      </w:r>
    </w:p>
    <w:p>
      <w:pPr>
        <w:spacing w:after="40" w:line="360" w:lineRule="auto"/>
        <w:jc w:val="left"/>
      </w:pPr>
      <w:r>
        <w:rPr>
          <w:rFonts w:ascii="Times New Roman" w:hAnsi="Times New Roman" w:eastAsia="Times New Roman"/>
          <w:b w:val="0"/>
          <w:i w:val="0"/>
          <w:sz w:val="24"/>
        </w:rPr>
        <w:t xml:space="preserve">    3.5  Feature selection (MRMR)</w:t>
      </w:r>
    </w:p>
    <w:p>
      <w:pPr>
        <w:spacing w:after="40" w:line="360" w:lineRule="auto"/>
        <w:jc w:val="left"/>
      </w:pPr>
      <w:r>
        <w:rPr>
          <w:rFonts w:ascii="Times New Roman" w:hAnsi="Times New Roman" w:eastAsia="Times New Roman"/>
          <w:b w:val="0"/>
          <w:i w:val="0"/>
          <w:sz w:val="24"/>
        </w:rPr>
        <w:t xml:space="preserve">    3.6  Train–test split</w:t>
      </w:r>
    </w:p>
    <w:p>
      <w:pPr>
        <w:spacing w:after="40" w:line="360" w:lineRule="auto"/>
        <w:jc w:val="left"/>
      </w:pPr>
      <w:r>
        <w:rPr>
          <w:rFonts w:ascii="Times New Roman" w:hAnsi="Times New Roman" w:eastAsia="Times New Roman"/>
          <w:b w:val="0"/>
          <w:i w:val="0"/>
          <w:sz w:val="24"/>
        </w:rPr>
        <w:t xml:space="preserve">    3.7  Neural-network classifier</w:t>
      </w:r>
    </w:p>
    <w:p>
      <w:pPr>
        <w:spacing w:after="40" w:line="360" w:lineRule="auto"/>
        <w:jc w:val="left"/>
      </w:pPr>
      <w:r>
        <w:rPr>
          <w:rFonts w:ascii="Times New Roman" w:hAnsi="Times New Roman" w:eastAsia="Times New Roman"/>
          <w:b w:val="0"/>
          <w:i w:val="0"/>
          <w:sz w:val="24"/>
        </w:rPr>
        <w:t>Chapter 4  Evaluation</w:t>
      </w:r>
    </w:p>
    <w:p>
      <w:pPr>
        <w:spacing w:after="40" w:line="360" w:lineRule="auto"/>
        <w:jc w:val="left"/>
      </w:pPr>
      <w:r>
        <w:rPr>
          <w:rFonts w:ascii="Times New Roman" w:hAnsi="Times New Roman" w:eastAsia="Times New Roman"/>
          <w:b w:val="0"/>
          <w:i w:val="0"/>
          <w:sz w:val="24"/>
        </w:rPr>
        <w:t xml:space="preserve">    4.1  Experimental setup</w:t>
      </w:r>
    </w:p>
    <w:p>
      <w:pPr>
        <w:spacing w:after="40" w:line="360" w:lineRule="auto"/>
        <w:jc w:val="left"/>
      </w:pPr>
      <w:r>
        <w:rPr>
          <w:rFonts w:ascii="Times New Roman" w:hAnsi="Times New Roman" w:eastAsia="Times New Roman"/>
          <w:b w:val="0"/>
          <w:i w:val="0"/>
          <w:sz w:val="24"/>
        </w:rPr>
        <w:t xml:space="preserve">    4.2  Evaluation metrics</w:t>
      </w:r>
    </w:p>
    <w:p>
      <w:pPr>
        <w:spacing w:after="40" w:line="360" w:lineRule="auto"/>
        <w:jc w:val="left"/>
      </w:pPr>
      <w:r>
        <w:rPr>
          <w:rFonts w:ascii="Times New Roman" w:hAnsi="Times New Roman" w:eastAsia="Times New Roman"/>
          <w:b w:val="0"/>
          <w:i w:val="0"/>
          <w:sz w:val="24"/>
        </w:rPr>
        <w:t xml:space="preserve">    4.3  Classifier results</w:t>
      </w:r>
    </w:p>
    <w:p>
      <w:pPr>
        <w:spacing w:after="40" w:line="360" w:lineRule="auto"/>
        <w:jc w:val="left"/>
      </w:pPr>
      <w:r>
        <w:rPr>
          <w:rFonts w:ascii="Times New Roman" w:hAnsi="Times New Roman" w:eastAsia="Times New Roman"/>
          <w:b w:val="0"/>
          <w:i w:val="0"/>
          <w:sz w:val="24"/>
        </w:rPr>
        <w:t xml:space="preserve">    4.4  Feature-selection results</w:t>
      </w:r>
    </w:p>
    <w:p>
      <w:pPr>
        <w:spacing w:after="40" w:line="360" w:lineRule="auto"/>
        <w:jc w:val="left"/>
      </w:pPr>
      <w:r>
        <w:rPr>
          <w:rFonts w:ascii="Times New Roman" w:hAnsi="Times New Roman" w:eastAsia="Times New Roman"/>
          <w:b w:val="0"/>
          <w:i w:val="0"/>
          <w:sz w:val="24"/>
        </w:rPr>
        <w:t xml:space="preserve">    4.5  Conclusions and limitations</w:t>
      </w:r>
    </w:p>
    <w:p>
      <w:pPr>
        <w:spacing w:after="40" w:line="360" w:lineRule="auto"/>
        <w:jc w:val="left"/>
      </w:pPr>
      <w:r>
        <w:rPr>
          <w:rFonts w:ascii="Times New Roman" w:hAnsi="Times New Roman" w:eastAsia="Times New Roman"/>
          <w:b w:val="0"/>
          <w:i w:val="0"/>
          <w:sz w:val="24"/>
        </w:rPr>
        <w:t>References</w:t>
      </w:r>
    </w:p>
    <w:p>
      <w:r>
        <w:br w:type="page"/>
      </w:r>
    </w:p>
    <w:p>
      <w:pPr>
        <w:pStyle w:val="Heading1"/>
      </w:pPr>
      <w:r>
        <w:rPr>
          <w:rFonts w:ascii="Times New Roman" w:hAnsi="Times New Roman" w:eastAsia="Times New Roman"/>
          <w:b/>
          <w:i w:val="0"/>
          <w:sz w:val="32"/>
        </w:rPr>
        <w:t>Chapter 1  Introduction</w:t>
      </w:r>
    </w:p>
    <w:p>
      <w:pPr>
        <w:pStyle w:val="Heading2"/>
      </w:pPr>
      <w:r>
        <w:rPr>
          <w:rFonts w:ascii="Times New Roman" w:hAnsi="Times New Roman" w:eastAsia="Times New Roman"/>
          <w:b/>
          <w:i w:val="0"/>
          <w:sz w:val="28"/>
        </w:rPr>
        <w:t>1.1  Problem statement</w:t>
      </w:r>
    </w:p>
    <w:p>
      <w:pPr>
        <w:spacing w:after="160" w:line="360" w:lineRule="auto"/>
        <w:ind w:firstLine="425"/>
        <w:jc w:val="both"/>
      </w:pPr>
      <w:r>
        <w:rPr>
          <w:rFonts w:ascii="Times New Roman" w:hAnsi="Times New Roman" w:eastAsia="Times New Roman"/>
          <w:b w:val="0"/>
          <w:i w:val="0"/>
          <w:sz w:val="24"/>
        </w:rPr>
        <w:t>Alzheimer’s disease is a progressive brain disorder that gradually impairs memory, learning, reasoning, judgment, communication, and everyday activities [21]. It is a major cause of death worldwide. Over the last decade, data mining and machine learning have attracted growing attention in healthcare, especially for computer-aided diagnosis (CAD) systems that help clinicians make safer, more consistent decisions [2], [3], [8].</w:t>
      </w:r>
    </w:p>
    <w:p>
      <w:pPr>
        <w:spacing w:after="160" w:line="360" w:lineRule="auto"/>
        <w:ind w:firstLine="425"/>
        <w:jc w:val="both"/>
      </w:pPr>
      <w:r>
        <w:rPr>
          <w:rFonts w:ascii="Times New Roman" w:hAnsi="Times New Roman" w:eastAsia="Times New Roman"/>
          <w:b w:val="0"/>
          <w:i w:val="0"/>
          <w:sz w:val="24"/>
        </w:rPr>
        <w:t>This research uses an artificial neural network to detect Alzheimer’s disease from clinical features, and it studies how strongly each variable is associated with the diagnostic label. Two problems are addressed.</w:t>
      </w:r>
    </w:p>
    <w:p>
      <w:pPr>
        <w:spacing w:after="160" w:line="360" w:lineRule="auto"/>
        <w:ind w:firstLine="425"/>
        <w:jc w:val="both"/>
      </w:pPr>
      <w:r>
        <w:rPr>
          <w:rFonts w:ascii="Times New Roman" w:hAnsi="Times New Roman" w:eastAsia="Times New Roman"/>
          <w:b w:val="0"/>
          <w:i w:val="0"/>
          <w:sz w:val="24"/>
        </w:rPr>
        <w:t>Problem 1 — classifier design. A model y = f(x) maps an n-dimensional feature vector x, extracted from clinical examinations, to a binary decision: demented or nondemented. Feature extraction from raw medical examinations is outside the scope of this work; a public, already-annotated dataset is used. The quality of the classifier is measured by standard detection metrics. The learning algorithm is a multilayer perceptron.</w:t>
      </w:r>
    </w:p>
    <w:p>
      <w:pPr>
        <w:jc w:val="center"/>
      </w:pPr>
      <w:r>
        <w:drawing>
          <wp:inline xmlns:a="http://schemas.openxmlformats.org/drawingml/2006/main" xmlns:pic="http://schemas.openxmlformats.org/drawingml/2006/picture">
            <wp:extent cx="4754880" cy="6218793"/>
            <wp:docPr id="2" name="Picture 2"/>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4754880" cy="6218793"/>
                    </a:xfrm>
                    <a:prstGeom prst="rect"/>
                  </pic:spPr>
                </pic:pic>
              </a:graphicData>
            </a:graphic>
          </wp:inline>
        </w:drawing>
      </w:r>
    </w:p>
    <w:p>
      <w:pPr>
        <w:spacing w:after="240"/>
        <w:jc w:val="center"/>
      </w:pPr>
      <w:r>
        <w:rPr>
          <w:rFonts w:ascii="Times New Roman" w:hAnsi="Times New Roman" w:eastAsia="Times New Roman"/>
          <w:b w:val="0"/>
          <w:i/>
          <w:sz w:val="22"/>
        </w:rPr>
        <w:t>Figure 1-1. Overall classification pipeline used in this thesis.</w:t>
      </w:r>
    </w:p>
    <w:p>
      <w:pPr>
        <w:spacing w:after="160" w:line="360" w:lineRule="auto"/>
        <w:ind w:firstLine="425"/>
        <w:jc w:val="both"/>
      </w:pPr>
      <w:r>
        <w:rPr>
          <w:rFonts w:ascii="Times New Roman" w:hAnsi="Times New Roman" w:eastAsia="Times New Roman"/>
          <w:b w:val="0"/>
          <w:i w:val="0"/>
          <w:sz w:val="24"/>
        </w:rPr>
        <w:t>Problem 2 — feature selection. A mapping g reduces the original n features to k ≤ n features. The classifier is then re-evaluated so that the effect of dimension reduction on accuracy and runtime can be measured. High-dimensional feature spaces scatter the samples, slow training, and can even degrade accuracy when irrelevant variables pull the learner off course. Feature selection estimates the contribution of each input to the output label, discards weak predictors, and—equally important in medicine—reports which clinical signs are most associated with disease. That ranking can support prevention and treatment discussions, provided it is interpreted with clinical caution.</w:t>
      </w:r>
    </w:p>
    <w:p>
      <w:pPr>
        <w:pStyle w:val="Heading2"/>
      </w:pPr>
      <w:r>
        <w:rPr>
          <w:rFonts w:ascii="Times New Roman" w:hAnsi="Times New Roman" w:eastAsia="Times New Roman"/>
          <w:b/>
          <w:i w:val="0"/>
          <w:sz w:val="28"/>
        </w:rPr>
        <w:t>1.2  Motivation</w:t>
      </w:r>
    </w:p>
    <w:p>
      <w:pPr>
        <w:spacing w:after="160" w:line="360" w:lineRule="auto"/>
        <w:ind w:firstLine="425"/>
        <w:jc w:val="both"/>
      </w:pPr>
      <w:r>
        <w:rPr>
          <w:rFonts w:ascii="Times New Roman" w:hAnsi="Times New Roman" w:eastAsia="Times New Roman"/>
          <w:b w:val="0"/>
          <w:i w:val="0"/>
          <w:sz w:val="24"/>
        </w:rPr>
        <w:t>Poor clinical decisions can have irreversible consequences. Software that supports diagnosis can reduce error and the cost of unnecessary tests. In addition, quantifying the influence of each symptom on the predicted label may help clinicians focus on the most informative observations when screening for Alzheimer’s disease.</w:t>
      </w:r>
    </w:p>
    <w:p>
      <w:pPr>
        <w:pStyle w:val="Heading2"/>
      </w:pPr>
      <w:r>
        <w:rPr>
          <w:rFonts w:ascii="Times New Roman" w:hAnsi="Times New Roman" w:eastAsia="Times New Roman"/>
          <w:b/>
          <w:i w:val="0"/>
          <w:sz w:val="28"/>
        </w:rPr>
        <w:t>1.3  Research challenges</w:t>
      </w:r>
    </w:p>
    <w:p>
      <w:pPr>
        <w:spacing w:after="160" w:line="360" w:lineRule="auto"/>
        <w:ind w:firstLine="425"/>
        <w:jc w:val="both"/>
      </w:pPr>
      <w:r>
        <w:rPr>
          <w:rFonts w:ascii="Times New Roman" w:hAnsi="Times New Roman" w:eastAsia="Times New Roman"/>
          <w:b w:val="0"/>
          <w:i w:val="0"/>
          <w:sz w:val="24"/>
        </w:rPr>
        <w:t>The central difficulty is that the mapping from clinical measurements to diagnosis is not given by a closed-form equation. Machine learning estimates that mapping from data. Even then, several practical issues remain: training can be slow when a network has more parameters than the problem requires; hyperparameters are often tuned by trial and error; and a large number of weakly related inputs can increase classification error rather than reduce it.</w:t>
      </w:r>
    </w:p>
    <w:p>
      <w:pPr>
        <w:pStyle w:val="Heading2"/>
      </w:pPr>
      <w:r>
        <w:rPr>
          <w:rFonts w:ascii="Times New Roman" w:hAnsi="Times New Roman" w:eastAsia="Times New Roman"/>
          <w:b/>
          <w:i w:val="0"/>
          <w:sz w:val="28"/>
        </w:rPr>
        <w:t>1.4  Objectives</w:t>
      </w:r>
    </w:p>
    <w:p>
      <w:pPr>
        <w:spacing w:after="160" w:line="360" w:lineRule="auto"/>
        <w:jc w:val="both"/>
      </w:pPr>
      <w:r>
        <w:rPr>
          <w:rFonts w:ascii="Times New Roman" w:hAnsi="Times New Roman" w:eastAsia="Times New Roman"/>
          <w:b w:val="0"/>
          <w:i w:val="0"/>
          <w:sz w:val="24"/>
        </w:rPr>
        <w:t>The objectives of this thesis are:</w:t>
      </w:r>
    </w:p>
    <w:p>
      <w:pPr>
        <w:spacing w:after="160" w:line="360" w:lineRule="auto"/>
        <w:jc w:val="both"/>
      </w:pPr>
      <w:r>
        <w:rPr>
          <w:rFonts w:ascii="Times New Roman" w:hAnsi="Times New Roman" w:eastAsia="Times New Roman"/>
          <w:b w:val="0"/>
          <w:i w:val="0"/>
          <w:sz w:val="24"/>
        </w:rPr>
        <w:t>1. To implement an artificial neural network for Alzheimer’s detection on a public clinical dataset.</w:t>
      </w:r>
    </w:p>
    <w:p>
      <w:pPr>
        <w:spacing w:after="160" w:line="360" w:lineRule="auto"/>
        <w:jc w:val="both"/>
      </w:pPr>
      <w:r>
        <w:rPr>
          <w:rFonts w:ascii="Times New Roman" w:hAnsi="Times New Roman" w:eastAsia="Times New Roman"/>
          <w:b w:val="0"/>
          <w:i w:val="0"/>
          <w:sz w:val="24"/>
        </w:rPr>
        <w:t>2. To rank input features by their relevance to the diagnostic label (MRMR) and to test whether dropping the weakest features preserves accuracy while simplifying the model.</w:t>
      </w:r>
    </w:p>
    <w:p>
      <w:pPr>
        <w:pStyle w:val="Heading2"/>
      </w:pPr>
      <w:r>
        <w:rPr>
          <w:rFonts w:ascii="Times New Roman" w:hAnsi="Times New Roman" w:eastAsia="Times New Roman"/>
          <w:b/>
          <w:i w:val="0"/>
          <w:sz w:val="28"/>
        </w:rPr>
        <w:t>1.5  Research method</w:t>
      </w:r>
    </w:p>
    <w:p>
      <w:pPr>
        <w:spacing w:after="160" w:line="360" w:lineRule="auto"/>
        <w:ind w:firstLine="425"/>
        <w:jc w:val="both"/>
      </w:pPr>
      <w:r>
        <w:rPr>
          <w:rFonts w:ascii="Times New Roman" w:hAnsi="Times New Roman" w:eastAsia="Times New Roman"/>
          <w:b w:val="0"/>
          <w:i w:val="0"/>
          <w:sz w:val="24"/>
        </w:rPr>
        <w:t>The dataset is partitioned into a training set (90%) and a test set (10%). An MLP is trained on the training portion and evaluated on the unseen test portion. Feature selection is applied to the normalized table, and the classifier is re-run after the weakest features are removed. Figure 1-1 summarizes the workflow.</w:t>
      </w:r>
    </w:p>
    <w:p>
      <w:pPr>
        <w:pStyle w:val="Heading2"/>
      </w:pPr>
      <w:r>
        <w:rPr>
          <w:rFonts w:ascii="Times New Roman" w:hAnsi="Times New Roman" w:eastAsia="Times New Roman"/>
          <w:b/>
          <w:i w:val="0"/>
          <w:sz w:val="28"/>
        </w:rPr>
        <w:t>1.6  Key terms</w:t>
      </w:r>
    </w:p>
    <w:p>
      <w:pPr>
        <w:spacing w:after="160" w:line="360" w:lineRule="auto"/>
        <w:jc w:val="both"/>
      </w:pPr>
      <w:r>
        <w:rPr>
          <w:rFonts w:ascii="Times New Roman" w:hAnsi="Times New Roman" w:eastAsia="Times New Roman"/>
          <w:b w:val="0"/>
          <w:i w:val="0"/>
          <w:sz w:val="24"/>
        </w:rPr>
        <w:t>Machine learning: algorithms that estimate unknown mappings from examples rather than from an explicit formula.</w:t>
      </w:r>
    </w:p>
    <w:p>
      <w:pPr>
        <w:spacing w:after="160" w:line="360" w:lineRule="auto"/>
        <w:jc w:val="both"/>
      </w:pPr>
      <w:r>
        <w:rPr>
          <w:rFonts w:ascii="Times New Roman" w:hAnsi="Times New Roman" w:eastAsia="Times New Roman"/>
          <w:b w:val="0"/>
          <w:i w:val="0"/>
          <w:sz w:val="24"/>
        </w:rPr>
        <w:t>Artificial neural network: a learning model inspired by interconnected biological neurons, whose connection weights are fitted from training data.</w:t>
      </w:r>
    </w:p>
    <w:p>
      <w:pPr>
        <w:spacing w:after="160" w:line="360" w:lineRule="auto"/>
        <w:jc w:val="both"/>
      </w:pPr>
      <w:r>
        <w:rPr>
          <w:rFonts w:ascii="Times New Roman" w:hAnsi="Times New Roman" w:eastAsia="Times New Roman"/>
          <w:b w:val="0"/>
          <w:i w:val="0"/>
          <w:sz w:val="24"/>
        </w:rPr>
        <w:t>Deep learning: neural networks with many hidden layers, able to approximate highly nonlinear functions and to learn representations from raw data such as images.</w:t>
      </w:r>
    </w:p>
    <w:p>
      <w:pPr>
        <w:spacing w:after="160" w:line="360" w:lineRule="auto"/>
        <w:jc w:val="both"/>
      </w:pPr>
      <w:r>
        <w:rPr>
          <w:rFonts w:ascii="Times New Roman" w:hAnsi="Times New Roman" w:eastAsia="Times New Roman"/>
          <w:b w:val="0"/>
          <w:i w:val="0"/>
          <w:sz w:val="24"/>
        </w:rPr>
        <w:t>Feature selection: the process of scoring and optionally discarding input variables according to their relevance to the target, in order to simplify the model and often to speed up learning.</w:t>
      </w:r>
    </w:p>
    <w:p>
      <w:pPr>
        <w:pStyle w:val="Heading2"/>
      </w:pPr>
      <w:r>
        <w:rPr>
          <w:rFonts w:ascii="Times New Roman" w:hAnsi="Times New Roman" w:eastAsia="Times New Roman"/>
          <w:b/>
          <w:i w:val="0"/>
          <w:sz w:val="28"/>
        </w:rPr>
        <w:t>1.7  Thesis structure</w:t>
      </w:r>
    </w:p>
    <w:p>
      <w:pPr>
        <w:spacing w:after="160" w:line="360" w:lineRule="auto"/>
        <w:ind w:firstLine="425"/>
        <w:jc w:val="both"/>
      </w:pPr>
      <w:r>
        <w:rPr>
          <w:rFonts w:ascii="Times New Roman" w:hAnsi="Times New Roman" w:eastAsia="Times New Roman"/>
          <w:b w:val="0"/>
          <w:i w:val="0"/>
          <w:sz w:val="24"/>
        </w:rPr>
        <w:t>Chapter 2 reviews Alzheimer’s disease, diagnostic practice, the learning methods used in this work, and related papers. Chapter 3 describes the proposed pipeline, the dataset, normalization, MRMR, and the MLP architecture. Chapter 4 reports experimental results, discusses limitations, and concludes.</w:t>
      </w:r>
    </w:p>
    <w:p>
      <w:r>
        <w:br w:type="page"/>
      </w:r>
    </w:p>
    <w:p>
      <w:pPr>
        <w:pStyle w:val="Heading1"/>
      </w:pPr>
      <w:r>
        <w:rPr>
          <w:rFonts w:ascii="Times New Roman" w:hAnsi="Times New Roman" w:eastAsia="Times New Roman"/>
          <w:b/>
          <w:i w:val="0"/>
          <w:sz w:val="32"/>
        </w:rPr>
        <w:t>Chapter 2  Background and Related Work</w:t>
      </w:r>
    </w:p>
    <w:p>
      <w:pPr>
        <w:spacing w:after="160" w:line="360" w:lineRule="auto"/>
        <w:ind w:firstLine="425"/>
        <w:jc w:val="both"/>
      </w:pPr>
      <w:r>
        <w:rPr>
          <w:rFonts w:ascii="Times New Roman" w:hAnsi="Times New Roman" w:eastAsia="Times New Roman"/>
          <w:b w:val="0"/>
          <w:i w:val="0"/>
          <w:sz w:val="24"/>
        </w:rPr>
        <w:t>This chapter provides the background required to read the rest of the thesis. Section 2.1 introduces Alzheimer’s disease. Section 2.2 summarizes clinical and imaging diagnosis. Section 2.3 reviews the learning methods that appear in this study or in closely related work. Section 2.4 surveys previous machine-learning approaches to Alzheimer’s detection.</w:t>
      </w:r>
    </w:p>
    <w:p>
      <w:pPr>
        <w:pStyle w:val="Heading2"/>
      </w:pPr>
      <w:r>
        <w:rPr>
          <w:rFonts w:ascii="Times New Roman" w:hAnsi="Times New Roman" w:eastAsia="Times New Roman"/>
          <w:b/>
          <w:i w:val="0"/>
          <w:sz w:val="28"/>
        </w:rPr>
        <w:t>2.1  Alzheimer’s disease</w:t>
      </w:r>
    </w:p>
    <w:p>
      <w:pPr>
        <w:spacing w:after="160" w:line="360" w:lineRule="auto"/>
        <w:ind w:firstLine="425"/>
        <w:jc w:val="both"/>
      </w:pPr>
      <w:r>
        <w:rPr>
          <w:rFonts w:ascii="Times New Roman" w:hAnsi="Times New Roman" w:eastAsia="Times New Roman"/>
          <w:b w:val="0"/>
          <w:i w:val="0"/>
          <w:sz w:val="24"/>
        </w:rPr>
        <w:t>Alzheimer’s disease is a neurodegenerative disorder in which cognitive abilities decline over time [25]. It was first described in 1907 by the German psychiatrist and neuropathologist Alois Alzheimer, who reported a 51-year-old woman with memory loss and disorientation. Autopsy showed severe cortical degeneration. The World Health Organization estimates that the number of people living with dementia will rise sharply by 2050 [25].</w:t>
      </w:r>
    </w:p>
    <w:p>
      <w:pPr>
        <w:jc w:val="center"/>
      </w:pPr>
      <w:r>
        <w:drawing>
          <wp:inline xmlns:a="http://schemas.openxmlformats.org/drawingml/2006/main" xmlns:pic="http://schemas.openxmlformats.org/drawingml/2006/picture">
            <wp:extent cx="4023360" cy="3133236"/>
            <wp:docPr id="3" name="Picture 3"/>
            <wp:cNvGraphicFramePr>
              <a:graphicFrameLocks noChangeAspect="1"/>
            </wp:cNvGraphicFramePr>
            <a:graphic>
              <a:graphicData uri="http://schemas.openxmlformats.org/drawingml/2006/picture">
                <pic:pic>
                  <pic:nvPicPr>
                    <pic:cNvPr id="0" name="brain_comparison.png"/>
                    <pic:cNvPicPr/>
                  </pic:nvPicPr>
                  <pic:blipFill>
                    <a:blip r:embed="rId12"/>
                    <a:stretch>
                      <a:fillRect/>
                    </a:stretch>
                  </pic:blipFill>
                  <pic:spPr>
                    <a:xfrm>
                      <a:off x="0" y="0"/>
                      <a:ext cx="4023360" cy="3133236"/>
                    </a:xfrm>
                    <a:prstGeom prst="rect"/>
                  </pic:spPr>
                </pic:pic>
              </a:graphicData>
            </a:graphic>
          </wp:inline>
        </w:drawing>
      </w:r>
    </w:p>
    <w:p>
      <w:pPr>
        <w:spacing w:after="240"/>
        <w:jc w:val="center"/>
      </w:pPr>
      <w:r>
        <w:rPr>
          <w:rFonts w:ascii="Times New Roman" w:hAnsi="Times New Roman" w:eastAsia="Times New Roman"/>
          <w:b w:val="0"/>
          <w:i/>
          <w:sz w:val="22"/>
        </w:rPr>
        <w:t>Figure 2-1. A typical brain (left) compared with a brain in late-stage Alzheimer’s disease (right).</w:t>
      </w:r>
    </w:p>
    <w:p>
      <w:pPr>
        <w:spacing w:after="160" w:line="360" w:lineRule="auto"/>
        <w:ind w:firstLine="425"/>
        <w:jc w:val="both"/>
      </w:pPr>
      <w:r>
        <w:rPr>
          <w:rFonts w:ascii="Times New Roman" w:hAnsi="Times New Roman" w:eastAsia="Times New Roman"/>
          <w:b w:val="0"/>
          <w:i w:val="0"/>
          <w:sz w:val="24"/>
        </w:rPr>
        <w:t>According to WHO reporting around 2017, someone in the world develops dementia every few seconds. Memory decline is usually the symptom that prompts a clinical visit, but deficits also appear in thinking, language, judgment, reasoning, and perception. Impairment typically begins with recent events and later reaches remote memories. Alzheimer’s disease is the most common form of dementia.</w:t>
      </w:r>
    </w:p>
    <w:p>
      <w:pPr>
        <w:spacing w:after="160" w:line="360" w:lineRule="auto"/>
        <w:ind w:firstLine="425"/>
        <w:jc w:val="both"/>
      </w:pPr>
      <w:r>
        <w:rPr>
          <w:rFonts w:ascii="Times New Roman" w:hAnsi="Times New Roman" w:eastAsia="Times New Roman"/>
          <w:b w:val="0"/>
          <w:i w:val="0"/>
          <w:sz w:val="24"/>
        </w:rPr>
        <w:t>Pathologically, amyloid-β plaques accumulate around neurons in the hippocampus and elsewhere, disrupting synaptic communication and damaging nearby cells. Tau protein aggregates into neurofibrillary tangles inside neurons. Together with reduced neurotransmitter signalling, these processes produce brain atrophy. The strongest known genetic risk factor is APOE ε4; other associated factors include head trauma, clinical depression, and hypertension. Definite neuropathological confirmation is possible only after death. In life, diagnosis combines history, cognitive testing, imaging, and blood tests to exclude other causes. Good nutrition, physical activity, and social engagement are associated with lower cognitive-decline risk; no supplement has been shown to prevent the disease.</w:t>
      </w:r>
    </w:p>
    <w:p>
      <w:pPr>
        <w:pStyle w:val="Heading2"/>
      </w:pPr>
      <w:r>
        <w:rPr>
          <w:rFonts w:ascii="Times New Roman" w:hAnsi="Times New Roman" w:eastAsia="Times New Roman"/>
          <w:b/>
          <w:i w:val="0"/>
          <w:sz w:val="28"/>
        </w:rPr>
        <w:t>2.2  Diagnosis of Alzheimer’s disease</w:t>
      </w:r>
    </w:p>
    <w:p>
      <w:pPr>
        <w:spacing w:after="160" w:line="360" w:lineRule="auto"/>
        <w:ind w:firstLine="425"/>
        <w:jc w:val="both"/>
      </w:pPr>
      <w:r>
        <w:rPr>
          <w:rFonts w:ascii="Times New Roman" w:hAnsi="Times New Roman" w:eastAsia="Times New Roman"/>
          <w:b w:val="0"/>
          <w:i w:val="0"/>
          <w:sz w:val="24"/>
        </w:rPr>
        <w:t>In clinic, the diagnosis is based on everyday symptoms—often reported by a relative—plus cognitive testing and investigations that rule out thyroid disease, vitamin deficiency, tumours, and other reversible causes. The physician also examines reflexes, gait, vision, hearing, coordination, and balance.</w:t>
      </w:r>
    </w:p>
    <w:p>
      <w:pPr>
        <w:spacing w:after="160" w:line="360" w:lineRule="auto"/>
        <w:ind w:firstLine="425"/>
        <w:jc w:val="both"/>
      </w:pPr>
      <w:r>
        <w:rPr>
          <w:rFonts w:ascii="Times New Roman" w:hAnsi="Times New Roman" w:eastAsia="Times New Roman"/>
          <w:b w:val="0"/>
          <w:i w:val="0"/>
          <w:sz w:val="24"/>
        </w:rPr>
        <w:t>Brain imaging is an important complementary tool. CT provides X-ray slices used mainly to exclude tumours and large lesions. MRI uses radio waves and a strong magnetic field and is generally preferred over CT for this disease because it can show atrophy in Alzheimer’s-related regions. PET injects a small amount of radiotracer to highlight metabolic or molecular abnormalities. Many published CAD systems take MRI or PET volumes as input. The present thesis instead uses a tabular clinical dataset; imaging is reviewed here because it dominates the related-work literature.</w:t>
      </w:r>
    </w:p>
    <w:p>
      <w:pPr>
        <w:jc w:val="center"/>
      </w:pPr>
      <w:r>
        <w:drawing>
          <wp:inline xmlns:a="http://schemas.openxmlformats.org/drawingml/2006/main" xmlns:pic="http://schemas.openxmlformats.org/drawingml/2006/picture">
            <wp:extent cx="5120640" cy="2455307"/>
            <wp:docPr id="4" name="Picture 4"/>
            <wp:cNvGraphicFramePr>
              <a:graphicFrameLocks noChangeAspect="1"/>
            </wp:cNvGraphicFramePr>
            <a:graphic>
              <a:graphicData uri="http://schemas.openxmlformats.org/drawingml/2006/picture">
                <pic:pic>
                  <pic:nvPicPr>
                    <pic:cNvPr id="0" name="mri_sample.jpeg"/>
                    <pic:cNvPicPr/>
                  </pic:nvPicPr>
                  <pic:blipFill>
                    <a:blip r:embed="rId13"/>
                    <a:stretch>
                      <a:fillRect/>
                    </a:stretch>
                  </pic:blipFill>
                  <pic:spPr>
                    <a:xfrm>
                      <a:off x="0" y="0"/>
                      <a:ext cx="5120640" cy="2455307"/>
                    </a:xfrm>
                    <a:prstGeom prst="rect"/>
                  </pic:spPr>
                </pic:pic>
              </a:graphicData>
            </a:graphic>
          </wp:inline>
        </w:drawing>
      </w:r>
    </w:p>
    <w:p>
      <w:pPr>
        <w:spacing w:after="240"/>
        <w:jc w:val="center"/>
      </w:pPr>
      <w:r>
        <w:rPr>
          <w:rFonts w:ascii="Times New Roman" w:hAnsi="Times New Roman" w:eastAsia="Times New Roman"/>
          <w:b w:val="0"/>
          <w:i/>
          <w:sz w:val="22"/>
        </w:rPr>
        <w:t>Figure 2-2. Example of brain MRI slices of the kind used in imaging-based CAD studies.</w:t>
      </w:r>
    </w:p>
    <w:p>
      <w:pPr>
        <w:pStyle w:val="Heading2"/>
      </w:pPr>
      <w:r>
        <w:rPr>
          <w:rFonts w:ascii="Times New Roman" w:hAnsi="Times New Roman" w:eastAsia="Times New Roman"/>
          <w:b/>
          <w:i w:val="0"/>
          <w:sz w:val="28"/>
        </w:rPr>
        <w:t>2.3  Machine-learning methods</w:t>
      </w:r>
    </w:p>
    <w:p>
      <w:pPr>
        <w:spacing w:after="160" w:line="360" w:lineRule="auto"/>
        <w:ind w:firstLine="425"/>
        <w:jc w:val="both"/>
      </w:pPr>
      <w:r>
        <w:rPr>
          <w:rFonts w:ascii="Times New Roman" w:hAnsi="Times New Roman" w:eastAsia="Times New Roman"/>
          <w:b w:val="0"/>
          <w:i w:val="0"/>
          <w:sz w:val="24"/>
        </w:rPr>
        <w:t>Machine learning builds a mathematical model from sample data in order to make predictions without being given an explicit program for the task [26]. Supervised methods learn from labelled pairs (xi, yi). Unsupervised methods, including clustering, look for structure without labels [27], [28]. This thesis is a supervised binary classification problem.</w:t>
      </w:r>
    </w:p>
    <w:p>
      <w:pPr>
        <w:jc w:val="center"/>
      </w:pPr>
      <w:r>
        <w:drawing>
          <wp:inline xmlns:a="http://schemas.openxmlformats.org/drawingml/2006/main" xmlns:pic="http://schemas.openxmlformats.org/drawingml/2006/picture">
            <wp:extent cx="4389120" cy="2190231"/>
            <wp:docPr id="5" name="Picture 5"/>
            <wp:cNvGraphicFramePr>
              <a:graphicFrameLocks noChangeAspect="1"/>
            </wp:cNvGraphicFramePr>
            <a:graphic>
              <a:graphicData uri="http://schemas.openxmlformats.org/drawingml/2006/picture">
                <pic:pic>
                  <pic:nvPicPr>
                    <pic:cNvPr id="0" name="supervised_learning.png"/>
                    <pic:cNvPicPr/>
                  </pic:nvPicPr>
                  <pic:blipFill>
                    <a:blip r:embed="rId14"/>
                    <a:stretch>
                      <a:fillRect/>
                    </a:stretch>
                  </pic:blipFill>
                  <pic:spPr>
                    <a:xfrm>
                      <a:off x="0" y="0"/>
                      <a:ext cx="4389120" cy="2190231"/>
                    </a:xfrm>
                    <a:prstGeom prst="rect"/>
                  </pic:spPr>
                </pic:pic>
              </a:graphicData>
            </a:graphic>
          </wp:inline>
        </w:drawing>
      </w:r>
    </w:p>
    <w:p>
      <w:pPr>
        <w:spacing w:after="240"/>
        <w:jc w:val="center"/>
      </w:pPr>
      <w:r>
        <w:rPr>
          <w:rFonts w:ascii="Times New Roman" w:hAnsi="Times New Roman" w:eastAsia="Times New Roman"/>
          <w:b w:val="0"/>
          <w:i/>
          <w:sz w:val="22"/>
        </w:rPr>
        <w:t>Figure 2-3. Supervised learning: a model is fit on labelled data and then applied to new samples.</w:t>
      </w:r>
    </w:p>
    <w:p>
      <w:pPr>
        <w:pStyle w:val="Heading3"/>
      </w:pPr>
      <w:r>
        <w:rPr>
          <w:rFonts w:ascii="Times New Roman" w:hAnsi="Times New Roman" w:eastAsia="Times New Roman"/>
          <w:b/>
          <w:i w:val="0"/>
          <w:sz w:val="24"/>
        </w:rPr>
        <w:t>2.3.1  Artificial neural networks</w:t>
      </w:r>
    </w:p>
    <w:p>
      <w:pPr>
        <w:spacing w:after="160" w:line="360" w:lineRule="auto"/>
        <w:ind w:firstLine="425"/>
        <w:jc w:val="both"/>
      </w:pPr>
      <w:r>
        <w:rPr>
          <w:rFonts w:ascii="Times New Roman" w:hAnsi="Times New Roman" w:eastAsia="Times New Roman"/>
          <w:b w:val="0"/>
          <w:i w:val="0"/>
          <w:sz w:val="24"/>
        </w:rPr>
        <w:t>An artificial neural network is a composition of simple units (neurons). Each neuron computes a weighted sum of its inputs and passes the result through a nonlinear activation such as tanh or a rectifier [30]. Learning means adjusting the weights from training examples. A multilayer perceptron (MLP) stacks an input layer, one or more hidden layers, and an output layer. Training commonly uses backpropagation with a gradient-based optimizer. The error surface may contain local minima, and convergence depends on the learning rate and the random initial weights [30].</w:t>
      </w:r>
    </w:p>
    <w:p>
      <w:pPr>
        <w:jc w:val="center"/>
      </w:pPr>
      <w:r>
        <w:drawing>
          <wp:inline xmlns:a="http://schemas.openxmlformats.org/drawingml/2006/main" xmlns:pic="http://schemas.openxmlformats.org/drawingml/2006/picture">
            <wp:extent cx="4206240" cy="1718174"/>
            <wp:docPr id="6" name="Picture 6"/>
            <wp:cNvGraphicFramePr>
              <a:graphicFrameLocks noChangeAspect="1"/>
            </wp:cNvGraphicFramePr>
            <a:graphic>
              <a:graphicData uri="http://schemas.openxmlformats.org/drawingml/2006/picture">
                <pic:pic>
                  <pic:nvPicPr>
                    <pic:cNvPr id="0" name="neuron.png"/>
                    <pic:cNvPicPr/>
                  </pic:nvPicPr>
                  <pic:blipFill>
                    <a:blip r:embed="rId15"/>
                    <a:stretch>
                      <a:fillRect/>
                    </a:stretch>
                  </pic:blipFill>
                  <pic:spPr>
                    <a:xfrm>
                      <a:off x="0" y="0"/>
                      <a:ext cx="4206240" cy="1718174"/>
                    </a:xfrm>
                    <a:prstGeom prst="rect"/>
                  </pic:spPr>
                </pic:pic>
              </a:graphicData>
            </a:graphic>
          </wp:inline>
        </w:drawing>
      </w:r>
    </w:p>
    <w:p>
      <w:pPr>
        <w:spacing w:after="240"/>
        <w:jc w:val="center"/>
      </w:pPr>
      <w:r>
        <w:rPr>
          <w:rFonts w:ascii="Times New Roman" w:hAnsi="Times New Roman" w:eastAsia="Times New Roman"/>
          <w:b w:val="0"/>
          <w:i/>
          <w:sz w:val="22"/>
        </w:rPr>
        <w:t>Figure 2-4. A computational neuron: weighted inputs are combined and mapped to an output.</w:t>
      </w:r>
    </w:p>
    <w:p>
      <w:pPr>
        <w:spacing w:after="160" w:line="360" w:lineRule="auto"/>
        <w:ind w:firstLine="425"/>
        <w:jc w:val="both"/>
      </w:pPr>
      <w:r>
        <w:rPr>
          <w:rFonts w:ascii="Times New Roman" w:hAnsi="Times New Roman" w:eastAsia="Times New Roman"/>
          <w:b w:val="0"/>
          <w:i w:val="0"/>
          <w:sz w:val="24"/>
        </w:rPr>
        <w:t>In this thesis the network is small (two hidden layers, 8 and 4 neurons) because the dataset has only a few hundred rows. Deep networks with tens of layers are discussed below for completeness; they are the standard choice for raw MRI, not for a 9-feature table.</w:t>
      </w:r>
    </w:p>
    <w:p>
      <w:pPr>
        <w:pStyle w:val="Heading3"/>
      </w:pPr>
      <w:r>
        <w:rPr>
          <w:rFonts w:ascii="Times New Roman" w:hAnsi="Times New Roman" w:eastAsia="Times New Roman"/>
          <w:b/>
          <w:i w:val="0"/>
          <w:sz w:val="24"/>
        </w:rPr>
        <w:t>2.3.2  Random forests</w:t>
      </w:r>
    </w:p>
    <w:p>
      <w:pPr>
        <w:spacing w:after="160" w:line="360" w:lineRule="auto"/>
        <w:ind w:firstLine="425"/>
        <w:jc w:val="both"/>
      </w:pPr>
      <w:r>
        <w:rPr>
          <w:rFonts w:ascii="Times New Roman" w:hAnsi="Times New Roman" w:eastAsia="Times New Roman"/>
          <w:b w:val="0"/>
          <w:i w:val="0"/>
          <w:sz w:val="24"/>
        </w:rPr>
        <w:t>A random forest aggregates many decision trees trained on bootstrap samples and random feature subsets [31]. The ensemble vote reduces overfitting relative to a single deep tree and handles both classification and regression. Forests are accurate and relatively easy to use, but they are slower and harder to interpret than one tree. They appear in several Alzheimer’s CAD papers listed in Section 2.4 and are reviewed here as a strong classical baseline, even though the implemented classifier is an MLP.</w:t>
      </w:r>
    </w:p>
    <w:p>
      <w:pPr>
        <w:jc w:val="center"/>
      </w:pPr>
      <w:r>
        <w:drawing>
          <wp:inline xmlns:a="http://schemas.openxmlformats.org/drawingml/2006/main" xmlns:pic="http://schemas.openxmlformats.org/drawingml/2006/picture">
            <wp:extent cx="4754880" cy="2233163"/>
            <wp:docPr id="7" name="Picture 7"/>
            <wp:cNvGraphicFramePr>
              <a:graphicFrameLocks noChangeAspect="1"/>
            </wp:cNvGraphicFramePr>
            <a:graphic>
              <a:graphicData uri="http://schemas.openxmlformats.org/drawingml/2006/picture">
                <pic:pic>
                  <pic:nvPicPr>
                    <pic:cNvPr id="0" name="random_forest.png"/>
                    <pic:cNvPicPr/>
                  </pic:nvPicPr>
                  <pic:blipFill>
                    <a:blip r:embed="rId16"/>
                    <a:stretch>
                      <a:fillRect/>
                    </a:stretch>
                  </pic:blipFill>
                  <pic:spPr>
                    <a:xfrm>
                      <a:off x="0" y="0"/>
                      <a:ext cx="4754880" cy="2233163"/>
                    </a:xfrm>
                    <a:prstGeom prst="rect"/>
                  </pic:spPr>
                </pic:pic>
              </a:graphicData>
            </a:graphic>
          </wp:inline>
        </w:drawing>
      </w:r>
    </w:p>
    <w:p>
      <w:pPr>
        <w:spacing w:after="240"/>
        <w:jc w:val="center"/>
      </w:pPr>
      <w:r>
        <w:rPr>
          <w:rFonts w:ascii="Times New Roman" w:hAnsi="Times New Roman" w:eastAsia="Times New Roman"/>
          <w:b w:val="0"/>
          <w:i/>
          <w:sz w:val="22"/>
        </w:rPr>
        <w:t>Figure 2-5. Idea of a random forest: several trees vote, and their outputs are aggregated.</w:t>
      </w:r>
    </w:p>
    <w:p>
      <w:pPr>
        <w:pStyle w:val="Heading3"/>
      </w:pPr>
      <w:r>
        <w:rPr>
          <w:rFonts w:ascii="Times New Roman" w:hAnsi="Times New Roman" w:eastAsia="Times New Roman"/>
          <w:b/>
          <w:i w:val="0"/>
          <w:sz w:val="24"/>
        </w:rPr>
        <w:t>2.3.3  Deep learning</w:t>
      </w:r>
    </w:p>
    <w:p>
      <w:pPr>
        <w:spacing w:after="160" w:line="360" w:lineRule="auto"/>
        <w:ind w:firstLine="425"/>
        <w:jc w:val="both"/>
      </w:pPr>
      <w:r>
        <w:rPr>
          <w:rFonts w:ascii="Times New Roman" w:hAnsi="Times New Roman" w:eastAsia="Times New Roman"/>
          <w:b w:val="0"/>
          <w:i w:val="0"/>
          <w:sz w:val="24"/>
        </w:rPr>
        <w:t>Deep learning refers to neural networks with many hidden layers that learn hierarchical representations of data [32]. Convolutional networks in particular have become the dominant approach for MRI- and PET-based Alzheimer’s classification. They are not used as the primary model in this bachelor project because the input is a low-dimensional clinical table rather than an image volume.</w:t>
      </w:r>
    </w:p>
    <w:p>
      <w:pPr>
        <w:jc w:val="center"/>
      </w:pPr>
      <w:r>
        <w:drawing>
          <wp:inline xmlns:a="http://schemas.openxmlformats.org/drawingml/2006/main" xmlns:pic="http://schemas.openxmlformats.org/drawingml/2006/picture">
            <wp:extent cx="4937760" cy="3196423"/>
            <wp:docPr id="8" name="Picture 8"/>
            <wp:cNvGraphicFramePr>
              <a:graphicFrameLocks noChangeAspect="1"/>
            </wp:cNvGraphicFramePr>
            <a:graphic>
              <a:graphicData uri="http://schemas.openxmlformats.org/drawingml/2006/picture">
                <pic:pic>
                  <pic:nvPicPr>
                    <pic:cNvPr id="0" name="deep_network.png"/>
                    <pic:cNvPicPr/>
                  </pic:nvPicPr>
                  <pic:blipFill>
                    <a:blip r:embed="rId17"/>
                    <a:stretch>
                      <a:fillRect/>
                    </a:stretch>
                  </pic:blipFill>
                  <pic:spPr>
                    <a:xfrm>
                      <a:off x="0" y="0"/>
                      <a:ext cx="4937760" cy="3196423"/>
                    </a:xfrm>
                    <a:prstGeom prst="rect"/>
                  </pic:spPr>
                </pic:pic>
              </a:graphicData>
            </a:graphic>
          </wp:inline>
        </w:drawing>
      </w:r>
    </w:p>
    <w:p>
      <w:pPr>
        <w:spacing w:after="240"/>
        <w:jc w:val="center"/>
      </w:pPr>
      <w:r>
        <w:rPr>
          <w:rFonts w:ascii="Times New Roman" w:hAnsi="Times New Roman" w:eastAsia="Times New Roman"/>
          <w:b w:val="0"/>
          <w:i/>
          <w:sz w:val="22"/>
        </w:rPr>
        <w:t>Figure 2-6. Schematic of a fully connected deep network.</w:t>
      </w:r>
    </w:p>
    <w:p>
      <w:pPr>
        <w:pStyle w:val="Heading3"/>
      </w:pPr>
      <w:r>
        <w:rPr>
          <w:rFonts w:ascii="Times New Roman" w:hAnsi="Times New Roman" w:eastAsia="Times New Roman"/>
          <w:b/>
          <w:i w:val="0"/>
          <w:sz w:val="24"/>
        </w:rPr>
        <w:t>2.3.4  Extreme learning machines</w:t>
      </w:r>
    </w:p>
    <w:p>
      <w:pPr>
        <w:spacing w:after="160" w:line="360" w:lineRule="auto"/>
        <w:ind w:firstLine="425"/>
        <w:jc w:val="both"/>
      </w:pPr>
      <w:r>
        <w:rPr>
          <w:rFonts w:ascii="Times New Roman" w:hAnsi="Times New Roman" w:eastAsia="Times New Roman"/>
          <w:b w:val="0"/>
          <w:i w:val="0"/>
          <w:sz w:val="24"/>
        </w:rPr>
        <w:t>An extreme learning machine (ELM) is a single-hidden-layer feedforward network whose hidden weights are drawn at random and never updated; only the output weights are solved, usually in closed form [31]. ELMs can train very quickly. They are included in the background because they are a lightweight alternative to backpropagation MLPs on small tabular problems.</w:t>
      </w:r>
    </w:p>
    <w:p>
      <w:pPr>
        <w:jc w:val="center"/>
      </w:pPr>
      <w:r>
        <w:drawing>
          <wp:inline xmlns:a="http://schemas.openxmlformats.org/drawingml/2006/main" xmlns:pic="http://schemas.openxmlformats.org/drawingml/2006/picture">
            <wp:extent cx="5120640" cy="1561795"/>
            <wp:docPr id="9" name="Picture 9"/>
            <wp:cNvGraphicFramePr>
              <a:graphicFrameLocks noChangeAspect="1"/>
            </wp:cNvGraphicFramePr>
            <a:graphic>
              <a:graphicData uri="http://schemas.openxmlformats.org/drawingml/2006/picture">
                <pic:pic>
                  <pic:nvPicPr>
                    <pic:cNvPr id="0" name="elm.png"/>
                    <pic:cNvPicPr/>
                  </pic:nvPicPr>
                  <pic:blipFill>
                    <a:blip r:embed="rId18"/>
                    <a:stretch>
                      <a:fillRect/>
                    </a:stretch>
                  </pic:blipFill>
                  <pic:spPr>
                    <a:xfrm>
                      <a:off x="0" y="0"/>
                      <a:ext cx="5120640" cy="1561795"/>
                    </a:xfrm>
                    <a:prstGeom prst="rect"/>
                  </pic:spPr>
                </pic:pic>
              </a:graphicData>
            </a:graphic>
          </wp:inline>
        </w:drawing>
      </w:r>
    </w:p>
    <w:p>
      <w:pPr>
        <w:spacing w:after="240"/>
        <w:jc w:val="center"/>
      </w:pPr>
      <w:r>
        <w:rPr>
          <w:rFonts w:ascii="Times New Roman" w:hAnsi="Times New Roman" w:eastAsia="Times New Roman"/>
          <w:b w:val="0"/>
          <w:i/>
          <w:sz w:val="22"/>
        </w:rPr>
        <w:t>Figure 2-7. Extreme learning machine: random hidden projection, closed-form output weights.</w:t>
      </w:r>
    </w:p>
    <w:p>
      <w:pPr>
        <w:pStyle w:val="Heading3"/>
      </w:pPr>
      <w:r>
        <w:rPr>
          <w:rFonts w:ascii="Times New Roman" w:hAnsi="Times New Roman" w:eastAsia="Times New Roman"/>
          <w:b/>
          <w:i w:val="0"/>
          <w:sz w:val="24"/>
        </w:rPr>
        <w:t>2.3.5  Feature selection</w:t>
      </w:r>
    </w:p>
    <w:p>
      <w:pPr>
        <w:spacing w:after="160" w:line="360" w:lineRule="auto"/>
        <w:ind w:firstLine="425"/>
        <w:jc w:val="both"/>
      </w:pPr>
      <w:r>
        <w:rPr>
          <w:rFonts w:ascii="Times New Roman" w:hAnsi="Times New Roman" w:eastAsia="Times New Roman"/>
          <w:b w:val="0"/>
          <w:i w:val="0"/>
          <w:sz w:val="24"/>
        </w:rPr>
        <w:t>Feature selection describes the data with fewer, more informative variables. Irrelevant inputs slow training and can distort generalization. Filter methods score features from the data alone (for example mutual information). Wrapper methods call the learner inside the search. Embedded methods fold selection into training itself [32]. This thesis uses MRMR, a filter that maximizes relevance to the label while minimizing redundancy among the chosen features. The ranking also has a clinical reading: it estimates how strongly each recorded symptom co-varies with the diagnostic tag.</w:t>
      </w:r>
    </w:p>
    <w:p>
      <w:pPr>
        <w:pStyle w:val="Heading2"/>
      </w:pPr>
      <w:r>
        <w:rPr>
          <w:rFonts w:ascii="Times New Roman" w:hAnsi="Times New Roman" w:eastAsia="Times New Roman"/>
          <w:b/>
          <w:i w:val="0"/>
          <w:sz w:val="28"/>
        </w:rPr>
        <w:t>2.4  Related work</w:t>
      </w:r>
    </w:p>
    <w:p>
      <w:pPr>
        <w:spacing w:after="160" w:line="360" w:lineRule="auto"/>
        <w:ind w:firstLine="425"/>
        <w:jc w:val="both"/>
      </w:pPr>
      <w:r>
        <w:rPr>
          <w:rFonts w:ascii="Times New Roman" w:hAnsi="Times New Roman" w:eastAsia="Times New Roman"/>
          <w:b w:val="0"/>
          <w:i w:val="0"/>
          <w:sz w:val="24"/>
        </w:rPr>
        <w:t>Machine-learning papers on Alzheimer’s detection follow the same train-and-test pattern shown in Figure 1-1. Inputs fall into two families. The first family uses CT, MRI, or PET images; features are either hand-crafted or learned by a convolutional network. Those studies cannot easily include bedside cognitive scores. The second family uses tabular clinical records (spreadsheets), which is the setting of this thesis. Table 2-1 lists representative methods, dataset types, and reported accuracies. Direct numerical comparison is imperfect because the datasets, class definitions, and validation protocols differ.</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1F4E79" w:val="clear"/>
          </w:tcPr>
          <w:p>
            <w:pPr>
              <w:jc w:val="center"/>
            </w:pPr>
            <w:r>
              <w:rPr>
                <w:b/>
                <w:color w:val="FFFFFF"/>
              </w:rPr>
            </w:r>
            <w:r>
              <w:rPr>
                <w:rFonts w:ascii="Times New Roman" w:hAnsi="Times New Roman" w:eastAsia="Times New Roman"/>
                <w:b/>
                <w:i w:val="0"/>
                <w:color w:val="FFFFFF"/>
                <w:sz w:val="20"/>
              </w:rPr>
              <w:t>Study</w:t>
            </w:r>
          </w:p>
        </w:tc>
        <w:tc>
          <w:tcPr>
            <w:tcW w:type="dxa" w:w="1520"/>
            <w:shd w:fill="1F4E79" w:val="clear"/>
          </w:tcPr>
          <w:p>
            <w:pPr>
              <w:jc w:val="center"/>
            </w:pPr>
            <w:r>
              <w:rPr>
                <w:b/>
                <w:color w:val="FFFFFF"/>
              </w:rPr>
            </w:r>
            <w:r>
              <w:rPr>
                <w:rFonts w:ascii="Times New Roman" w:hAnsi="Times New Roman" w:eastAsia="Times New Roman"/>
                <w:b/>
                <w:i w:val="0"/>
                <w:color w:val="FFFFFF"/>
                <w:sz w:val="20"/>
              </w:rPr>
              <w:t>Year</w:t>
            </w:r>
          </w:p>
        </w:tc>
        <w:tc>
          <w:tcPr>
            <w:tcW w:type="dxa" w:w="1520"/>
            <w:shd w:fill="1F4E79" w:val="clear"/>
          </w:tcPr>
          <w:p>
            <w:pPr>
              <w:jc w:val="center"/>
            </w:pPr>
            <w:r>
              <w:rPr>
                <w:b/>
                <w:color w:val="FFFFFF"/>
              </w:rPr>
            </w:r>
            <w:r>
              <w:rPr>
                <w:rFonts w:ascii="Times New Roman" w:hAnsi="Times New Roman" w:eastAsia="Times New Roman"/>
                <w:b/>
                <w:i w:val="0"/>
                <w:color w:val="FFFFFF"/>
                <w:sz w:val="20"/>
              </w:rPr>
              <w:t>Method</w:t>
            </w:r>
          </w:p>
        </w:tc>
        <w:tc>
          <w:tcPr>
            <w:tcW w:type="dxa" w:w="1520"/>
            <w:shd w:fill="1F4E79" w:val="clear"/>
          </w:tcPr>
          <w:p>
            <w:pPr>
              <w:jc w:val="center"/>
            </w:pPr>
            <w:r>
              <w:rPr>
                <w:b/>
                <w:color w:val="FFFFFF"/>
              </w:rPr>
            </w:r>
            <w:r>
              <w:rPr>
                <w:rFonts w:ascii="Times New Roman" w:hAnsi="Times New Roman" w:eastAsia="Times New Roman"/>
                <w:b/>
                <w:i w:val="0"/>
                <w:color w:val="FFFFFF"/>
                <w:sz w:val="20"/>
              </w:rPr>
              <w:t>Data</w:t>
            </w:r>
          </w:p>
        </w:tc>
        <w:tc>
          <w:tcPr>
            <w:tcW w:type="dxa" w:w="1520"/>
            <w:shd w:fill="1F4E79" w:val="clear"/>
          </w:tcPr>
          <w:p>
            <w:pPr>
              <w:jc w:val="center"/>
            </w:pPr>
            <w:r>
              <w:rPr>
                <w:b/>
                <w:color w:val="FFFFFF"/>
              </w:rPr>
            </w:r>
            <w:r>
              <w:rPr>
                <w:rFonts w:ascii="Times New Roman" w:hAnsi="Times New Roman" w:eastAsia="Times New Roman"/>
                <w:b/>
                <w:i w:val="0"/>
                <w:color w:val="FFFFFF"/>
                <w:sz w:val="20"/>
              </w:rPr>
              <w:t>Accuracy</w:t>
            </w:r>
          </w:p>
        </w:tc>
        <w:tc>
          <w:tcPr>
            <w:tcW w:type="dxa" w:w="1520"/>
            <w:shd w:fill="1F4E79" w:val="clear"/>
          </w:tcPr>
          <w:p>
            <w:pPr>
              <w:jc w:val="center"/>
            </w:pPr>
            <w:r>
              <w:rPr>
                <w:b/>
                <w:color w:val="FFFFFF"/>
              </w:rPr>
            </w:r>
            <w:r>
              <w:rPr>
                <w:rFonts w:ascii="Times New Roman" w:hAnsi="Times New Roman" w:eastAsia="Times New Roman"/>
                <w:b/>
                <w:i w:val="0"/>
                <w:color w:val="FFFFFF"/>
                <w:sz w:val="20"/>
              </w:rPr>
              <w:t>Feature sel.</w:t>
            </w:r>
          </w:p>
        </w:tc>
      </w:tr>
      <w:tr>
        <w:tc>
          <w:tcPr>
            <w:tcW w:type="dxa" w:w="1520"/>
          </w:tcPr>
          <w:p>
            <w:pPr>
              <w:jc w:val="center"/>
            </w:pPr>
            <w:r/>
            <w:r>
              <w:rPr>
                <w:rFonts w:ascii="Times New Roman" w:hAnsi="Times New Roman" w:eastAsia="Times New Roman"/>
                <w:b w:val="0"/>
                <w:i w:val="0"/>
                <w:sz w:val="20"/>
              </w:rPr>
              <w:t>Emadi &amp; Hasheminejad [15]</w:t>
            </w:r>
          </w:p>
        </w:tc>
        <w:tc>
          <w:tcPr>
            <w:tcW w:type="dxa" w:w="1520"/>
          </w:tcPr>
          <w:p>
            <w:pPr>
              <w:jc w:val="center"/>
            </w:pPr>
            <w:r/>
            <w:r>
              <w:rPr>
                <w:rFonts w:ascii="Times New Roman" w:hAnsi="Times New Roman" w:eastAsia="Times New Roman"/>
                <w:b w:val="0"/>
                <w:i w:val="0"/>
                <w:sz w:val="20"/>
              </w:rPr>
              <w:t>2019</w:t>
            </w:r>
          </w:p>
        </w:tc>
        <w:tc>
          <w:tcPr>
            <w:tcW w:type="dxa" w:w="1520"/>
          </w:tcPr>
          <w:p>
            <w:pPr>
              <w:jc w:val="center"/>
            </w:pPr>
            <w:r/>
            <w:r>
              <w:rPr>
                <w:rFonts w:ascii="Times New Roman" w:hAnsi="Times New Roman" w:eastAsia="Times New Roman"/>
                <w:b w:val="0"/>
                <w:i w:val="0"/>
                <w:sz w:val="20"/>
              </w:rPr>
              <w:t>3D-CNN</w:t>
            </w:r>
          </w:p>
        </w:tc>
        <w:tc>
          <w:tcPr>
            <w:tcW w:type="dxa" w:w="1520"/>
          </w:tcPr>
          <w:p>
            <w:pPr>
              <w:jc w:val="center"/>
            </w:pPr>
            <w:r/>
            <w:r>
              <w:rPr>
                <w:rFonts w:ascii="Times New Roman" w:hAnsi="Times New Roman" w:eastAsia="Times New Roman"/>
                <w:b w:val="0"/>
                <w:i w:val="0"/>
                <w:sz w:val="20"/>
              </w:rPr>
              <w:t>CT</w:t>
            </w:r>
          </w:p>
        </w:tc>
        <w:tc>
          <w:tcPr>
            <w:tcW w:type="dxa" w:w="1520"/>
          </w:tcPr>
          <w:p>
            <w:pPr>
              <w:jc w:val="center"/>
            </w:pPr>
            <w:r/>
            <w:r>
              <w:rPr>
                <w:rFonts w:ascii="Times New Roman" w:hAnsi="Times New Roman" w:eastAsia="Times New Roman"/>
                <w:b w:val="0"/>
                <w:i w:val="0"/>
                <w:sz w:val="20"/>
              </w:rPr>
              <w:t>85%</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Khosravi [1]</w:t>
            </w:r>
          </w:p>
        </w:tc>
        <w:tc>
          <w:tcPr>
            <w:tcW w:type="dxa" w:w="1520"/>
          </w:tcPr>
          <w:p>
            <w:pPr>
              <w:jc w:val="center"/>
            </w:pPr>
            <w:r/>
            <w:r>
              <w:rPr>
                <w:rFonts w:ascii="Times New Roman" w:hAnsi="Times New Roman" w:eastAsia="Times New Roman"/>
                <w:b w:val="0"/>
                <w:i w:val="0"/>
                <w:sz w:val="20"/>
              </w:rPr>
              <w:t>2019</w:t>
            </w:r>
          </w:p>
        </w:tc>
        <w:tc>
          <w:tcPr>
            <w:tcW w:type="dxa" w:w="1520"/>
          </w:tcPr>
          <w:p>
            <w:pPr>
              <w:jc w:val="center"/>
            </w:pPr>
            <w:r/>
            <w:r>
              <w:rPr>
                <w:rFonts w:ascii="Times New Roman" w:hAnsi="Times New Roman" w:eastAsia="Times New Roman"/>
                <w:b w:val="0"/>
                <w:i w:val="0"/>
                <w:sz w:val="20"/>
              </w:rPr>
              <w:t>DT, NN</w:t>
            </w:r>
          </w:p>
        </w:tc>
        <w:tc>
          <w:tcPr>
            <w:tcW w:type="dxa" w:w="1520"/>
          </w:tcPr>
          <w:p>
            <w:pPr>
              <w:jc w:val="center"/>
            </w:pPr>
            <w:r/>
            <w:r>
              <w:rPr>
                <w:rFonts w:ascii="Times New Roman" w:hAnsi="Times New Roman" w:eastAsia="Times New Roman"/>
                <w:b w:val="0"/>
                <w:i w:val="0"/>
                <w:sz w:val="20"/>
              </w:rPr>
              <w:t>Excel</w:t>
            </w:r>
          </w:p>
        </w:tc>
        <w:tc>
          <w:tcPr>
            <w:tcW w:type="dxa" w:w="1520"/>
          </w:tcPr>
          <w:p>
            <w:pPr>
              <w:jc w:val="center"/>
            </w:pPr>
            <w:r/>
            <w:r>
              <w:rPr>
                <w:rFonts w:ascii="Times New Roman" w:hAnsi="Times New Roman" w:eastAsia="Times New Roman"/>
                <w:b w:val="0"/>
                <w:i w:val="0"/>
                <w:sz w:val="20"/>
              </w:rPr>
              <w:t>91.34%</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Akhtari &amp; Koleini [16]</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DL (U-Net)</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95.3%</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Razavi et al. [17]</w:t>
            </w:r>
          </w:p>
        </w:tc>
        <w:tc>
          <w:tcPr>
            <w:tcW w:type="dxa" w:w="1520"/>
          </w:tcPr>
          <w:p>
            <w:pPr>
              <w:jc w:val="center"/>
            </w:pPr>
            <w:r/>
            <w:r>
              <w:rPr>
                <w:rFonts w:ascii="Times New Roman" w:hAnsi="Times New Roman" w:eastAsia="Times New Roman"/>
                <w:b w:val="0"/>
                <w:i w:val="0"/>
                <w:sz w:val="20"/>
              </w:rPr>
              <w:t>2020</w:t>
            </w:r>
          </w:p>
        </w:tc>
        <w:tc>
          <w:tcPr>
            <w:tcW w:type="dxa" w:w="1520"/>
          </w:tcPr>
          <w:p>
            <w:pPr>
              <w:jc w:val="center"/>
            </w:pPr>
            <w:r/>
            <w:r>
              <w:rPr>
                <w:rFonts w:ascii="Times New Roman" w:hAnsi="Times New Roman" w:eastAsia="Times New Roman"/>
                <w:b w:val="0"/>
                <w:i w:val="0"/>
                <w:sz w:val="20"/>
              </w:rPr>
              <w:t>Deep NN</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98.17%</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Mazrouei Rad et al. [18]</w:t>
            </w:r>
          </w:p>
        </w:tc>
        <w:tc>
          <w:tcPr>
            <w:tcW w:type="dxa" w:w="1520"/>
          </w:tcPr>
          <w:p>
            <w:pPr>
              <w:jc w:val="center"/>
            </w:pPr>
            <w:r/>
            <w:r>
              <w:rPr>
                <w:rFonts w:ascii="Times New Roman" w:hAnsi="Times New Roman" w:eastAsia="Times New Roman"/>
                <w:b w:val="0"/>
                <w:i w:val="0"/>
                <w:sz w:val="20"/>
              </w:rPr>
              <w:t>2022</w:t>
            </w:r>
          </w:p>
        </w:tc>
        <w:tc>
          <w:tcPr>
            <w:tcW w:type="dxa" w:w="1520"/>
          </w:tcPr>
          <w:p>
            <w:pPr>
              <w:jc w:val="center"/>
            </w:pPr>
            <w:r/>
            <w:r>
              <w:rPr>
                <w:rFonts w:ascii="Times New Roman" w:hAnsi="Times New Roman" w:eastAsia="Times New Roman"/>
                <w:b w:val="0"/>
                <w:i w:val="0"/>
                <w:sz w:val="20"/>
              </w:rPr>
              <w:t>ERNN</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86.5%</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Jalali &amp; Sarraf [19]</w:t>
            </w:r>
          </w:p>
        </w:tc>
        <w:tc>
          <w:tcPr>
            <w:tcW w:type="dxa" w:w="1520"/>
          </w:tcPr>
          <w:p>
            <w:pPr>
              <w:jc w:val="center"/>
            </w:pPr>
            <w:r/>
            <w:r>
              <w:rPr>
                <w:rFonts w:ascii="Times New Roman" w:hAnsi="Times New Roman" w:eastAsia="Times New Roman"/>
                <w:b w:val="0"/>
                <w:i w:val="0"/>
                <w:sz w:val="20"/>
              </w:rPr>
              <w:t>2022</w:t>
            </w:r>
          </w:p>
        </w:tc>
        <w:tc>
          <w:tcPr>
            <w:tcW w:type="dxa" w:w="1520"/>
          </w:tcPr>
          <w:p>
            <w:pPr>
              <w:jc w:val="center"/>
            </w:pPr>
            <w:r/>
            <w:r>
              <w:rPr>
                <w:rFonts w:ascii="Times New Roman" w:hAnsi="Times New Roman" w:eastAsia="Times New Roman"/>
                <w:b w:val="0"/>
                <w:i w:val="0"/>
                <w:sz w:val="20"/>
              </w:rPr>
              <w:t>DL</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95%</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Dai et al. [20]</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DL, CNN</w:t>
            </w:r>
          </w:p>
        </w:tc>
        <w:tc>
          <w:tcPr>
            <w:tcW w:type="dxa" w:w="1520"/>
          </w:tcPr>
          <w:p>
            <w:pPr>
              <w:jc w:val="center"/>
            </w:pPr>
            <w:r/>
            <w:r>
              <w:rPr>
                <w:rFonts w:ascii="Times New Roman" w:hAnsi="Times New Roman" w:eastAsia="Times New Roman"/>
                <w:b w:val="0"/>
                <w:i w:val="0"/>
                <w:sz w:val="20"/>
              </w:rPr>
              <w:t>MRI, PET</w:t>
            </w:r>
          </w:p>
        </w:tc>
        <w:tc>
          <w:tcPr>
            <w:tcW w:type="dxa" w:w="1520"/>
          </w:tcPr>
          <w:p>
            <w:pPr>
              <w:jc w:val="center"/>
            </w:pPr>
            <w:r/>
            <w:r>
              <w:rPr>
                <w:rFonts w:ascii="Times New Roman" w:hAnsi="Times New Roman" w:eastAsia="Times New Roman"/>
                <w:b w:val="0"/>
                <w:i w:val="0"/>
                <w:sz w:val="20"/>
              </w:rPr>
              <w:t>98.05%</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Alroobaea et al. [22]</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LR, SVM, RF</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99.43%</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Afzal et al. [23]</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SVM, KNN, DL, LDA</w:t>
            </w:r>
          </w:p>
        </w:tc>
        <w:tc>
          <w:tcPr>
            <w:tcW w:type="dxa" w:w="1520"/>
          </w:tcPr>
          <w:p>
            <w:pPr>
              <w:jc w:val="center"/>
            </w:pPr>
            <w:r/>
            <w:r>
              <w:rPr>
                <w:rFonts w:ascii="Times New Roman" w:hAnsi="Times New Roman" w:eastAsia="Times New Roman"/>
                <w:b w:val="0"/>
                <w:i w:val="0"/>
                <w:sz w:val="20"/>
              </w:rPr>
              <w:t>MRI, PET</w:t>
            </w:r>
          </w:p>
        </w:tc>
        <w:tc>
          <w:tcPr>
            <w:tcW w:type="dxa" w:w="1520"/>
          </w:tcPr>
          <w:p>
            <w:pPr>
              <w:jc w:val="center"/>
            </w:pPr>
            <w:r/>
            <w:r>
              <w:rPr>
                <w:rFonts w:ascii="Times New Roman" w:hAnsi="Times New Roman" w:eastAsia="Times New Roman"/>
                <w:b w:val="0"/>
                <w:i w:val="0"/>
                <w:sz w:val="20"/>
              </w:rPr>
              <w:t>99.4%</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Sathiyamoorthi et al. [24]</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CDL</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97%</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Lazli et al. [5]</w:t>
            </w:r>
          </w:p>
        </w:tc>
        <w:tc>
          <w:tcPr>
            <w:tcW w:type="dxa" w:w="1520"/>
          </w:tcPr>
          <w:p>
            <w:pPr>
              <w:jc w:val="center"/>
            </w:pPr>
            <w:r/>
            <w:r>
              <w:rPr>
                <w:rFonts w:ascii="Times New Roman" w:hAnsi="Times New Roman" w:eastAsia="Times New Roman"/>
                <w:b w:val="0"/>
                <w:i w:val="0"/>
                <w:sz w:val="20"/>
              </w:rPr>
              <w:t>2018</w:t>
            </w:r>
          </w:p>
        </w:tc>
        <w:tc>
          <w:tcPr>
            <w:tcW w:type="dxa" w:w="1520"/>
          </w:tcPr>
          <w:p>
            <w:pPr>
              <w:jc w:val="center"/>
            </w:pPr>
            <w:r/>
            <w:r>
              <w:rPr>
                <w:rFonts w:ascii="Times New Roman" w:hAnsi="Times New Roman" w:eastAsia="Times New Roman"/>
                <w:b w:val="0"/>
                <w:i w:val="0"/>
                <w:sz w:val="20"/>
              </w:rPr>
              <w:t>SVM</w:t>
            </w:r>
          </w:p>
        </w:tc>
        <w:tc>
          <w:tcPr>
            <w:tcW w:type="dxa" w:w="1520"/>
          </w:tcPr>
          <w:p>
            <w:pPr>
              <w:jc w:val="center"/>
            </w:pPr>
            <w:r/>
            <w:r>
              <w:rPr>
                <w:rFonts w:ascii="Times New Roman" w:hAnsi="Times New Roman" w:eastAsia="Times New Roman"/>
                <w:b w:val="0"/>
                <w:i w:val="0"/>
                <w:sz w:val="20"/>
              </w:rPr>
              <w:t>MRI, PET</w:t>
            </w:r>
          </w:p>
        </w:tc>
        <w:tc>
          <w:tcPr>
            <w:tcW w:type="dxa" w:w="1520"/>
          </w:tcPr>
          <w:p>
            <w:pPr>
              <w:jc w:val="center"/>
            </w:pPr>
            <w:r/>
            <w:r>
              <w:rPr>
                <w:rFonts w:ascii="Times New Roman" w:hAnsi="Times New Roman" w:eastAsia="Times New Roman"/>
                <w:b w:val="0"/>
                <w:i w:val="0"/>
                <w:sz w:val="20"/>
              </w:rPr>
              <w:t>75%</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Ahmad et al. [10]</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DL, CNN</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97%</w:t>
            </w:r>
          </w:p>
        </w:tc>
        <w:tc>
          <w:tcPr>
            <w:tcW w:type="dxa" w:w="1520"/>
          </w:tcPr>
          <w:p>
            <w:pPr>
              <w:jc w:val="center"/>
            </w:pPr>
            <w:r/>
            <w:r>
              <w:rPr>
                <w:rFonts w:ascii="Times New Roman" w:hAnsi="Times New Roman" w:eastAsia="Times New Roman"/>
                <w:b w:val="0"/>
                <w:i w:val="0"/>
                <w:sz w:val="20"/>
              </w:rPr>
              <w:t>—</w:t>
            </w:r>
          </w:p>
        </w:tc>
      </w:tr>
      <w:tr>
        <w:tc>
          <w:tcPr>
            <w:tcW w:type="dxa" w:w="1520"/>
          </w:tcPr>
          <w:p>
            <w:pPr>
              <w:jc w:val="center"/>
            </w:pPr>
            <w:r/>
            <w:r>
              <w:rPr>
                <w:rFonts w:ascii="Times New Roman" w:hAnsi="Times New Roman" w:eastAsia="Times New Roman"/>
                <w:b w:val="0"/>
                <w:i w:val="0"/>
                <w:sz w:val="20"/>
              </w:rPr>
              <w:t>Slim et al. [14]</w:t>
            </w:r>
          </w:p>
        </w:tc>
        <w:tc>
          <w:tcPr>
            <w:tcW w:type="dxa" w:w="1520"/>
          </w:tcPr>
          <w:p>
            <w:pPr>
              <w:jc w:val="center"/>
            </w:pPr>
            <w:r/>
            <w:r>
              <w:rPr>
                <w:rFonts w:ascii="Times New Roman" w:hAnsi="Times New Roman" w:eastAsia="Times New Roman"/>
                <w:b w:val="0"/>
                <w:i w:val="0"/>
                <w:sz w:val="20"/>
              </w:rPr>
              <w:t>2021</w:t>
            </w:r>
          </w:p>
        </w:tc>
        <w:tc>
          <w:tcPr>
            <w:tcW w:type="dxa" w:w="1520"/>
          </w:tcPr>
          <w:p>
            <w:pPr>
              <w:jc w:val="center"/>
            </w:pPr>
            <w:r/>
            <w:r>
              <w:rPr>
                <w:rFonts w:ascii="Times New Roman" w:hAnsi="Times New Roman" w:eastAsia="Times New Roman"/>
                <w:b w:val="0"/>
                <w:i w:val="0"/>
                <w:sz w:val="20"/>
              </w:rPr>
              <w:t>Parallel CNN</w:t>
            </w:r>
          </w:p>
        </w:tc>
        <w:tc>
          <w:tcPr>
            <w:tcW w:type="dxa" w:w="1520"/>
          </w:tcPr>
          <w:p>
            <w:pPr>
              <w:jc w:val="center"/>
            </w:pPr>
            <w:r/>
            <w:r>
              <w:rPr>
                <w:rFonts w:ascii="Times New Roman" w:hAnsi="Times New Roman" w:eastAsia="Times New Roman"/>
                <w:b w:val="0"/>
                <w:i w:val="0"/>
                <w:sz w:val="20"/>
              </w:rPr>
              <w:t>MRI</w:t>
            </w:r>
          </w:p>
        </w:tc>
        <w:tc>
          <w:tcPr>
            <w:tcW w:type="dxa" w:w="1520"/>
          </w:tcPr>
          <w:p>
            <w:pPr>
              <w:jc w:val="center"/>
            </w:pPr>
            <w:r/>
            <w:r>
              <w:rPr>
                <w:rFonts w:ascii="Times New Roman" w:hAnsi="Times New Roman" w:eastAsia="Times New Roman"/>
                <w:b w:val="0"/>
                <w:i w:val="0"/>
                <w:sz w:val="20"/>
              </w:rPr>
              <w:t>93%</w:t>
            </w:r>
          </w:p>
        </w:tc>
        <w:tc>
          <w:tcPr>
            <w:tcW w:type="dxa" w:w="1520"/>
          </w:tcPr>
          <w:p>
            <w:pPr>
              <w:jc w:val="center"/>
            </w:pPr>
            <w:r/>
            <w:r>
              <w:rPr>
                <w:rFonts w:ascii="Times New Roman" w:hAnsi="Times New Roman" w:eastAsia="Times New Roman"/>
                <w:b w:val="0"/>
                <w:i w:val="0"/>
                <w:sz w:val="20"/>
              </w:rPr>
              <w:t>—</w:t>
            </w:r>
          </w:p>
        </w:tc>
      </w:tr>
    </w:tbl>
    <w:p/>
    <w:p>
      <w:pPr>
        <w:spacing w:after="240"/>
        <w:jc w:val="center"/>
      </w:pPr>
      <w:r>
        <w:rPr>
          <w:rFonts w:ascii="Times New Roman" w:hAnsi="Times New Roman" w:eastAsia="Times New Roman"/>
          <w:b w:val="0"/>
          <w:i/>
          <w:sz w:val="22"/>
        </w:rPr>
        <w:t>Table 2-1. Selected learning methods reported for Alzheimer’s detection.</w:t>
      </w:r>
    </w:p>
    <w:p>
      <w:pPr>
        <w:spacing w:after="160" w:line="360" w:lineRule="auto"/>
        <w:ind w:firstLine="425"/>
        <w:jc w:val="both"/>
      </w:pPr>
      <w:r>
        <w:rPr>
          <w:rFonts w:ascii="Times New Roman" w:hAnsi="Times New Roman" w:eastAsia="Times New Roman"/>
          <w:b w:val="0"/>
          <w:i w:val="0"/>
          <w:sz w:val="24"/>
        </w:rPr>
        <w:t>Most high accuracies in Table 2-1 are obtained on imaging datasets with deep models. Tabular clinical work is less common; Khosravi [1] is the closest published setting, with 91.34% using decision trees and neural networks. The contribution of the present thesis is a complete, documented MLP-plus-MRMR pipeline on OASIS clinical features, including an explicit ranking of symptoms and a discussion of the role of CDR.</w:t>
      </w:r>
    </w:p>
    <w:p>
      <w:r>
        <w:br w:type="page"/>
      </w:r>
    </w:p>
    <w:p>
      <w:pPr>
        <w:pStyle w:val="Heading1"/>
      </w:pPr>
      <w:r>
        <w:rPr>
          <w:rFonts w:ascii="Times New Roman" w:hAnsi="Times New Roman" w:eastAsia="Times New Roman"/>
          <w:b/>
          <w:i w:val="0"/>
          <w:sz w:val="32"/>
        </w:rPr>
        <w:t>Chapter 3  Proposed Method</w:t>
      </w:r>
    </w:p>
    <w:p>
      <w:pPr>
        <w:spacing w:after="160" w:line="360" w:lineRule="auto"/>
        <w:ind w:firstLine="425"/>
        <w:jc w:val="both"/>
      </w:pPr>
      <w:r>
        <w:rPr>
          <w:rFonts w:ascii="Times New Roman" w:hAnsi="Times New Roman" w:eastAsia="Times New Roman"/>
          <w:b w:val="0"/>
          <w:i w:val="0"/>
          <w:sz w:val="24"/>
        </w:rPr>
        <w:t>Chapter 1 defined two tasks: build a classifier, and rank (then optionally reduce) the input features. This chapter describes the solution. The classifier is a multilayer perceptron. Feature selection uses MRMR. Section 3.1 lists the processing steps. Sections 3.2–3.7 detail the dataset, encoding, normalization, MRMR, the train–test split, and the network.</w:t>
      </w:r>
    </w:p>
    <w:p>
      <w:pPr>
        <w:pStyle w:val="Heading2"/>
      </w:pPr>
      <w:r>
        <w:rPr>
          <w:rFonts w:ascii="Times New Roman" w:hAnsi="Times New Roman" w:eastAsia="Times New Roman"/>
          <w:b/>
          <w:i w:val="0"/>
          <w:sz w:val="28"/>
        </w:rPr>
        <w:t>3.1  Pipeline</w:t>
      </w:r>
    </w:p>
    <w:p>
      <w:pPr>
        <w:spacing w:after="160" w:line="360" w:lineRule="auto"/>
        <w:jc w:val="both"/>
      </w:pPr>
      <w:r>
        <w:rPr>
          <w:rFonts w:ascii="Times New Roman" w:hAnsi="Times New Roman" w:eastAsia="Times New Roman"/>
          <w:b w:val="0"/>
          <w:i w:val="0"/>
          <w:sz w:val="24"/>
        </w:rPr>
        <w:t>The implementation proceeds as follows.</w:t>
      </w:r>
    </w:p>
    <w:p>
      <w:pPr>
        <w:spacing w:after="160" w:line="360" w:lineRule="auto"/>
        <w:jc w:val="both"/>
      </w:pPr>
      <w:r>
        <w:rPr>
          <w:rFonts w:ascii="Times New Roman" w:hAnsi="Times New Roman" w:eastAsia="Times New Roman"/>
          <w:b w:val="0"/>
          <w:i w:val="0"/>
          <w:sz w:val="24"/>
        </w:rPr>
        <w:t>Step 1. Edit the raw table: drop Converted cases, encode categorical fields, and fill missing SES/MMSE values.</w:t>
      </w:r>
    </w:p>
    <w:p>
      <w:pPr>
        <w:spacing w:after="160" w:line="360" w:lineRule="auto"/>
        <w:jc w:val="both"/>
      </w:pPr>
      <w:r>
        <w:rPr>
          <w:rFonts w:ascii="Times New Roman" w:hAnsi="Times New Roman" w:eastAsia="Times New Roman"/>
          <w:b w:val="0"/>
          <w:i w:val="0"/>
          <w:sz w:val="24"/>
        </w:rPr>
        <w:t>Step 2. Normalize every column to the interval [−1, +1].</w:t>
      </w:r>
    </w:p>
    <w:p>
      <w:pPr>
        <w:spacing w:after="160" w:line="360" w:lineRule="auto"/>
        <w:jc w:val="both"/>
      </w:pPr>
      <w:r>
        <w:rPr>
          <w:rFonts w:ascii="Times New Roman" w:hAnsi="Times New Roman" w:eastAsia="Times New Roman"/>
          <w:b w:val="0"/>
          <w:i w:val="0"/>
          <w:sz w:val="24"/>
        </w:rPr>
        <w:t>Step 3. Run MRMR to score the influence of each input on the label.</w:t>
      </w:r>
    </w:p>
    <w:p>
      <w:pPr>
        <w:spacing w:after="160" w:line="360" w:lineRule="auto"/>
        <w:jc w:val="both"/>
      </w:pPr>
      <w:r>
        <w:rPr>
          <w:rFonts w:ascii="Times New Roman" w:hAnsi="Times New Roman" w:eastAsia="Times New Roman"/>
          <w:b w:val="0"/>
          <w:i w:val="0"/>
          <w:sz w:val="24"/>
        </w:rPr>
        <w:t>Step 4. Split the normalized table into training (90%) and test (10%) subsets.</w:t>
      </w:r>
    </w:p>
    <w:p>
      <w:pPr>
        <w:spacing w:after="160" w:line="360" w:lineRule="auto"/>
        <w:jc w:val="both"/>
      </w:pPr>
      <w:r>
        <w:rPr>
          <w:rFonts w:ascii="Times New Roman" w:hAnsi="Times New Roman" w:eastAsia="Times New Roman"/>
          <w:b w:val="0"/>
          <w:i w:val="0"/>
          <w:sz w:val="24"/>
        </w:rPr>
        <w:t>Step 5. Train the MLP on the training subset and evaluate it on the test subset.</w:t>
      </w:r>
    </w:p>
    <w:p>
      <w:pPr>
        <w:spacing w:after="160" w:line="360" w:lineRule="auto"/>
        <w:jc w:val="both"/>
      </w:pPr>
      <w:r>
        <w:rPr>
          <w:rFonts w:ascii="Times New Roman" w:hAnsi="Times New Roman" w:eastAsia="Times New Roman"/>
          <w:b w:val="0"/>
          <w:i w:val="0"/>
          <w:sz w:val="24"/>
        </w:rPr>
        <w:t>Step 6. Repeat the evaluation after dropping the weakest features.</w:t>
      </w:r>
    </w:p>
    <w:tbl>
      <w:tblPr>
        <w:tblStyle w:val="TableGrid"/>
        <w:tblW w:type="auto" w:w="0"/>
        <w:jc w:val="center"/>
        <w:tblLook w:firstColumn="1" w:firstRow="1" w:lastColumn="0" w:lastRow="0" w:noHBand="0" w:noVBand="1" w:val="04A0"/>
      </w:tblPr>
      <w:tblGrid>
        <w:gridCol w:w="4561"/>
        <w:gridCol w:w="4561"/>
      </w:tblGrid>
      <w:tr>
        <w:tc>
          <w:tcPr>
            <w:tcW w:type="dxa" w:w="4561"/>
            <w:shd w:fill="1F4E79" w:val="clear"/>
          </w:tcPr>
          <w:p>
            <w:pPr>
              <w:jc w:val="center"/>
            </w:pPr>
            <w:r>
              <w:rPr>
                <w:b/>
                <w:color w:val="FFFFFF"/>
              </w:rPr>
            </w:r>
            <w:r>
              <w:rPr>
                <w:rFonts w:ascii="Times New Roman" w:hAnsi="Times New Roman" w:eastAsia="Times New Roman"/>
                <w:b/>
                <w:i w:val="0"/>
                <w:color w:val="FFFFFF"/>
                <w:sz w:val="20"/>
              </w:rPr>
              <w:t>File</w:t>
            </w:r>
          </w:p>
        </w:tc>
        <w:tc>
          <w:tcPr>
            <w:tcW w:type="dxa" w:w="4561"/>
            <w:shd w:fill="1F4E79" w:val="clear"/>
          </w:tcPr>
          <w:p>
            <w:pPr>
              <w:jc w:val="center"/>
            </w:pPr>
            <w:r>
              <w:rPr>
                <w:b/>
                <w:color w:val="FFFFFF"/>
              </w:rPr>
            </w:r>
            <w:r>
              <w:rPr>
                <w:rFonts w:ascii="Times New Roman" w:hAnsi="Times New Roman" w:eastAsia="Times New Roman"/>
                <w:b/>
                <w:i w:val="0"/>
                <w:color w:val="FFFFFF"/>
                <w:sz w:val="20"/>
              </w:rPr>
              <w:t>Description</w:t>
            </w:r>
          </w:p>
        </w:tc>
      </w:tr>
      <w:tr>
        <w:tc>
          <w:tcPr>
            <w:tcW w:type="dxa" w:w="4561"/>
          </w:tcPr>
          <w:p>
            <w:pPr>
              <w:jc w:val="center"/>
            </w:pPr>
            <w:r/>
            <w:r>
              <w:rPr>
                <w:rFonts w:ascii="Times New Roman" w:hAnsi="Times New Roman" w:eastAsia="Times New Roman"/>
                <w:b w:val="0"/>
                <w:i w:val="0"/>
                <w:sz w:val="20"/>
              </w:rPr>
              <w:t>oasis_clinical.csv</w:t>
            </w:r>
          </w:p>
        </w:tc>
        <w:tc>
          <w:tcPr>
            <w:tcW w:type="dxa" w:w="4561"/>
          </w:tcPr>
          <w:p>
            <w:pPr>
              <w:jc w:val="center"/>
            </w:pPr>
            <w:r/>
            <w:r>
              <w:rPr>
                <w:rFonts w:ascii="Times New Roman" w:hAnsi="Times New Roman" w:eastAsia="Times New Roman"/>
                <w:b w:val="0"/>
                <w:i w:val="0"/>
                <w:sz w:val="20"/>
              </w:rPr>
              <w:t>Raw Kaggle/OASIS clinical table, 373 rows</w:t>
            </w:r>
          </w:p>
        </w:tc>
      </w:tr>
      <w:tr>
        <w:tc>
          <w:tcPr>
            <w:tcW w:type="dxa" w:w="4561"/>
          </w:tcPr>
          <w:p>
            <w:pPr>
              <w:jc w:val="center"/>
            </w:pPr>
            <w:r/>
            <w:r>
              <w:rPr>
                <w:rFonts w:ascii="Times New Roman" w:hAnsi="Times New Roman" w:eastAsia="Times New Roman"/>
                <w:b w:val="0"/>
                <w:i w:val="0"/>
                <w:sz w:val="20"/>
              </w:rPr>
              <w:t>dataset2_edited.csv</w:t>
            </w:r>
          </w:p>
        </w:tc>
        <w:tc>
          <w:tcPr>
            <w:tcW w:type="dxa" w:w="4561"/>
          </w:tcPr>
          <w:p>
            <w:pPr>
              <w:jc w:val="center"/>
            </w:pPr>
            <w:r/>
            <w:r>
              <w:rPr>
                <w:rFonts w:ascii="Times New Roman" w:hAnsi="Times New Roman" w:eastAsia="Times New Roman"/>
                <w:b w:val="0"/>
                <w:i w:val="0"/>
                <w:sz w:val="20"/>
              </w:rPr>
              <w:t>Converted cases removed; Group and Sex encoded as ±1</w:t>
            </w:r>
          </w:p>
        </w:tc>
      </w:tr>
      <w:tr>
        <w:tc>
          <w:tcPr>
            <w:tcW w:type="dxa" w:w="4561"/>
          </w:tcPr>
          <w:p>
            <w:pPr>
              <w:jc w:val="center"/>
            </w:pPr>
            <w:r/>
            <w:r>
              <w:rPr>
                <w:rFonts w:ascii="Times New Roman" w:hAnsi="Times New Roman" w:eastAsia="Times New Roman"/>
                <w:b w:val="0"/>
                <w:i w:val="0"/>
                <w:sz w:val="20"/>
              </w:rPr>
              <w:t>dataset3_normalized.csv</w:t>
            </w:r>
          </w:p>
        </w:tc>
        <w:tc>
          <w:tcPr>
            <w:tcW w:type="dxa" w:w="4561"/>
          </w:tcPr>
          <w:p>
            <w:pPr>
              <w:jc w:val="center"/>
            </w:pPr>
            <w:r/>
            <w:r>
              <w:rPr>
                <w:rFonts w:ascii="Times New Roman" w:hAnsi="Times New Roman" w:eastAsia="Times New Roman"/>
                <w:b w:val="0"/>
                <w:i w:val="0"/>
                <w:sz w:val="20"/>
              </w:rPr>
              <w:t>All columns scaled to [−1, +1]</w:t>
            </w:r>
          </w:p>
        </w:tc>
      </w:tr>
      <w:tr>
        <w:tc>
          <w:tcPr>
            <w:tcW w:type="dxa" w:w="4561"/>
          </w:tcPr>
          <w:p>
            <w:pPr>
              <w:jc w:val="center"/>
            </w:pPr>
            <w:r/>
            <w:r>
              <w:rPr>
                <w:rFonts w:ascii="Times New Roman" w:hAnsi="Times New Roman" w:eastAsia="Times New Roman"/>
                <w:b w:val="0"/>
                <w:i w:val="0"/>
                <w:sz w:val="20"/>
              </w:rPr>
              <w:t>dataset4_train.csv</w:t>
            </w:r>
          </w:p>
        </w:tc>
        <w:tc>
          <w:tcPr>
            <w:tcW w:type="dxa" w:w="4561"/>
          </w:tcPr>
          <w:p>
            <w:pPr>
              <w:jc w:val="center"/>
            </w:pPr>
            <w:r/>
            <w:r>
              <w:rPr>
                <w:rFonts w:ascii="Times New Roman" w:hAnsi="Times New Roman" w:eastAsia="Times New Roman"/>
                <w:b w:val="0"/>
                <w:i w:val="0"/>
                <w:sz w:val="20"/>
              </w:rPr>
              <w:t>90% training rows</w:t>
            </w:r>
          </w:p>
        </w:tc>
      </w:tr>
      <w:tr>
        <w:tc>
          <w:tcPr>
            <w:tcW w:type="dxa" w:w="4561"/>
          </w:tcPr>
          <w:p>
            <w:pPr>
              <w:jc w:val="center"/>
            </w:pPr>
            <w:r/>
            <w:r>
              <w:rPr>
                <w:rFonts w:ascii="Times New Roman" w:hAnsi="Times New Roman" w:eastAsia="Times New Roman"/>
                <w:b w:val="0"/>
                <w:i w:val="0"/>
                <w:sz w:val="20"/>
              </w:rPr>
              <w:t>dataset5_test.csv</w:t>
            </w:r>
          </w:p>
        </w:tc>
        <w:tc>
          <w:tcPr>
            <w:tcW w:type="dxa" w:w="4561"/>
          </w:tcPr>
          <w:p>
            <w:pPr>
              <w:jc w:val="center"/>
            </w:pPr>
            <w:r/>
            <w:r>
              <w:rPr>
                <w:rFonts w:ascii="Times New Roman" w:hAnsi="Times New Roman" w:eastAsia="Times New Roman"/>
                <w:b w:val="0"/>
                <w:i w:val="0"/>
                <w:sz w:val="20"/>
              </w:rPr>
              <w:t>10% test rows</w:t>
            </w:r>
          </w:p>
        </w:tc>
      </w:tr>
    </w:tbl>
    <w:p/>
    <w:p>
      <w:pPr>
        <w:spacing w:after="240"/>
        <w:jc w:val="center"/>
      </w:pPr>
      <w:r>
        <w:rPr>
          <w:rFonts w:ascii="Times New Roman" w:hAnsi="Times New Roman" w:eastAsia="Times New Roman"/>
          <w:b w:val="0"/>
          <w:i/>
          <w:sz w:val="22"/>
        </w:rPr>
        <w:t>Table 3-1. Dataset files used in the pipeline.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F4E79" w:val="clear"/>
          </w:tcPr>
          <w:p>
            <w:pPr>
              <w:jc w:val="center"/>
            </w:pPr>
            <w:r>
              <w:rPr>
                <w:b/>
                <w:color w:val="FFFFFF"/>
              </w:rPr>
            </w:r>
            <w:r>
              <w:rPr>
                <w:rFonts w:ascii="Times New Roman" w:hAnsi="Times New Roman" w:eastAsia="Times New Roman"/>
                <w:b/>
                <w:i w:val="0"/>
                <w:color w:val="FFFFFF"/>
                <w:sz w:val="20"/>
              </w:rPr>
              <w:t>Program</w:t>
            </w:r>
          </w:p>
        </w:tc>
        <w:tc>
          <w:tcPr>
            <w:tcW w:type="dxa" w:w="2280"/>
            <w:shd w:fill="1F4E79" w:val="clear"/>
          </w:tcPr>
          <w:p>
            <w:pPr>
              <w:jc w:val="center"/>
            </w:pPr>
            <w:r>
              <w:rPr>
                <w:b/>
                <w:color w:val="FFFFFF"/>
              </w:rPr>
            </w:r>
            <w:r>
              <w:rPr>
                <w:rFonts w:ascii="Times New Roman" w:hAnsi="Times New Roman" w:eastAsia="Times New Roman"/>
                <w:b/>
                <w:i w:val="0"/>
                <w:color w:val="FFFFFF"/>
                <w:sz w:val="20"/>
              </w:rPr>
              <w:t>Role</w:t>
            </w:r>
          </w:p>
        </w:tc>
        <w:tc>
          <w:tcPr>
            <w:tcW w:type="dxa" w:w="2280"/>
            <w:shd w:fill="1F4E79" w:val="clear"/>
          </w:tcPr>
          <w:p>
            <w:pPr>
              <w:jc w:val="center"/>
            </w:pPr>
            <w:r>
              <w:rPr>
                <w:b/>
                <w:color w:val="FFFFFF"/>
              </w:rPr>
            </w:r>
            <w:r>
              <w:rPr>
                <w:rFonts w:ascii="Times New Roman" w:hAnsi="Times New Roman" w:eastAsia="Times New Roman"/>
                <w:b/>
                <w:i w:val="0"/>
                <w:color w:val="FFFFFF"/>
                <w:sz w:val="20"/>
              </w:rPr>
              <w:t>Input</w:t>
            </w:r>
          </w:p>
        </w:tc>
        <w:tc>
          <w:tcPr>
            <w:tcW w:type="dxa" w:w="2280"/>
            <w:shd w:fill="1F4E79" w:val="clear"/>
          </w:tcPr>
          <w:p>
            <w:pPr>
              <w:jc w:val="center"/>
            </w:pPr>
            <w:r>
              <w:rPr>
                <w:b/>
                <w:color w:val="FFFFFF"/>
              </w:rPr>
            </w:r>
            <w:r>
              <w:rPr>
                <w:rFonts w:ascii="Times New Roman" w:hAnsi="Times New Roman" w:eastAsia="Times New Roman"/>
                <w:b/>
                <w:i w:val="0"/>
                <w:color w:val="FFFFFF"/>
                <w:sz w:val="20"/>
              </w:rPr>
              <w:t>Output</w:t>
            </w:r>
          </w:p>
        </w:tc>
      </w:tr>
      <w:tr>
        <w:tc>
          <w:tcPr>
            <w:tcW w:type="dxa" w:w="2280"/>
          </w:tcPr>
          <w:p>
            <w:pPr>
              <w:jc w:val="center"/>
            </w:pPr>
            <w:r/>
            <w:r>
              <w:rPr>
                <w:rFonts w:ascii="Times New Roman" w:hAnsi="Times New Roman" w:eastAsia="Times New Roman"/>
                <w:b w:val="0"/>
                <w:i w:val="0"/>
                <w:sz w:val="20"/>
              </w:rPr>
              <w:t>edit_dataset</w:t>
            </w:r>
          </w:p>
        </w:tc>
        <w:tc>
          <w:tcPr>
            <w:tcW w:type="dxa" w:w="2280"/>
          </w:tcPr>
          <w:p>
            <w:pPr>
              <w:jc w:val="center"/>
            </w:pPr>
            <w:r/>
            <w:r>
              <w:rPr>
                <w:rFonts w:ascii="Times New Roman" w:hAnsi="Times New Roman" w:eastAsia="Times New Roman"/>
                <w:b w:val="0"/>
                <w:i w:val="0"/>
                <w:sz w:val="20"/>
              </w:rPr>
              <w:t>Encode and clean</w:t>
            </w:r>
          </w:p>
        </w:tc>
        <w:tc>
          <w:tcPr>
            <w:tcW w:type="dxa" w:w="2280"/>
          </w:tcPr>
          <w:p>
            <w:pPr>
              <w:jc w:val="center"/>
            </w:pPr>
            <w:r/>
            <w:r>
              <w:rPr>
                <w:rFonts w:ascii="Times New Roman" w:hAnsi="Times New Roman" w:eastAsia="Times New Roman"/>
                <w:b w:val="0"/>
                <w:i w:val="0"/>
                <w:sz w:val="20"/>
              </w:rPr>
              <w:t>oasis_clinical.csv</w:t>
            </w:r>
          </w:p>
        </w:tc>
        <w:tc>
          <w:tcPr>
            <w:tcW w:type="dxa" w:w="2280"/>
          </w:tcPr>
          <w:p>
            <w:pPr>
              <w:jc w:val="center"/>
            </w:pPr>
            <w:r/>
            <w:r>
              <w:rPr>
                <w:rFonts w:ascii="Times New Roman" w:hAnsi="Times New Roman" w:eastAsia="Times New Roman"/>
                <w:b w:val="0"/>
                <w:i w:val="0"/>
                <w:sz w:val="20"/>
              </w:rPr>
              <w:t>dataset2_edited.csv</w:t>
            </w:r>
          </w:p>
        </w:tc>
      </w:tr>
      <w:tr>
        <w:tc>
          <w:tcPr>
            <w:tcW w:type="dxa" w:w="2280"/>
          </w:tcPr>
          <w:p>
            <w:pPr>
              <w:jc w:val="center"/>
            </w:pPr>
            <w:r/>
            <w:r>
              <w:rPr>
                <w:rFonts w:ascii="Times New Roman" w:hAnsi="Times New Roman" w:eastAsia="Times New Roman"/>
                <w:b w:val="0"/>
                <w:i w:val="0"/>
                <w:sz w:val="20"/>
              </w:rPr>
              <w:t>normalize</w:t>
            </w:r>
          </w:p>
        </w:tc>
        <w:tc>
          <w:tcPr>
            <w:tcW w:type="dxa" w:w="2280"/>
          </w:tcPr>
          <w:p>
            <w:pPr>
              <w:jc w:val="center"/>
            </w:pPr>
            <w:r/>
            <w:r>
              <w:rPr>
                <w:rFonts w:ascii="Times New Roman" w:hAnsi="Times New Roman" w:eastAsia="Times New Roman"/>
                <w:b w:val="0"/>
                <w:i w:val="0"/>
                <w:sz w:val="20"/>
              </w:rPr>
              <w:t>Min–max scaling</w:t>
            </w:r>
          </w:p>
        </w:tc>
        <w:tc>
          <w:tcPr>
            <w:tcW w:type="dxa" w:w="2280"/>
          </w:tcPr>
          <w:p>
            <w:pPr>
              <w:jc w:val="center"/>
            </w:pPr>
            <w:r/>
            <w:r>
              <w:rPr>
                <w:rFonts w:ascii="Times New Roman" w:hAnsi="Times New Roman" w:eastAsia="Times New Roman"/>
                <w:b w:val="0"/>
                <w:i w:val="0"/>
                <w:sz w:val="20"/>
              </w:rPr>
              <w:t>dataset2_edited.csv</w:t>
            </w:r>
          </w:p>
        </w:tc>
        <w:tc>
          <w:tcPr>
            <w:tcW w:type="dxa" w:w="2280"/>
          </w:tcPr>
          <w:p>
            <w:pPr>
              <w:jc w:val="center"/>
            </w:pPr>
            <w:r/>
            <w:r>
              <w:rPr>
                <w:rFonts w:ascii="Times New Roman" w:hAnsi="Times New Roman" w:eastAsia="Times New Roman"/>
                <w:b w:val="0"/>
                <w:i w:val="0"/>
                <w:sz w:val="20"/>
              </w:rPr>
              <w:t>dataset3_normalized.csv</w:t>
            </w:r>
          </w:p>
        </w:tc>
      </w:tr>
      <w:tr>
        <w:tc>
          <w:tcPr>
            <w:tcW w:type="dxa" w:w="2280"/>
          </w:tcPr>
          <w:p>
            <w:pPr>
              <w:jc w:val="center"/>
            </w:pPr>
            <w:r/>
            <w:r>
              <w:rPr>
                <w:rFonts w:ascii="Times New Roman" w:hAnsi="Times New Roman" w:eastAsia="Times New Roman"/>
                <w:b w:val="0"/>
                <w:i w:val="0"/>
                <w:sz w:val="20"/>
              </w:rPr>
              <w:t>feature_selection</w:t>
            </w:r>
          </w:p>
        </w:tc>
        <w:tc>
          <w:tcPr>
            <w:tcW w:type="dxa" w:w="2280"/>
          </w:tcPr>
          <w:p>
            <w:pPr>
              <w:jc w:val="center"/>
            </w:pPr>
            <w:r/>
            <w:r>
              <w:rPr>
                <w:rFonts w:ascii="Times New Roman" w:hAnsi="Times New Roman" w:eastAsia="Times New Roman"/>
                <w:b w:val="0"/>
                <w:i w:val="0"/>
                <w:sz w:val="20"/>
              </w:rPr>
              <w:t>MRMR ranking</w:t>
            </w:r>
          </w:p>
        </w:tc>
        <w:tc>
          <w:tcPr>
            <w:tcW w:type="dxa" w:w="2280"/>
          </w:tcPr>
          <w:p>
            <w:pPr>
              <w:jc w:val="center"/>
            </w:pPr>
            <w:r/>
            <w:r>
              <w:rPr>
                <w:rFonts w:ascii="Times New Roman" w:hAnsi="Times New Roman" w:eastAsia="Times New Roman"/>
                <w:b w:val="0"/>
                <w:i w:val="0"/>
                <w:sz w:val="20"/>
              </w:rPr>
              <w:t>dataset3_normalized.csv</w:t>
            </w:r>
          </w:p>
        </w:tc>
        <w:tc>
          <w:tcPr>
            <w:tcW w:type="dxa" w:w="2280"/>
          </w:tcPr>
          <w:p>
            <w:pPr>
              <w:jc w:val="center"/>
            </w:pPr>
            <w:r/>
            <w:r>
              <w:rPr>
                <w:rFonts w:ascii="Times New Roman" w:hAnsi="Times New Roman" w:eastAsia="Times New Roman"/>
                <w:b w:val="0"/>
                <w:i w:val="0"/>
                <w:sz w:val="20"/>
              </w:rPr>
              <w:t>bar chart + scores</w:t>
            </w:r>
          </w:p>
        </w:tc>
      </w:tr>
      <w:tr>
        <w:tc>
          <w:tcPr>
            <w:tcW w:type="dxa" w:w="2280"/>
          </w:tcPr>
          <w:p>
            <w:pPr>
              <w:jc w:val="center"/>
            </w:pPr>
            <w:r/>
            <w:r>
              <w:rPr>
                <w:rFonts w:ascii="Times New Roman" w:hAnsi="Times New Roman" w:eastAsia="Times New Roman"/>
                <w:b w:val="0"/>
                <w:i w:val="0"/>
                <w:sz w:val="20"/>
              </w:rPr>
              <w:t>split_data</w:t>
            </w:r>
          </w:p>
        </w:tc>
        <w:tc>
          <w:tcPr>
            <w:tcW w:type="dxa" w:w="2280"/>
          </w:tcPr>
          <w:p>
            <w:pPr>
              <w:jc w:val="center"/>
            </w:pPr>
            <w:r/>
            <w:r>
              <w:rPr>
                <w:rFonts w:ascii="Times New Roman" w:hAnsi="Times New Roman" w:eastAsia="Times New Roman"/>
                <w:b w:val="0"/>
                <w:i w:val="0"/>
                <w:sz w:val="20"/>
              </w:rPr>
              <w:t>90/10 split</w:t>
            </w:r>
          </w:p>
        </w:tc>
        <w:tc>
          <w:tcPr>
            <w:tcW w:type="dxa" w:w="2280"/>
          </w:tcPr>
          <w:p>
            <w:pPr>
              <w:jc w:val="center"/>
            </w:pPr>
            <w:r/>
            <w:r>
              <w:rPr>
                <w:rFonts w:ascii="Times New Roman" w:hAnsi="Times New Roman" w:eastAsia="Times New Roman"/>
                <w:b w:val="0"/>
                <w:i w:val="0"/>
                <w:sz w:val="20"/>
              </w:rPr>
              <w:t>dataset3_normalized.csv</w:t>
            </w:r>
          </w:p>
        </w:tc>
        <w:tc>
          <w:tcPr>
            <w:tcW w:type="dxa" w:w="2280"/>
          </w:tcPr>
          <w:p>
            <w:pPr>
              <w:jc w:val="center"/>
            </w:pPr>
            <w:r/>
            <w:r>
              <w:rPr>
                <w:rFonts w:ascii="Times New Roman" w:hAnsi="Times New Roman" w:eastAsia="Times New Roman"/>
                <w:b w:val="0"/>
                <w:i w:val="0"/>
                <w:sz w:val="20"/>
              </w:rPr>
              <w:t>train and test CSVs</w:t>
            </w:r>
          </w:p>
        </w:tc>
      </w:tr>
      <w:tr>
        <w:tc>
          <w:tcPr>
            <w:tcW w:type="dxa" w:w="2280"/>
          </w:tcPr>
          <w:p>
            <w:pPr>
              <w:jc w:val="center"/>
            </w:pPr>
            <w:r/>
            <w:r>
              <w:rPr>
                <w:rFonts w:ascii="Times New Roman" w:hAnsi="Times New Roman" w:eastAsia="Times New Roman"/>
                <w:b w:val="0"/>
                <w:i w:val="0"/>
                <w:sz w:val="20"/>
              </w:rPr>
              <w:t>mlp_classifier</w:t>
            </w:r>
          </w:p>
        </w:tc>
        <w:tc>
          <w:tcPr>
            <w:tcW w:type="dxa" w:w="2280"/>
          </w:tcPr>
          <w:p>
            <w:pPr>
              <w:jc w:val="center"/>
            </w:pPr>
            <w:r/>
            <w:r>
              <w:rPr>
                <w:rFonts w:ascii="Times New Roman" w:hAnsi="Times New Roman" w:eastAsia="Times New Roman"/>
                <w:b w:val="0"/>
                <w:i w:val="0"/>
                <w:sz w:val="20"/>
              </w:rPr>
              <w:t>Train/test MLP</w:t>
            </w:r>
          </w:p>
        </w:tc>
        <w:tc>
          <w:tcPr>
            <w:tcW w:type="dxa" w:w="2280"/>
          </w:tcPr>
          <w:p>
            <w:pPr>
              <w:jc w:val="center"/>
            </w:pPr>
            <w:r/>
            <w:r>
              <w:rPr>
                <w:rFonts w:ascii="Times New Roman" w:hAnsi="Times New Roman" w:eastAsia="Times New Roman"/>
                <w:b w:val="0"/>
                <w:i w:val="0"/>
                <w:sz w:val="20"/>
              </w:rPr>
              <w:t>train/test CSVs</w:t>
            </w:r>
          </w:p>
        </w:tc>
        <w:tc>
          <w:tcPr>
            <w:tcW w:type="dxa" w:w="2280"/>
          </w:tcPr>
          <w:p>
            <w:pPr>
              <w:jc w:val="center"/>
            </w:pPr>
            <w:r/>
            <w:r>
              <w:rPr>
                <w:rFonts w:ascii="Times New Roman" w:hAnsi="Times New Roman" w:eastAsia="Times New Roman"/>
                <w:b w:val="0"/>
                <w:i w:val="0"/>
                <w:sz w:val="20"/>
              </w:rPr>
              <w:t>metrics</w:t>
            </w:r>
          </w:p>
        </w:tc>
      </w:tr>
    </w:tbl>
    <w:p/>
    <w:p>
      <w:pPr>
        <w:spacing w:after="240"/>
        <w:jc w:val="center"/>
      </w:pPr>
      <w:r>
        <w:rPr>
          <w:rFonts w:ascii="Times New Roman" w:hAnsi="Times New Roman" w:eastAsia="Times New Roman"/>
          <w:b w:val="0"/>
          <w:i/>
          <w:sz w:val="22"/>
        </w:rPr>
        <w:t>Table 3-2. Programs implemented for this thesis (MATLAB and Python).</w:t>
      </w:r>
    </w:p>
    <w:p>
      <w:pPr>
        <w:pStyle w:val="Heading2"/>
      </w:pPr>
      <w:r>
        <w:rPr>
          <w:rFonts w:ascii="Times New Roman" w:hAnsi="Times New Roman" w:eastAsia="Times New Roman"/>
          <w:b/>
          <w:i w:val="0"/>
          <w:sz w:val="28"/>
        </w:rPr>
        <w:t>3.2  Dataset</w:t>
      </w:r>
    </w:p>
    <w:p>
      <w:pPr>
        <w:spacing w:after="160" w:line="360" w:lineRule="auto"/>
        <w:ind w:firstLine="425"/>
        <w:jc w:val="both"/>
      </w:pPr>
      <w:r>
        <w:rPr>
          <w:rFonts w:ascii="Times New Roman" w:hAnsi="Times New Roman" w:eastAsia="Times New Roman"/>
          <w:b w:val="0"/>
          <w:i w:val="0"/>
          <w:sz w:val="24"/>
        </w:rPr>
        <w:t>The dataset was obtained from Kaggle and contains clinical observations in CSV form. It has nine input features and one output label. The label takes the values Demented, Nondemented, and Converted (patients who changed diagnostic status during follow-up). The raw file has 373 rows: 146 Demented, 190 Nondemented, and 37 Converted. Because the task is to predict presence versus absence of Alzheimer’s disease, Converted rows are removed, leaving 336 labelled samples.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F4E79" w:val="clear"/>
          </w:tcPr>
          <w:p>
            <w:pPr>
              <w:jc w:val="center"/>
            </w:pPr>
            <w:r>
              <w:rPr>
                <w:b/>
                <w:color w:val="FFFFFF"/>
              </w:rPr>
            </w:r>
            <w:r>
              <w:rPr>
                <w:rFonts w:ascii="Times New Roman" w:hAnsi="Times New Roman" w:eastAsia="Times New Roman"/>
                <w:b/>
                <w:i w:val="0"/>
                <w:color w:val="FFFFFF"/>
                <w:sz w:val="20"/>
              </w:rPr>
              <w:t>Feature</w:t>
            </w:r>
          </w:p>
        </w:tc>
        <w:tc>
          <w:tcPr>
            <w:tcW w:type="dxa" w:w="3041"/>
            <w:shd w:fill="1F4E79" w:val="clear"/>
          </w:tcPr>
          <w:p>
            <w:pPr>
              <w:jc w:val="center"/>
            </w:pPr>
            <w:r>
              <w:rPr>
                <w:b/>
                <w:color w:val="FFFFFF"/>
              </w:rPr>
            </w:r>
            <w:r>
              <w:rPr>
                <w:rFonts w:ascii="Times New Roman" w:hAnsi="Times New Roman" w:eastAsia="Times New Roman"/>
                <w:b/>
                <w:i w:val="0"/>
                <w:color w:val="FFFFFF"/>
                <w:sz w:val="20"/>
              </w:rPr>
              <w:t>Meaning</w:t>
            </w:r>
          </w:p>
        </w:tc>
        <w:tc>
          <w:tcPr>
            <w:tcW w:type="dxa" w:w="3041"/>
            <w:shd w:fill="1F4E79" w:val="clear"/>
          </w:tcPr>
          <w:p>
            <w:pPr>
              <w:jc w:val="center"/>
            </w:pPr>
            <w:r>
              <w:rPr>
                <w:b/>
                <w:color w:val="FFFFFF"/>
              </w:rPr>
            </w:r>
            <w:r>
              <w:rPr>
                <w:rFonts w:ascii="Times New Roman" w:hAnsi="Times New Roman" w:eastAsia="Times New Roman"/>
                <w:b/>
                <w:i w:val="0"/>
                <w:color w:val="FFFFFF"/>
                <w:sz w:val="20"/>
              </w:rPr>
              <w:t>Range / values</w:t>
            </w:r>
          </w:p>
        </w:tc>
      </w:tr>
      <w:tr>
        <w:tc>
          <w:tcPr>
            <w:tcW w:type="dxa" w:w="3041"/>
          </w:tcPr>
          <w:p>
            <w:pPr>
              <w:jc w:val="center"/>
            </w:pPr>
            <w:r/>
            <w:r>
              <w:rPr>
                <w:rFonts w:ascii="Times New Roman" w:hAnsi="Times New Roman" w:eastAsia="Times New Roman"/>
                <w:b w:val="0"/>
                <w:i w:val="0"/>
                <w:sz w:val="20"/>
              </w:rPr>
              <w:t>Group</w:t>
            </w:r>
          </w:p>
        </w:tc>
        <w:tc>
          <w:tcPr>
            <w:tcW w:type="dxa" w:w="3041"/>
          </w:tcPr>
          <w:p>
            <w:pPr>
              <w:jc w:val="center"/>
            </w:pPr>
            <w:r/>
            <w:r>
              <w:rPr>
                <w:rFonts w:ascii="Times New Roman" w:hAnsi="Times New Roman" w:eastAsia="Times New Roman"/>
                <w:b w:val="0"/>
                <w:i w:val="0"/>
                <w:sz w:val="20"/>
              </w:rPr>
              <w:t>Diagnostic label</w:t>
            </w:r>
          </w:p>
        </w:tc>
        <w:tc>
          <w:tcPr>
            <w:tcW w:type="dxa" w:w="3041"/>
          </w:tcPr>
          <w:p>
            <w:pPr>
              <w:jc w:val="center"/>
            </w:pPr>
            <w:r/>
            <w:r>
              <w:rPr>
                <w:rFonts w:ascii="Times New Roman" w:hAnsi="Times New Roman" w:eastAsia="Times New Roman"/>
                <w:b w:val="0"/>
                <w:i w:val="0"/>
                <w:sz w:val="20"/>
              </w:rPr>
              <w:t>Demented / Nondemented</w:t>
            </w:r>
          </w:p>
        </w:tc>
      </w:tr>
      <w:tr>
        <w:tc>
          <w:tcPr>
            <w:tcW w:type="dxa" w:w="3041"/>
          </w:tcPr>
          <w:p>
            <w:pPr>
              <w:jc w:val="center"/>
            </w:pPr>
            <w:r/>
            <w:r>
              <w:rPr>
                <w:rFonts w:ascii="Times New Roman" w:hAnsi="Times New Roman" w:eastAsia="Times New Roman"/>
                <w:b w:val="0"/>
                <w:i w:val="0"/>
                <w:sz w:val="20"/>
              </w:rPr>
              <w:t>Sex (M/F)</w:t>
            </w:r>
          </w:p>
        </w:tc>
        <w:tc>
          <w:tcPr>
            <w:tcW w:type="dxa" w:w="3041"/>
          </w:tcPr>
          <w:p>
            <w:pPr>
              <w:jc w:val="center"/>
            </w:pPr>
            <w:r/>
            <w:r>
              <w:rPr>
                <w:rFonts w:ascii="Times New Roman" w:hAnsi="Times New Roman" w:eastAsia="Times New Roman"/>
                <w:b w:val="0"/>
                <w:i w:val="0"/>
                <w:sz w:val="20"/>
              </w:rPr>
              <w:t>Biological sex</w:t>
            </w:r>
          </w:p>
        </w:tc>
        <w:tc>
          <w:tcPr>
            <w:tcW w:type="dxa" w:w="3041"/>
          </w:tcPr>
          <w:p>
            <w:pPr>
              <w:jc w:val="center"/>
            </w:pPr>
            <w:r/>
            <w:r>
              <w:rPr>
                <w:rFonts w:ascii="Times New Roman" w:hAnsi="Times New Roman" w:eastAsia="Times New Roman"/>
                <w:b w:val="0"/>
                <w:i w:val="0"/>
                <w:sz w:val="20"/>
              </w:rPr>
              <w:t>M / F</w:t>
            </w:r>
          </w:p>
        </w:tc>
      </w:tr>
      <w:tr>
        <w:tc>
          <w:tcPr>
            <w:tcW w:type="dxa" w:w="3041"/>
          </w:tcPr>
          <w:p>
            <w:pPr>
              <w:jc w:val="center"/>
            </w:pPr>
            <w:r/>
            <w:r>
              <w:rPr>
                <w:rFonts w:ascii="Times New Roman" w:hAnsi="Times New Roman" w:eastAsia="Times New Roman"/>
                <w:b w:val="0"/>
                <w:i w:val="0"/>
                <w:sz w:val="20"/>
              </w:rPr>
              <w:t>Age</w:t>
            </w:r>
          </w:p>
        </w:tc>
        <w:tc>
          <w:tcPr>
            <w:tcW w:type="dxa" w:w="3041"/>
          </w:tcPr>
          <w:p>
            <w:pPr>
              <w:jc w:val="center"/>
            </w:pPr>
            <w:r/>
            <w:r>
              <w:rPr>
                <w:rFonts w:ascii="Times New Roman" w:hAnsi="Times New Roman" w:eastAsia="Times New Roman"/>
                <w:b w:val="0"/>
                <w:i w:val="0"/>
                <w:sz w:val="20"/>
              </w:rPr>
              <w:t>Age in years</w:t>
            </w:r>
          </w:p>
        </w:tc>
        <w:tc>
          <w:tcPr>
            <w:tcW w:type="dxa" w:w="3041"/>
          </w:tcPr>
          <w:p>
            <w:pPr>
              <w:jc w:val="center"/>
            </w:pPr>
            <w:r/>
            <w:r>
              <w:rPr>
                <w:rFonts w:ascii="Times New Roman" w:hAnsi="Times New Roman" w:eastAsia="Times New Roman"/>
                <w:b w:val="0"/>
                <w:i w:val="0"/>
                <w:sz w:val="20"/>
              </w:rPr>
              <w:t>60–98</w:t>
            </w:r>
          </w:p>
        </w:tc>
      </w:tr>
      <w:tr>
        <w:tc>
          <w:tcPr>
            <w:tcW w:type="dxa" w:w="3041"/>
          </w:tcPr>
          <w:p>
            <w:pPr>
              <w:jc w:val="center"/>
            </w:pPr>
            <w:r/>
            <w:r>
              <w:rPr>
                <w:rFonts w:ascii="Times New Roman" w:hAnsi="Times New Roman" w:eastAsia="Times New Roman"/>
                <w:b w:val="0"/>
                <w:i w:val="0"/>
                <w:sz w:val="20"/>
              </w:rPr>
              <w:t>EDUC</w:t>
            </w:r>
          </w:p>
        </w:tc>
        <w:tc>
          <w:tcPr>
            <w:tcW w:type="dxa" w:w="3041"/>
          </w:tcPr>
          <w:p>
            <w:pPr>
              <w:jc w:val="center"/>
            </w:pPr>
            <w:r/>
            <w:r>
              <w:rPr>
                <w:rFonts w:ascii="Times New Roman" w:hAnsi="Times New Roman" w:eastAsia="Times New Roman"/>
                <w:b w:val="0"/>
                <w:i w:val="0"/>
                <w:sz w:val="20"/>
              </w:rPr>
              <w:t>Years of education</w:t>
            </w:r>
          </w:p>
        </w:tc>
        <w:tc>
          <w:tcPr>
            <w:tcW w:type="dxa" w:w="3041"/>
          </w:tcPr>
          <w:p>
            <w:pPr>
              <w:jc w:val="center"/>
            </w:pPr>
            <w:r/>
            <w:r>
              <w:rPr>
                <w:rFonts w:ascii="Times New Roman" w:hAnsi="Times New Roman" w:eastAsia="Times New Roman"/>
                <w:b w:val="0"/>
                <w:i w:val="0"/>
                <w:sz w:val="20"/>
              </w:rPr>
              <w:t>6–23</w:t>
            </w:r>
          </w:p>
        </w:tc>
      </w:tr>
      <w:tr>
        <w:tc>
          <w:tcPr>
            <w:tcW w:type="dxa" w:w="3041"/>
          </w:tcPr>
          <w:p>
            <w:pPr>
              <w:jc w:val="center"/>
            </w:pPr>
            <w:r/>
            <w:r>
              <w:rPr>
                <w:rFonts w:ascii="Times New Roman" w:hAnsi="Times New Roman" w:eastAsia="Times New Roman"/>
                <w:b w:val="0"/>
                <w:i w:val="0"/>
                <w:sz w:val="20"/>
              </w:rPr>
              <w:t>SES</w:t>
            </w:r>
          </w:p>
        </w:tc>
        <w:tc>
          <w:tcPr>
            <w:tcW w:type="dxa" w:w="3041"/>
          </w:tcPr>
          <w:p>
            <w:pPr>
              <w:jc w:val="center"/>
            </w:pPr>
            <w:r/>
            <w:r>
              <w:rPr>
                <w:rFonts w:ascii="Times New Roman" w:hAnsi="Times New Roman" w:eastAsia="Times New Roman"/>
                <w:b w:val="0"/>
                <w:i w:val="0"/>
                <w:sz w:val="20"/>
              </w:rPr>
              <w:t>Socioeconomic status</w:t>
            </w:r>
          </w:p>
        </w:tc>
        <w:tc>
          <w:tcPr>
            <w:tcW w:type="dxa" w:w="3041"/>
          </w:tcPr>
          <w:p>
            <w:pPr>
              <w:jc w:val="center"/>
            </w:pPr>
            <w:r/>
            <w:r>
              <w:rPr>
                <w:rFonts w:ascii="Times New Roman" w:hAnsi="Times New Roman" w:eastAsia="Times New Roman"/>
                <w:b w:val="0"/>
                <w:i w:val="0"/>
                <w:sz w:val="20"/>
              </w:rPr>
              <w:t>1–5 (0 if missing)</w:t>
            </w:r>
          </w:p>
        </w:tc>
      </w:tr>
      <w:tr>
        <w:tc>
          <w:tcPr>
            <w:tcW w:type="dxa" w:w="3041"/>
          </w:tcPr>
          <w:p>
            <w:pPr>
              <w:jc w:val="center"/>
            </w:pPr>
            <w:r/>
            <w:r>
              <w:rPr>
                <w:rFonts w:ascii="Times New Roman" w:hAnsi="Times New Roman" w:eastAsia="Times New Roman"/>
                <w:b w:val="0"/>
                <w:i w:val="0"/>
                <w:sz w:val="20"/>
              </w:rPr>
              <w:t>MMSE</w:t>
            </w:r>
          </w:p>
        </w:tc>
        <w:tc>
          <w:tcPr>
            <w:tcW w:type="dxa" w:w="3041"/>
          </w:tcPr>
          <w:p>
            <w:pPr>
              <w:jc w:val="center"/>
            </w:pPr>
            <w:r/>
            <w:r>
              <w:rPr>
                <w:rFonts w:ascii="Times New Roman" w:hAnsi="Times New Roman" w:eastAsia="Times New Roman"/>
                <w:b w:val="0"/>
                <w:i w:val="0"/>
                <w:sz w:val="20"/>
              </w:rPr>
              <w:t>Mini-Mental State Examination</w:t>
            </w:r>
          </w:p>
        </w:tc>
        <w:tc>
          <w:tcPr>
            <w:tcW w:type="dxa" w:w="3041"/>
          </w:tcPr>
          <w:p>
            <w:pPr>
              <w:jc w:val="center"/>
            </w:pPr>
            <w:r/>
            <w:r>
              <w:rPr>
                <w:rFonts w:ascii="Times New Roman" w:hAnsi="Times New Roman" w:eastAsia="Times New Roman"/>
                <w:b w:val="0"/>
                <w:i w:val="0"/>
                <w:sz w:val="20"/>
              </w:rPr>
              <w:t>4–30</w:t>
            </w:r>
          </w:p>
        </w:tc>
      </w:tr>
      <w:tr>
        <w:tc>
          <w:tcPr>
            <w:tcW w:type="dxa" w:w="3041"/>
          </w:tcPr>
          <w:p>
            <w:pPr>
              <w:jc w:val="center"/>
            </w:pPr>
            <w:r/>
            <w:r>
              <w:rPr>
                <w:rFonts w:ascii="Times New Roman" w:hAnsi="Times New Roman" w:eastAsia="Times New Roman"/>
                <w:b w:val="0"/>
                <w:i w:val="0"/>
                <w:sz w:val="20"/>
              </w:rPr>
              <w:t>CDR</w:t>
            </w:r>
          </w:p>
        </w:tc>
        <w:tc>
          <w:tcPr>
            <w:tcW w:type="dxa" w:w="3041"/>
          </w:tcPr>
          <w:p>
            <w:pPr>
              <w:jc w:val="center"/>
            </w:pPr>
            <w:r/>
            <w:r>
              <w:rPr>
                <w:rFonts w:ascii="Times New Roman" w:hAnsi="Times New Roman" w:eastAsia="Times New Roman"/>
                <w:b w:val="0"/>
                <w:i w:val="0"/>
                <w:sz w:val="20"/>
              </w:rPr>
              <w:t>Clinical Dementia Rating</w:t>
            </w:r>
          </w:p>
        </w:tc>
        <w:tc>
          <w:tcPr>
            <w:tcW w:type="dxa" w:w="3041"/>
          </w:tcPr>
          <w:p>
            <w:pPr>
              <w:jc w:val="center"/>
            </w:pPr>
            <w:r/>
            <w:r>
              <w:rPr>
                <w:rFonts w:ascii="Times New Roman" w:hAnsi="Times New Roman" w:eastAsia="Times New Roman"/>
                <w:b w:val="0"/>
                <w:i w:val="0"/>
                <w:sz w:val="20"/>
              </w:rPr>
              <w:t>0–2</w:t>
            </w:r>
          </w:p>
        </w:tc>
      </w:tr>
      <w:tr>
        <w:tc>
          <w:tcPr>
            <w:tcW w:type="dxa" w:w="3041"/>
          </w:tcPr>
          <w:p>
            <w:pPr>
              <w:jc w:val="center"/>
            </w:pPr>
            <w:r/>
            <w:r>
              <w:rPr>
                <w:rFonts w:ascii="Times New Roman" w:hAnsi="Times New Roman" w:eastAsia="Times New Roman"/>
                <w:b w:val="0"/>
                <w:i w:val="0"/>
                <w:sz w:val="20"/>
              </w:rPr>
              <w:t>eTIV</w:t>
            </w:r>
          </w:p>
        </w:tc>
        <w:tc>
          <w:tcPr>
            <w:tcW w:type="dxa" w:w="3041"/>
          </w:tcPr>
          <w:p>
            <w:pPr>
              <w:jc w:val="center"/>
            </w:pPr>
            <w:r/>
            <w:r>
              <w:rPr>
                <w:rFonts w:ascii="Times New Roman" w:hAnsi="Times New Roman" w:eastAsia="Times New Roman"/>
                <w:b w:val="0"/>
                <w:i w:val="0"/>
                <w:sz w:val="20"/>
              </w:rPr>
              <w:t>Estimated total intracranial volume</w:t>
            </w:r>
          </w:p>
        </w:tc>
        <w:tc>
          <w:tcPr>
            <w:tcW w:type="dxa" w:w="3041"/>
          </w:tcPr>
          <w:p>
            <w:pPr>
              <w:jc w:val="center"/>
            </w:pPr>
            <w:r/>
            <w:r>
              <w:rPr>
                <w:rFonts w:ascii="Times New Roman" w:hAnsi="Times New Roman" w:eastAsia="Times New Roman"/>
                <w:b w:val="0"/>
                <w:i w:val="0"/>
                <w:sz w:val="20"/>
              </w:rPr>
              <w:t>1106–2004</w:t>
            </w:r>
          </w:p>
        </w:tc>
      </w:tr>
      <w:tr>
        <w:tc>
          <w:tcPr>
            <w:tcW w:type="dxa" w:w="3041"/>
          </w:tcPr>
          <w:p>
            <w:pPr>
              <w:jc w:val="center"/>
            </w:pPr>
            <w:r/>
            <w:r>
              <w:rPr>
                <w:rFonts w:ascii="Times New Roman" w:hAnsi="Times New Roman" w:eastAsia="Times New Roman"/>
                <w:b w:val="0"/>
                <w:i w:val="0"/>
                <w:sz w:val="20"/>
              </w:rPr>
              <w:t>nWBV</w:t>
            </w:r>
          </w:p>
        </w:tc>
        <w:tc>
          <w:tcPr>
            <w:tcW w:type="dxa" w:w="3041"/>
          </w:tcPr>
          <w:p>
            <w:pPr>
              <w:jc w:val="center"/>
            </w:pPr>
            <w:r/>
            <w:r>
              <w:rPr>
                <w:rFonts w:ascii="Times New Roman" w:hAnsi="Times New Roman" w:eastAsia="Times New Roman"/>
                <w:b w:val="0"/>
                <w:i w:val="0"/>
                <w:sz w:val="20"/>
              </w:rPr>
              <w:t>Normalized whole-brain volume</w:t>
            </w:r>
          </w:p>
        </w:tc>
        <w:tc>
          <w:tcPr>
            <w:tcW w:type="dxa" w:w="3041"/>
          </w:tcPr>
          <w:p>
            <w:pPr>
              <w:jc w:val="center"/>
            </w:pPr>
            <w:r/>
            <w:r>
              <w:rPr>
                <w:rFonts w:ascii="Times New Roman" w:hAnsi="Times New Roman" w:eastAsia="Times New Roman"/>
                <w:b w:val="0"/>
                <w:i w:val="0"/>
                <w:sz w:val="20"/>
              </w:rPr>
              <w:t>0.644–0.837</w:t>
            </w:r>
          </w:p>
        </w:tc>
      </w:tr>
      <w:tr>
        <w:tc>
          <w:tcPr>
            <w:tcW w:type="dxa" w:w="3041"/>
          </w:tcPr>
          <w:p>
            <w:pPr>
              <w:jc w:val="center"/>
            </w:pPr>
            <w:r/>
            <w:r>
              <w:rPr>
                <w:rFonts w:ascii="Times New Roman" w:hAnsi="Times New Roman" w:eastAsia="Times New Roman"/>
                <w:b w:val="0"/>
                <w:i w:val="0"/>
                <w:sz w:val="20"/>
              </w:rPr>
              <w:t>ASF</w:t>
            </w:r>
          </w:p>
        </w:tc>
        <w:tc>
          <w:tcPr>
            <w:tcW w:type="dxa" w:w="3041"/>
          </w:tcPr>
          <w:p>
            <w:pPr>
              <w:jc w:val="center"/>
            </w:pPr>
            <w:r/>
            <w:r>
              <w:rPr>
                <w:rFonts w:ascii="Times New Roman" w:hAnsi="Times New Roman" w:eastAsia="Times New Roman"/>
                <w:b w:val="0"/>
                <w:i w:val="0"/>
                <w:sz w:val="20"/>
              </w:rPr>
              <w:t>Atlas scaling factor</w:t>
            </w:r>
          </w:p>
        </w:tc>
        <w:tc>
          <w:tcPr>
            <w:tcW w:type="dxa" w:w="3041"/>
          </w:tcPr>
          <w:p>
            <w:pPr>
              <w:jc w:val="center"/>
            </w:pPr>
            <w:r/>
            <w:r>
              <w:rPr>
                <w:rFonts w:ascii="Times New Roman" w:hAnsi="Times New Roman" w:eastAsia="Times New Roman"/>
                <w:b w:val="0"/>
                <w:i w:val="0"/>
                <w:sz w:val="20"/>
              </w:rPr>
              <w:t>0.876–1.587</w:t>
            </w:r>
          </w:p>
        </w:tc>
      </w:tr>
    </w:tbl>
    <w:p/>
    <w:p>
      <w:pPr>
        <w:spacing w:after="240"/>
        <w:jc w:val="center"/>
      </w:pPr>
      <w:r>
        <w:rPr>
          <w:rFonts w:ascii="Times New Roman" w:hAnsi="Times New Roman" w:eastAsia="Times New Roman"/>
          <w:b w:val="0"/>
          <w:i/>
          <w:sz w:val="22"/>
        </w:rPr>
        <w:t>Table 3-3. Features in the clinical dataset.</w:t>
      </w:r>
    </w:p>
    <w:p>
      <w:pPr>
        <w:spacing w:after="160" w:line="360" w:lineRule="auto"/>
        <w:ind w:firstLine="425"/>
        <w:jc w:val="both"/>
      </w:pPr>
      <w:r>
        <w:rPr>
          <w:rFonts w:ascii="Times New Roman" w:hAnsi="Times New Roman" w:eastAsia="Times New Roman"/>
          <w:b w:val="0"/>
          <w:i w:val="0"/>
          <w:sz w:val="24"/>
        </w:rPr>
        <w:t>A methodological caveat is necessary. CDR is a clinician-assigned dementia rating; it is highly aligned with the Group label by construction. Using CDR as an ordinary predictor therefore inflates accuracy. Chapter 4 reports results both with and without CDR so that this effect is visible.</w:t>
      </w:r>
    </w:p>
    <w:p>
      <w:pPr>
        <w:pStyle w:val="Heading2"/>
      </w:pPr>
      <w:r>
        <w:rPr>
          <w:rFonts w:ascii="Times New Roman" w:hAnsi="Times New Roman" w:eastAsia="Times New Roman"/>
          <w:b/>
          <w:i w:val="0"/>
          <w:sz w:val="28"/>
        </w:rPr>
        <w:t>3.3  Editing and encoding</w:t>
      </w:r>
    </w:p>
    <w:p>
      <w:pPr>
        <w:spacing w:after="160" w:line="360" w:lineRule="auto"/>
        <w:ind w:firstLine="425"/>
        <w:jc w:val="both"/>
      </w:pPr>
      <w:r>
        <w:rPr>
          <w:rFonts w:ascii="Times New Roman" w:hAnsi="Times New Roman" w:eastAsia="Times New Roman"/>
          <w:b w:val="0"/>
          <w:i w:val="0"/>
          <w:sz w:val="24"/>
        </w:rPr>
        <w:t>Neural networks require numeric inputs. Group is encoded as +1 (Demented) and −1 (Nondemented). Sex is encoded as +1 (male) and −1 (female). The header row is not stored in the numeric CSVs. Nineteen SES values and two MMSE values are missing in the retained rows; they are filled with 0 and 4 respectively, matching the original thesis preparation. The result is dataset2_edited.csv (336 × 10).</w:t>
      </w:r>
    </w:p>
    <w:p>
      <w:pPr>
        <w:pStyle w:val="Heading2"/>
      </w:pPr>
      <w:r>
        <w:rPr>
          <w:rFonts w:ascii="Times New Roman" w:hAnsi="Times New Roman" w:eastAsia="Times New Roman"/>
          <w:b/>
          <w:i w:val="0"/>
          <w:sz w:val="28"/>
        </w:rPr>
        <w:t>3.4  Normalization</w:t>
      </w:r>
    </w:p>
    <w:p>
      <w:pPr>
        <w:spacing w:after="160" w:line="360" w:lineRule="auto"/>
        <w:ind w:firstLine="425"/>
        <w:jc w:val="both"/>
      </w:pPr>
      <w:r>
        <w:rPr>
          <w:rFonts w:ascii="Times New Roman" w:hAnsi="Times New Roman" w:eastAsia="Times New Roman"/>
          <w:b w:val="0"/>
          <w:i w:val="0"/>
          <w:sz w:val="24"/>
        </w:rPr>
        <w:t>Min–max normalization prevents features with large numeric range (for example eTIV) from dominating features with small range (for example nWBV). Each column x is first mapped to [0, 1] by (x − min) / (max − min) and then linearly rescaled to [lb, ub] = [−1, +1]:</w:t>
      </w:r>
    </w:p>
    <w:p>
      <w:pPr>
        <w:spacing w:after="160" w:line="360" w:lineRule="auto"/>
        <w:jc w:val="center"/>
      </w:pPr>
      <w:r>
        <w:rPr>
          <w:rFonts w:ascii="Times New Roman" w:hAnsi="Times New Roman" w:eastAsia="Times New Roman"/>
          <w:b w:val="0"/>
          <w:i/>
          <w:sz w:val="24"/>
        </w:rPr>
        <w:t>x' = (ub − lb) · (x − xmin) / (xmax − xmin) + lb.</w:t>
      </w:r>
    </w:p>
    <w:p>
      <w:pPr>
        <w:spacing w:after="160" w:line="360" w:lineRule="auto"/>
        <w:ind w:firstLine="425"/>
        <w:jc w:val="both"/>
      </w:pPr>
      <w:r>
        <w:rPr>
          <w:rFonts w:ascii="Times New Roman" w:hAnsi="Times New Roman" w:eastAsia="Times New Roman"/>
          <w:b w:val="0"/>
          <w:i w:val="0"/>
          <w:sz w:val="24"/>
        </w:rPr>
        <w:t>Because the label already lies in {−1, +1}, it is unchanged by this transform. The same holds for Sex. The original MATLAB listing used csvread/csvwrite; the corrected programs use readmatrix/writematrix (MATLAB) and NumPy (Python).</w:t>
      </w:r>
    </w:p>
    <w:p>
      <w:pPr>
        <w:pStyle w:val="Heading2"/>
      </w:pPr>
      <w:r>
        <w:rPr>
          <w:rFonts w:ascii="Times New Roman" w:hAnsi="Times New Roman" w:eastAsia="Times New Roman"/>
          <w:b/>
          <w:i w:val="0"/>
          <w:sz w:val="28"/>
        </w:rPr>
        <w:t>3.5  Feature selection with MRMR</w:t>
      </w:r>
    </w:p>
    <w:p>
      <w:pPr>
        <w:spacing w:after="160" w:line="360" w:lineRule="auto"/>
        <w:ind w:firstLine="425"/>
        <w:jc w:val="both"/>
      </w:pPr>
      <w:r>
        <w:rPr>
          <w:rFonts w:ascii="Times New Roman" w:hAnsi="Times New Roman" w:eastAsia="Times New Roman"/>
          <w:b w:val="0"/>
          <w:i w:val="0"/>
          <w:sz w:val="24"/>
        </w:rPr>
        <w:t>MRMR ranks features by a trade-off between relevance to the label and redundancy with features already chosen. In MATLAB this is the toolbox function fscmrmr. The ranking answers two questions: which clinical signs are most associated with the label, and which columns can be dropped without harming the classifier. Chapter 4 shows that CDR and MMSE dominate, while eTIV and ASF are effectively unused.</w:t>
      </w:r>
    </w:p>
    <w:p>
      <w:pPr>
        <w:pStyle w:val="Heading2"/>
      </w:pPr>
      <w:r>
        <w:rPr>
          <w:rFonts w:ascii="Times New Roman" w:hAnsi="Times New Roman" w:eastAsia="Times New Roman"/>
          <w:b/>
          <w:i w:val="0"/>
          <w:sz w:val="28"/>
        </w:rPr>
        <w:t>3.6  Train–test split</w:t>
      </w:r>
    </w:p>
    <w:p>
      <w:pPr>
        <w:spacing w:after="160" w:line="360" w:lineRule="auto"/>
        <w:ind w:firstLine="425"/>
        <w:jc w:val="both"/>
      </w:pPr>
      <w:r>
        <w:rPr>
          <w:rFonts w:ascii="Times New Roman" w:hAnsi="Times New Roman" w:eastAsia="Times New Roman"/>
          <w:b w:val="0"/>
          <w:i w:val="0"/>
          <w:sz w:val="24"/>
        </w:rPr>
        <w:t>The original MATLAB script called dividerand(n, 0.9, 0.1) with two output arguments. That function expects three ratios (train, validation, test) and defaults the missing test ratio to 0.15. Combined with two outputs, the 10% “test” set was actually the validation index vector, about 13% of rows were discarded, and the written files contained 263 + 29 = 292 rows instead of 336. The corrected split is a true 90/10 partition of every row. The Python reproduction additionally stratifies on the label and fixes a random seed so that results can be regenerated.</w:t>
      </w:r>
    </w:p>
    <w:p>
      <w:pPr>
        <w:pStyle w:val="Heading2"/>
      </w:pPr>
      <w:r>
        <w:rPr>
          <w:rFonts w:ascii="Times New Roman" w:hAnsi="Times New Roman" w:eastAsia="Times New Roman"/>
          <w:b/>
          <w:i w:val="0"/>
          <w:sz w:val="28"/>
        </w:rPr>
        <w:t>3.7  Neural-network classifier</w:t>
      </w:r>
    </w:p>
    <w:p>
      <w:pPr>
        <w:spacing w:after="160" w:line="360" w:lineRule="auto"/>
        <w:ind w:firstLine="425"/>
        <w:jc w:val="both"/>
      </w:pPr>
      <w:r>
        <w:rPr>
          <w:rFonts w:ascii="Times New Roman" w:hAnsi="Times New Roman" w:eastAsia="Times New Roman"/>
          <w:b w:val="0"/>
          <w:i w:val="0"/>
          <w:sz w:val="24"/>
        </w:rPr>
        <w:t>The network is a 9–8–4–1 MLP: nine inputs (or seven after dropping eTIV and ASF), two hidden layers with 8 and 4 neurons, and a single linear output. Hidden units use the hyperbolic tangent. Training in MATLAB uses Levenberg–Marquardt (trainlm), the default of newff / feedforwardnet. Because the data have already been split, the network must not split them again internally; the corrected MATLAB code sets divideFcn to dividetrain. The raw output is a real number; it is thresholded at 0, mapping to +1 (demented) or −1 (healthy). Architecture depth and width were chosen by trial and error on this dataset, as described in the original thesis.</w:t>
      </w:r>
    </w:p>
    <w:p>
      <w:pPr>
        <w:spacing w:after="160" w:line="360" w:lineRule="auto"/>
        <w:ind w:firstLine="425"/>
        <w:jc w:val="both"/>
      </w:pPr>
      <w:r>
        <w:rPr>
          <w:rFonts w:ascii="Times New Roman" w:hAnsi="Times New Roman" w:eastAsia="Times New Roman"/>
          <w:b w:val="0"/>
          <w:i w:val="0"/>
          <w:sz w:val="24"/>
        </w:rPr>
        <w:t>The original listing of newff used hardcoded spreadsheet ranges (263 training rows and 29 test rows, and in one place a claim of seven input neurons). The MATLAB screenshots in Chapter 4 show nine input neurons, which matches the nine clinical features. The corrected programs infer sizes from the files and no longer hard-code row counts.</w:t>
      </w:r>
    </w:p>
    <w:p>
      <w:r>
        <w:br w:type="page"/>
      </w:r>
    </w:p>
    <w:p>
      <w:pPr>
        <w:pStyle w:val="Heading1"/>
      </w:pPr>
      <w:r>
        <w:rPr>
          <w:rFonts w:ascii="Times New Roman" w:hAnsi="Times New Roman" w:eastAsia="Times New Roman"/>
          <w:b/>
          <w:i w:val="0"/>
          <w:sz w:val="32"/>
        </w:rPr>
        <w:t>Chapter 4  Evaluation</w:t>
      </w:r>
    </w:p>
    <w:p>
      <w:pPr>
        <w:spacing w:after="160" w:line="360" w:lineRule="auto"/>
        <w:ind w:firstLine="425"/>
        <w:jc w:val="both"/>
      </w:pPr>
      <w:r>
        <w:rPr>
          <w:rFonts w:ascii="Times New Roman" w:hAnsi="Times New Roman" w:eastAsia="Times New Roman"/>
          <w:b w:val="0"/>
          <w:i w:val="0"/>
          <w:sz w:val="24"/>
        </w:rPr>
        <w:t>This chapter evaluates the two solutions of Chapter 3. Section 4.1 describes the experimental machine. Section 4.2 defines the metrics. Section 4.3 reports MLP performance from the original MATLAB runs and from the corrected Python reproduction. Section 4.4 reports MRMR rankings. Section 4.5 concludes, including limitations that matter for any later clinical reading of the results.</w:t>
      </w:r>
    </w:p>
    <w:p>
      <w:pPr>
        <w:pStyle w:val="Heading2"/>
      </w:pPr>
      <w:r>
        <w:rPr>
          <w:rFonts w:ascii="Times New Roman" w:hAnsi="Times New Roman" w:eastAsia="Times New Roman"/>
          <w:b/>
          <w:i w:val="0"/>
          <w:sz w:val="28"/>
        </w:rPr>
        <w:t>4.1  Experimental setup</w:t>
      </w:r>
    </w:p>
    <w:tbl>
      <w:tblPr>
        <w:tblStyle w:val="TableGrid"/>
        <w:tblW w:type="auto" w:w="0"/>
        <w:jc w:val="center"/>
        <w:tblLook w:firstColumn="1" w:firstRow="1" w:lastColumn="0" w:lastRow="0" w:noHBand="0" w:noVBand="1" w:val="04A0"/>
      </w:tblPr>
      <w:tblGrid>
        <w:gridCol w:w="4561"/>
        <w:gridCol w:w="4561"/>
      </w:tblGrid>
      <w:tr>
        <w:tc>
          <w:tcPr>
            <w:tcW w:type="dxa" w:w="4561"/>
            <w:shd w:fill="1F4E79" w:val="clear"/>
          </w:tcPr>
          <w:p>
            <w:pPr>
              <w:jc w:val="center"/>
            </w:pPr>
            <w:r>
              <w:rPr>
                <w:b/>
                <w:color w:val="FFFFFF"/>
              </w:rPr>
            </w:r>
            <w:r>
              <w:rPr>
                <w:rFonts w:ascii="Times New Roman" w:hAnsi="Times New Roman" w:eastAsia="Times New Roman"/>
                <w:b/>
                <w:i w:val="0"/>
                <w:color w:val="FFFFFF"/>
                <w:sz w:val="20"/>
              </w:rPr>
              <w:t>Item</w:t>
            </w:r>
          </w:p>
        </w:tc>
        <w:tc>
          <w:tcPr>
            <w:tcW w:type="dxa" w:w="4561"/>
            <w:shd w:fill="1F4E79" w:val="clear"/>
          </w:tcPr>
          <w:p>
            <w:pPr>
              <w:jc w:val="center"/>
            </w:pPr>
            <w:r>
              <w:rPr>
                <w:b/>
                <w:color w:val="FFFFFF"/>
              </w:rPr>
            </w:r>
            <w:r>
              <w:rPr>
                <w:rFonts w:ascii="Times New Roman" w:hAnsi="Times New Roman" w:eastAsia="Times New Roman"/>
                <w:b/>
                <w:i w:val="0"/>
                <w:color w:val="FFFFFF"/>
                <w:sz w:val="20"/>
              </w:rPr>
              <w:t>Specification</w:t>
            </w:r>
          </w:p>
        </w:tc>
      </w:tr>
      <w:tr>
        <w:tc>
          <w:tcPr>
            <w:tcW w:type="dxa" w:w="4561"/>
          </w:tcPr>
          <w:p>
            <w:pPr>
              <w:jc w:val="center"/>
            </w:pPr>
            <w:r/>
            <w:r>
              <w:rPr>
                <w:rFonts w:ascii="Times New Roman" w:hAnsi="Times New Roman" w:eastAsia="Times New Roman"/>
                <w:b w:val="0"/>
                <w:i w:val="0"/>
                <w:sz w:val="20"/>
              </w:rPr>
              <w:t>CPU</w:t>
            </w:r>
          </w:p>
        </w:tc>
        <w:tc>
          <w:tcPr>
            <w:tcW w:type="dxa" w:w="4561"/>
          </w:tcPr>
          <w:p>
            <w:pPr>
              <w:jc w:val="center"/>
            </w:pPr>
            <w:r/>
            <w:r>
              <w:rPr>
                <w:rFonts w:ascii="Times New Roman" w:hAnsi="Times New Roman" w:eastAsia="Times New Roman"/>
                <w:b w:val="0"/>
                <w:i w:val="0"/>
                <w:sz w:val="20"/>
              </w:rPr>
              <w:t>Intel Core i7</w:t>
            </w:r>
          </w:p>
        </w:tc>
      </w:tr>
      <w:tr>
        <w:tc>
          <w:tcPr>
            <w:tcW w:type="dxa" w:w="4561"/>
          </w:tcPr>
          <w:p>
            <w:pPr>
              <w:jc w:val="center"/>
            </w:pPr>
            <w:r/>
            <w:r>
              <w:rPr>
                <w:rFonts w:ascii="Times New Roman" w:hAnsi="Times New Roman" w:eastAsia="Times New Roman"/>
                <w:b w:val="0"/>
                <w:i w:val="0"/>
                <w:sz w:val="20"/>
              </w:rPr>
              <w:t>RAM</w:t>
            </w:r>
          </w:p>
        </w:tc>
        <w:tc>
          <w:tcPr>
            <w:tcW w:type="dxa" w:w="4561"/>
          </w:tcPr>
          <w:p>
            <w:pPr>
              <w:jc w:val="center"/>
            </w:pPr>
            <w:r/>
            <w:r>
              <w:rPr>
                <w:rFonts w:ascii="Times New Roman" w:hAnsi="Times New Roman" w:eastAsia="Times New Roman"/>
                <w:b w:val="0"/>
                <w:i w:val="0"/>
                <w:sz w:val="20"/>
              </w:rPr>
              <w:t>8 GB</w:t>
            </w:r>
          </w:p>
        </w:tc>
      </w:tr>
      <w:tr>
        <w:tc>
          <w:tcPr>
            <w:tcW w:type="dxa" w:w="4561"/>
          </w:tcPr>
          <w:p>
            <w:pPr>
              <w:jc w:val="center"/>
            </w:pPr>
            <w:r/>
            <w:r>
              <w:rPr>
                <w:rFonts w:ascii="Times New Roman" w:hAnsi="Times New Roman" w:eastAsia="Times New Roman"/>
                <w:b w:val="0"/>
                <w:i w:val="0"/>
                <w:sz w:val="20"/>
              </w:rPr>
              <w:t>Operating system</w:t>
            </w:r>
          </w:p>
        </w:tc>
        <w:tc>
          <w:tcPr>
            <w:tcW w:type="dxa" w:w="4561"/>
          </w:tcPr>
          <w:p>
            <w:pPr>
              <w:jc w:val="center"/>
            </w:pPr>
            <w:r/>
            <w:r>
              <w:rPr>
                <w:rFonts w:ascii="Times New Roman" w:hAnsi="Times New Roman" w:eastAsia="Times New Roman"/>
                <w:b w:val="0"/>
                <w:i w:val="0"/>
                <w:sz w:val="20"/>
              </w:rPr>
              <w:t>Windows 10, 64-bit</w:t>
            </w:r>
          </w:p>
        </w:tc>
      </w:tr>
      <w:tr>
        <w:tc>
          <w:tcPr>
            <w:tcW w:type="dxa" w:w="4561"/>
          </w:tcPr>
          <w:p>
            <w:pPr>
              <w:jc w:val="center"/>
            </w:pPr>
            <w:r/>
            <w:r>
              <w:rPr>
                <w:rFonts w:ascii="Times New Roman" w:hAnsi="Times New Roman" w:eastAsia="Times New Roman"/>
                <w:b w:val="0"/>
                <w:i w:val="0"/>
                <w:sz w:val="20"/>
              </w:rPr>
              <w:t>Original environment</w:t>
            </w:r>
          </w:p>
        </w:tc>
        <w:tc>
          <w:tcPr>
            <w:tcW w:type="dxa" w:w="4561"/>
          </w:tcPr>
          <w:p>
            <w:pPr>
              <w:jc w:val="center"/>
            </w:pPr>
            <w:r/>
            <w:r>
              <w:rPr>
                <w:rFonts w:ascii="Times New Roman" w:hAnsi="Times New Roman" w:eastAsia="Times New Roman"/>
                <w:b w:val="0"/>
                <w:i w:val="0"/>
                <w:sz w:val="20"/>
              </w:rPr>
              <w:t>MATLAB 2021, Deep Learning Toolbox</w:t>
            </w:r>
          </w:p>
        </w:tc>
      </w:tr>
      <w:tr>
        <w:tc>
          <w:tcPr>
            <w:tcW w:type="dxa" w:w="4561"/>
          </w:tcPr>
          <w:p>
            <w:pPr>
              <w:jc w:val="center"/>
            </w:pPr>
            <w:r/>
            <w:r>
              <w:rPr>
                <w:rFonts w:ascii="Times New Roman" w:hAnsi="Times New Roman" w:eastAsia="Times New Roman"/>
                <w:b w:val="0"/>
                <w:i w:val="0"/>
                <w:sz w:val="20"/>
              </w:rPr>
              <w:t>Reproduction environment</w:t>
            </w:r>
          </w:p>
        </w:tc>
        <w:tc>
          <w:tcPr>
            <w:tcW w:type="dxa" w:w="4561"/>
          </w:tcPr>
          <w:p>
            <w:pPr>
              <w:jc w:val="center"/>
            </w:pPr>
            <w:r/>
            <w:r>
              <w:rPr>
                <w:rFonts w:ascii="Times New Roman" w:hAnsi="Times New Roman" w:eastAsia="Times New Roman"/>
                <w:b w:val="0"/>
                <w:i w:val="0"/>
                <w:sz w:val="20"/>
              </w:rPr>
              <w:t>Python 3, scikit-learn</w:t>
            </w:r>
          </w:p>
        </w:tc>
      </w:tr>
    </w:tbl>
    <w:p/>
    <w:p>
      <w:pPr>
        <w:spacing w:after="240"/>
        <w:jc w:val="center"/>
      </w:pPr>
      <w:r>
        <w:rPr>
          <w:rFonts w:ascii="Times New Roman" w:hAnsi="Times New Roman" w:eastAsia="Times New Roman"/>
          <w:b w:val="0"/>
          <w:i/>
          <w:sz w:val="22"/>
        </w:rPr>
        <w:t>Table 4-1. Experimental platform used for the original MATLAB study.</w:t>
      </w:r>
    </w:p>
    <w:p>
      <w:pPr>
        <w:spacing w:after="160" w:line="360" w:lineRule="auto"/>
        <w:ind w:firstLine="425"/>
        <w:jc w:val="both"/>
      </w:pPr>
      <w:r>
        <w:rPr>
          <w:rFonts w:ascii="Times New Roman" w:hAnsi="Times New Roman" w:eastAsia="Times New Roman"/>
          <w:b w:val="0"/>
          <w:i w:val="0"/>
          <w:sz w:val="24"/>
        </w:rPr>
        <w:t>After editing, the table has 336 rows, nine input features, and one label. Ninety percent of rows are used for training and ten percent for testing.</w:t>
      </w:r>
    </w:p>
    <w:p>
      <w:pPr>
        <w:pStyle w:val="Heading2"/>
      </w:pPr>
      <w:r>
        <w:rPr>
          <w:rFonts w:ascii="Times New Roman" w:hAnsi="Times New Roman" w:eastAsia="Times New Roman"/>
          <w:b/>
          <w:i w:val="0"/>
          <w:sz w:val="28"/>
        </w:rPr>
        <w:t>4.2  Evaluation metrics</w:t>
      </w:r>
    </w:p>
    <w:p>
      <w:pPr>
        <w:spacing w:after="160" w:line="360" w:lineRule="auto"/>
        <w:ind w:firstLine="425"/>
        <w:jc w:val="both"/>
      </w:pPr>
      <w:r>
        <w:rPr>
          <w:rFonts w:ascii="Times New Roman" w:hAnsi="Times New Roman" w:eastAsia="Times New Roman"/>
          <w:b w:val="0"/>
          <w:i w:val="0"/>
          <w:sz w:val="24"/>
        </w:rPr>
        <w:t>Performance is summarized by a confusion matrix. The positive class is Demented (+1). The original MATLAB script swapped the names of false positives and false negatives; the definitions below are the standard ones and are used throughout this English version.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F4E79" w:val="clear"/>
          </w:tcPr>
          <w:p>
            <w:pPr>
              <w:jc w:val="center"/>
            </w:pPr>
            <w:r>
              <w:rPr>
                <w:b/>
                <w:color w:val="FFFFFF"/>
              </w:rPr>
            </w:r>
            <w:r>
              <w:rPr>
                <w:rFonts w:ascii="Times New Roman" w:hAnsi="Times New Roman" w:eastAsia="Times New Roman"/>
                <w:b/>
                <w:i w:val="0"/>
                <w:color w:val="FFFFFF"/>
                <w:sz w:val="20"/>
              </w:rPr>
            </w:r>
          </w:p>
        </w:tc>
        <w:tc>
          <w:tcPr>
            <w:tcW w:type="dxa" w:w="3041"/>
            <w:shd w:fill="1F4E79" w:val="clear"/>
          </w:tcPr>
          <w:p>
            <w:pPr>
              <w:jc w:val="center"/>
            </w:pPr>
            <w:r>
              <w:rPr>
                <w:b/>
                <w:color w:val="FFFFFF"/>
              </w:rPr>
            </w:r>
            <w:r>
              <w:rPr>
                <w:rFonts w:ascii="Times New Roman" w:hAnsi="Times New Roman" w:eastAsia="Times New Roman"/>
                <w:b/>
                <w:i w:val="0"/>
                <w:color w:val="FFFFFF"/>
                <w:sz w:val="20"/>
              </w:rPr>
              <w:t>Predicted healthy (−1)</w:t>
            </w:r>
          </w:p>
        </w:tc>
        <w:tc>
          <w:tcPr>
            <w:tcW w:type="dxa" w:w="3041"/>
            <w:shd w:fill="1F4E79" w:val="clear"/>
          </w:tcPr>
          <w:p>
            <w:pPr>
              <w:jc w:val="center"/>
            </w:pPr>
            <w:r>
              <w:rPr>
                <w:b/>
                <w:color w:val="FFFFFF"/>
              </w:rPr>
            </w:r>
            <w:r>
              <w:rPr>
                <w:rFonts w:ascii="Times New Roman" w:hAnsi="Times New Roman" w:eastAsia="Times New Roman"/>
                <w:b/>
                <w:i w:val="0"/>
                <w:color w:val="FFFFFF"/>
                <w:sz w:val="20"/>
              </w:rPr>
              <w:t>Predicted demented (+1)</w:t>
            </w:r>
          </w:p>
        </w:tc>
      </w:tr>
      <w:tr>
        <w:tc>
          <w:tcPr>
            <w:tcW w:type="dxa" w:w="3041"/>
          </w:tcPr>
          <w:p>
            <w:pPr>
              <w:jc w:val="center"/>
            </w:pPr>
            <w:r/>
            <w:r>
              <w:rPr>
                <w:rFonts w:ascii="Times New Roman" w:hAnsi="Times New Roman" w:eastAsia="Times New Roman"/>
                <w:b w:val="0"/>
                <w:i w:val="0"/>
                <w:sz w:val="20"/>
              </w:rPr>
              <w:t>Actually healthy (−1)</w:t>
            </w:r>
          </w:p>
        </w:tc>
        <w:tc>
          <w:tcPr>
            <w:tcW w:type="dxa" w:w="3041"/>
          </w:tcPr>
          <w:p>
            <w:pPr>
              <w:jc w:val="center"/>
            </w:pPr>
            <w:r/>
            <w:r>
              <w:rPr>
                <w:rFonts w:ascii="Times New Roman" w:hAnsi="Times New Roman" w:eastAsia="Times New Roman"/>
                <w:b w:val="0"/>
                <w:i w:val="0"/>
                <w:sz w:val="20"/>
              </w:rPr>
              <w:t>TN</w:t>
            </w:r>
          </w:p>
        </w:tc>
        <w:tc>
          <w:tcPr>
            <w:tcW w:type="dxa" w:w="3041"/>
          </w:tcPr>
          <w:p>
            <w:pPr>
              <w:jc w:val="center"/>
            </w:pPr>
            <w:r/>
            <w:r>
              <w:rPr>
                <w:rFonts w:ascii="Times New Roman" w:hAnsi="Times New Roman" w:eastAsia="Times New Roman"/>
                <w:b w:val="0"/>
                <w:i w:val="0"/>
                <w:sz w:val="20"/>
              </w:rPr>
              <w:t>FP</w:t>
            </w:r>
          </w:p>
        </w:tc>
      </w:tr>
      <w:tr>
        <w:tc>
          <w:tcPr>
            <w:tcW w:type="dxa" w:w="3041"/>
          </w:tcPr>
          <w:p>
            <w:pPr>
              <w:jc w:val="center"/>
            </w:pPr>
            <w:r/>
            <w:r>
              <w:rPr>
                <w:rFonts w:ascii="Times New Roman" w:hAnsi="Times New Roman" w:eastAsia="Times New Roman"/>
                <w:b w:val="0"/>
                <w:i w:val="0"/>
                <w:sz w:val="20"/>
              </w:rPr>
              <w:t>Actually demented (+1)</w:t>
            </w:r>
          </w:p>
        </w:tc>
        <w:tc>
          <w:tcPr>
            <w:tcW w:type="dxa" w:w="3041"/>
          </w:tcPr>
          <w:p>
            <w:pPr>
              <w:jc w:val="center"/>
            </w:pPr>
            <w:r/>
            <w:r>
              <w:rPr>
                <w:rFonts w:ascii="Times New Roman" w:hAnsi="Times New Roman" w:eastAsia="Times New Roman"/>
                <w:b w:val="0"/>
                <w:i w:val="0"/>
                <w:sz w:val="20"/>
              </w:rPr>
              <w:t>FN</w:t>
            </w:r>
          </w:p>
        </w:tc>
        <w:tc>
          <w:tcPr>
            <w:tcW w:type="dxa" w:w="3041"/>
          </w:tcPr>
          <w:p>
            <w:pPr>
              <w:jc w:val="center"/>
            </w:pPr>
            <w:r/>
            <w:r>
              <w:rPr>
                <w:rFonts w:ascii="Times New Roman" w:hAnsi="Times New Roman" w:eastAsia="Times New Roman"/>
                <w:b w:val="0"/>
                <w:i w:val="0"/>
                <w:sz w:val="20"/>
              </w:rPr>
              <w:t>TP</w:t>
            </w:r>
          </w:p>
        </w:tc>
      </w:tr>
    </w:tbl>
    <w:p/>
    <w:p>
      <w:pPr>
        <w:spacing w:after="240"/>
        <w:jc w:val="center"/>
      </w:pPr>
      <w:r>
        <w:rPr>
          <w:rFonts w:ascii="Times New Roman" w:hAnsi="Times New Roman" w:eastAsia="Times New Roman"/>
          <w:b w:val="0"/>
          <w:i/>
          <w:sz w:val="22"/>
        </w:rPr>
        <w:t>Table 4-2. Confusion matrix. Positive class = Demented.</w:t>
      </w:r>
    </w:p>
    <w:p>
      <w:pPr>
        <w:spacing w:after="160" w:line="360" w:lineRule="auto"/>
        <w:jc w:val="both"/>
      </w:pPr>
      <w:r>
        <w:rPr>
          <w:rFonts w:ascii="Times New Roman" w:hAnsi="Times New Roman" w:eastAsia="Times New Roman"/>
          <w:b w:val="0"/>
          <w:i w:val="0"/>
          <w:sz w:val="24"/>
        </w:rPr>
        <w:t>TP — true positive: a demented subject correctly identified.</w:t>
      </w:r>
    </w:p>
    <w:p>
      <w:pPr>
        <w:spacing w:after="160" w:line="360" w:lineRule="auto"/>
        <w:jc w:val="both"/>
      </w:pPr>
      <w:r>
        <w:rPr>
          <w:rFonts w:ascii="Times New Roman" w:hAnsi="Times New Roman" w:eastAsia="Times New Roman"/>
          <w:b w:val="0"/>
          <w:i w:val="0"/>
          <w:sz w:val="24"/>
        </w:rPr>
        <w:t>TN — true negative: a healthy subject correctly identified.</w:t>
      </w:r>
    </w:p>
    <w:p>
      <w:pPr>
        <w:spacing w:after="160" w:line="360" w:lineRule="auto"/>
        <w:jc w:val="both"/>
      </w:pPr>
      <w:r>
        <w:rPr>
          <w:rFonts w:ascii="Times New Roman" w:hAnsi="Times New Roman" w:eastAsia="Times New Roman"/>
          <w:b w:val="0"/>
          <w:i w:val="0"/>
          <w:sz w:val="24"/>
        </w:rPr>
        <w:t>FP — false positive: a healthy subject predicted as demented.</w:t>
      </w:r>
    </w:p>
    <w:p>
      <w:pPr>
        <w:spacing w:after="160" w:line="360" w:lineRule="auto"/>
        <w:jc w:val="both"/>
      </w:pPr>
      <w:r>
        <w:rPr>
          <w:rFonts w:ascii="Times New Roman" w:hAnsi="Times New Roman" w:eastAsia="Times New Roman"/>
          <w:b w:val="0"/>
          <w:i w:val="0"/>
          <w:sz w:val="24"/>
        </w:rPr>
        <w:t>FN — false negative: a demented subject predicted as healthy.</w:t>
      </w:r>
    </w:p>
    <w:p>
      <w:pPr>
        <w:spacing w:after="160" w:line="360" w:lineRule="auto"/>
        <w:jc w:val="both"/>
      </w:pPr>
      <w:r>
        <w:rPr>
          <w:rFonts w:ascii="Times New Roman" w:hAnsi="Times New Roman" w:eastAsia="Times New Roman"/>
          <w:b w:val="0"/>
          <w:i w:val="0"/>
          <w:sz w:val="24"/>
        </w:rPr>
        <w:t>Accuracy = (TP + TN) / (TP + TN + FP + FN).</w:t>
      </w:r>
    </w:p>
    <w:p>
      <w:pPr>
        <w:spacing w:after="160" w:line="360" w:lineRule="auto"/>
        <w:jc w:val="both"/>
      </w:pPr>
      <w:r>
        <w:rPr>
          <w:rFonts w:ascii="Times New Roman" w:hAnsi="Times New Roman" w:eastAsia="Times New Roman"/>
          <w:b w:val="0"/>
          <w:i w:val="0"/>
          <w:sz w:val="24"/>
        </w:rPr>
        <w:t>Precision = TP / (TP + FP).</w:t>
      </w:r>
    </w:p>
    <w:p>
      <w:pPr>
        <w:spacing w:after="160" w:line="360" w:lineRule="auto"/>
        <w:jc w:val="both"/>
      </w:pPr>
      <w:r>
        <w:rPr>
          <w:rFonts w:ascii="Times New Roman" w:hAnsi="Times New Roman" w:eastAsia="Times New Roman"/>
          <w:b w:val="0"/>
          <w:i w:val="0"/>
          <w:sz w:val="24"/>
        </w:rPr>
        <w:t>Recall / sensitivity = TP / (TP + FN).</w:t>
      </w:r>
    </w:p>
    <w:p>
      <w:pPr>
        <w:spacing w:after="160" w:line="360" w:lineRule="auto"/>
        <w:jc w:val="both"/>
      </w:pPr>
      <w:r>
        <w:rPr>
          <w:rFonts w:ascii="Times New Roman" w:hAnsi="Times New Roman" w:eastAsia="Times New Roman"/>
          <w:b w:val="0"/>
          <w:i w:val="0"/>
          <w:sz w:val="24"/>
        </w:rPr>
        <w:t>Specificity = TN / (TN + FP).</w:t>
      </w:r>
    </w:p>
    <w:p>
      <w:pPr>
        <w:spacing w:after="160" w:line="360" w:lineRule="auto"/>
        <w:jc w:val="both"/>
      </w:pPr>
      <w:r>
        <w:rPr>
          <w:rFonts w:ascii="Times New Roman" w:hAnsi="Times New Roman" w:eastAsia="Times New Roman"/>
          <w:b w:val="0"/>
          <w:i w:val="0"/>
          <w:sz w:val="24"/>
        </w:rPr>
        <w:t>F1 = 2 · precision · recall / (precision + recall).</w:t>
      </w:r>
    </w:p>
    <w:p>
      <w:pPr>
        <w:spacing w:after="160" w:line="360" w:lineRule="auto"/>
        <w:ind w:firstLine="425"/>
        <w:jc w:val="both"/>
      </w:pPr>
      <w:r>
        <w:rPr>
          <w:rFonts w:ascii="Times New Roman" w:hAnsi="Times New Roman" w:eastAsia="Times New Roman"/>
          <w:b w:val="0"/>
          <w:i w:val="0"/>
          <w:sz w:val="24"/>
        </w:rPr>
        <w:t>Training time, test time, and per-sample prediction time are also reported for the original MATLAB runs.</w:t>
      </w:r>
    </w:p>
    <w:p>
      <w:pPr>
        <w:pStyle w:val="Heading2"/>
      </w:pPr>
      <w:r>
        <w:rPr>
          <w:rFonts w:ascii="Times New Roman" w:hAnsi="Times New Roman" w:eastAsia="Times New Roman"/>
          <w:b/>
          <w:i w:val="0"/>
          <w:sz w:val="28"/>
        </w:rPr>
        <w:t>4.3  Classifier performance</w:t>
      </w:r>
    </w:p>
    <w:p>
      <w:pPr>
        <w:spacing w:after="160" w:line="360" w:lineRule="auto"/>
        <w:ind w:firstLine="425"/>
        <w:jc w:val="both"/>
      </w:pPr>
      <w:r>
        <w:rPr>
          <w:rFonts w:ascii="Times New Roman" w:hAnsi="Times New Roman" w:eastAsia="Times New Roman"/>
          <w:b w:val="0"/>
          <w:i w:val="0"/>
          <w:sz w:val="24"/>
        </w:rPr>
        <w:t>Table 4-3 repeats the three MATLAB runs documented in the original thesis. The test file then contained 29 rows (22 healthy, 7 demented)—a consequence of the dividerand bug described in Section 3.6. Nine of ten runs reached 100% accuracy; one run reached 93.10% (two healthy subjects were labelled demented if the confusion counts are read with standard FP/FN names: TP=5, TN=22, FP=0, FN=2 in standard terms would correspond to missing two patients, but the printed listing showed TP=5, TN=22, FP=2, FN=0 because FP and FN were swapped in code). Accuracy itself is unaffected by that naming swap.</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1F4E79" w:val="clear"/>
          </w:tcPr>
          <w:p>
            <w:pPr>
              <w:jc w:val="center"/>
            </w:pPr>
            <w:r>
              <w:rPr>
                <w:b/>
                <w:color w:val="FFFFFF"/>
              </w:rPr>
            </w:r>
            <w:r>
              <w:rPr>
                <w:rFonts w:ascii="Times New Roman" w:hAnsi="Times New Roman" w:eastAsia="Times New Roman"/>
                <w:b/>
                <w:i w:val="0"/>
                <w:color w:val="FFFFFF"/>
                <w:sz w:val="20"/>
              </w:rPr>
              <w:t>Metric</w:t>
            </w:r>
          </w:p>
        </w:tc>
        <w:tc>
          <w:tcPr>
            <w:tcW w:type="dxa" w:w="2280"/>
            <w:shd w:fill="1F4E79" w:val="clear"/>
          </w:tcPr>
          <w:p>
            <w:pPr>
              <w:jc w:val="center"/>
            </w:pPr>
            <w:r>
              <w:rPr>
                <w:b/>
                <w:color w:val="FFFFFF"/>
              </w:rPr>
            </w:r>
            <w:r>
              <w:rPr>
                <w:rFonts w:ascii="Times New Roman" w:hAnsi="Times New Roman" w:eastAsia="Times New Roman"/>
                <w:b/>
                <w:i w:val="0"/>
                <w:color w:val="FFFFFF"/>
                <w:sz w:val="20"/>
              </w:rPr>
              <w:t>Run 1</w:t>
            </w:r>
          </w:p>
        </w:tc>
        <w:tc>
          <w:tcPr>
            <w:tcW w:type="dxa" w:w="2280"/>
            <w:shd w:fill="1F4E79" w:val="clear"/>
          </w:tcPr>
          <w:p>
            <w:pPr>
              <w:jc w:val="center"/>
            </w:pPr>
            <w:r>
              <w:rPr>
                <w:b/>
                <w:color w:val="FFFFFF"/>
              </w:rPr>
            </w:r>
            <w:r>
              <w:rPr>
                <w:rFonts w:ascii="Times New Roman" w:hAnsi="Times New Roman" w:eastAsia="Times New Roman"/>
                <w:b/>
                <w:i w:val="0"/>
                <w:color w:val="FFFFFF"/>
                <w:sz w:val="20"/>
              </w:rPr>
              <w:t>Run 2</w:t>
            </w:r>
          </w:p>
        </w:tc>
        <w:tc>
          <w:tcPr>
            <w:tcW w:type="dxa" w:w="2280"/>
            <w:shd w:fill="1F4E79" w:val="clear"/>
          </w:tcPr>
          <w:p>
            <w:pPr>
              <w:jc w:val="center"/>
            </w:pPr>
            <w:r>
              <w:rPr>
                <w:b/>
                <w:color w:val="FFFFFF"/>
              </w:rPr>
            </w:r>
            <w:r>
              <w:rPr>
                <w:rFonts w:ascii="Times New Roman" w:hAnsi="Times New Roman" w:eastAsia="Times New Roman"/>
                <w:b/>
                <w:i w:val="0"/>
                <w:color w:val="FFFFFF"/>
                <w:sz w:val="20"/>
              </w:rPr>
              <w:t>Run 3</w:t>
            </w:r>
          </w:p>
        </w:tc>
      </w:tr>
      <w:tr>
        <w:tc>
          <w:tcPr>
            <w:tcW w:type="dxa" w:w="2280"/>
          </w:tcPr>
          <w:p>
            <w:pPr>
              <w:jc w:val="center"/>
            </w:pPr>
            <w:r/>
            <w:r>
              <w:rPr>
                <w:rFonts w:ascii="Times New Roman" w:hAnsi="Times New Roman" w:eastAsia="Times New Roman"/>
                <w:b w:val="0"/>
                <w:i w:val="0"/>
                <w:sz w:val="20"/>
              </w:rPr>
              <w:t>TP / TN</w:t>
            </w:r>
          </w:p>
        </w:tc>
        <w:tc>
          <w:tcPr>
            <w:tcW w:type="dxa" w:w="2280"/>
          </w:tcPr>
          <w:p>
            <w:pPr>
              <w:jc w:val="center"/>
            </w:pPr>
            <w:r/>
            <w:r>
              <w:rPr>
                <w:rFonts w:ascii="Times New Roman" w:hAnsi="Times New Roman" w:eastAsia="Times New Roman"/>
                <w:b w:val="0"/>
                <w:i w:val="0"/>
                <w:sz w:val="20"/>
              </w:rPr>
              <w:t>5 / 22</w:t>
            </w:r>
          </w:p>
        </w:tc>
        <w:tc>
          <w:tcPr>
            <w:tcW w:type="dxa" w:w="2280"/>
          </w:tcPr>
          <w:p>
            <w:pPr>
              <w:jc w:val="center"/>
            </w:pPr>
            <w:r/>
            <w:r>
              <w:rPr>
                <w:rFonts w:ascii="Times New Roman" w:hAnsi="Times New Roman" w:eastAsia="Times New Roman"/>
                <w:b w:val="0"/>
                <w:i w:val="0"/>
                <w:sz w:val="20"/>
              </w:rPr>
              <w:t>7 / 22</w:t>
            </w:r>
          </w:p>
        </w:tc>
        <w:tc>
          <w:tcPr>
            <w:tcW w:type="dxa" w:w="2280"/>
          </w:tcPr>
          <w:p>
            <w:pPr>
              <w:jc w:val="center"/>
            </w:pPr>
            <w:r/>
            <w:r>
              <w:rPr>
                <w:rFonts w:ascii="Times New Roman" w:hAnsi="Times New Roman" w:eastAsia="Times New Roman"/>
                <w:b w:val="0"/>
                <w:i w:val="0"/>
                <w:sz w:val="20"/>
              </w:rPr>
              <w:t>7 / 22</w:t>
            </w:r>
          </w:p>
        </w:tc>
      </w:tr>
      <w:tr>
        <w:tc>
          <w:tcPr>
            <w:tcW w:type="dxa" w:w="2280"/>
          </w:tcPr>
          <w:p>
            <w:pPr>
              <w:jc w:val="center"/>
            </w:pPr>
            <w:r/>
            <w:r>
              <w:rPr>
                <w:rFonts w:ascii="Times New Roman" w:hAnsi="Times New Roman" w:eastAsia="Times New Roman"/>
                <w:b w:val="0"/>
                <w:i w:val="0"/>
                <w:sz w:val="20"/>
              </w:rPr>
              <w:t>Printed FP / FN</w:t>
            </w:r>
          </w:p>
        </w:tc>
        <w:tc>
          <w:tcPr>
            <w:tcW w:type="dxa" w:w="2280"/>
          </w:tcPr>
          <w:p>
            <w:pPr>
              <w:jc w:val="center"/>
            </w:pPr>
            <w:r/>
            <w:r>
              <w:rPr>
                <w:rFonts w:ascii="Times New Roman" w:hAnsi="Times New Roman" w:eastAsia="Times New Roman"/>
                <w:b w:val="0"/>
                <w:i w:val="0"/>
                <w:sz w:val="20"/>
              </w:rPr>
              <w:t>2 / 0</w:t>
            </w:r>
          </w:p>
        </w:tc>
        <w:tc>
          <w:tcPr>
            <w:tcW w:type="dxa" w:w="2280"/>
          </w:tcPr>
          <w:p>
            <w:pPr>
              <w:jc w:val="center"/>
            </w:pPr>
            <w:r/>
            <w:r>
              <w:rPr>
                <w:rFonts w:ascii="Times New Roman" w:hAnsi="Times New Roman" w:eastAsia="Times New Roman"/>
                <w:b w:val="0"/>
                <w:i w:val="0"/>
                <w:sz w:val="20"/>
              </w:rPr>
              <w:t>0 / 0</w:t>
            </w:r>
          </w:p>
        </w:tc>
        <w:tc>
          <w:tcPr>
            <w:tcW w:type="dxa" w:w="2280"/>
          </w:tcPr>
          <w:p>
            <w:pPr>
              <w:jc w:val="center"/>
            </w:pPr>
            <w:r/>
            <w:r>
              <w:rPr>
                <w:rFonts w:ascii="Times New Roman" w:hAnsi="Times New Roman" w:eastAsia="Times New Roman"/>
                <w:b w:val="0"/>
                <w:i w:val="0"/>
                <w:sz w:val="20"/>
              </w:rPr>
              <w:t>0 / 0</w:t>
            </w:r>
          </w:p>
        </w:tc>
      </w:tr>
      <w:tr>
        <w:tc>
          <w:tcPr>
            <w:tcW w:type="dxa" w:w="2280"/>
          </w:tcPr>
          <w:p>
            <w:pPr>
              <w:jc w:val="center"/>
            </w:pPr>
            <w:r/>
            <w:r>
              <w:rPr>
                <w:rFonts w:ascii="Times New Roman" w:hAnsi="Times New Roman" w:eastAsia="Times New Roman"/>
                <w:b w:val="0"/>
                <w:i w:val="0"/>
                <w:sz w:val="20"/>
              </w:rPr>
              <w:t>Accuracy</w:t>
            </w:r>
          </w:p>
        </w:tc>
        <w:tc>
          <w:tcPr>
            <w:tcW w:type="dxa" w:w="2280"/>
          </w:tcPr>
          <w:p>
            <w:pPr>
              <w:jc w:val="center"/>
            </w:pPr>
            <w:r/>
            <w:r>
              <w:rPr>
                <w:rFonts w:ascii="Times New Roman" w:hAnsi="Times New Roman" w:eastAsia="Times New Roman"/>
                <w:b w:val="0"/>
                <w:i w:val="0"/>
                <w:sz w:val="20"/>
              </w:rPr>
              <w:t>93.10%</w:t>
            </w:r>
          </w:p>
        </w:tc>
        <w:tc>
          <w:tcPr>
            <w:tcW w:type="dxa" w:w="2280"/>
          </w:tcPr>
          <w:p>
            <w:pPr>
              <w:jc w:val="center"/>
            </w:pPr>
            <w:r/>
            <w:r>
              <w:rPr>
                <w:rFonts w:ascii="Times New Roman" w:hAnsi="Times New Roman" w:eastAsia="Times New Roman"/>
                <w:b w:val="0"/>
                <w:i w:val="0"/>
                <w:sz w:val="20"/>
              </w:rPr>
              <w:t>100%</w:t>
            </w:r>
          </w:p>
        </w:tc>
        <w:tc>
          <w:tcPr>
            <w:tcW w:type="dxa" w:w="2280"/>
          </w:tcPr>
          <w:p>
            <w:pPr>
              <w:jc w:val="center"/>
            </w:pPr>
            <w:r/>
            <w:r>
              <w:rPr>
                <w:rFonts w:ascii="Times New Roman" w:hAnsi="Times New Roman" w:eastAsia="Times New Roman"/>
                <w:b w:val="0"/>
                <w:i w:val="0"/>
                <w:sz w:val="20"/>
              </w:rPr>
              <w:t>100%</w:t>
            </w:r>
          </w:p>
        </w:tc>
      </w:tr>
      <w:tr>
        <w:tc>
          <w:tcPr>
            <w:tcW w:type="dxa" w:w="2280"/>
          </w:tcPr>
          <w:p>
            <w:pPr>
              <w:jc w:val="center"/>
            </w:pPr>
            <w:r/>
            <w:r>
              <w:rPr>
                <w:rFonts w:ascii="Times New Roman" w:hAnsi="Times New Roman" w:eastAsia="Times New Roman"/>
                <w:b w:val="0"/>
                <w:i w:val="0"/>
                <w:sz w:val="20"/>
              </w:rPr>
              <w:t>Precision (printed)</w:t>
            </w:r>
          </w:p>
        </w:tc>
        <w:tc>
          <w:tcPr>
            <w:tcW w:type="dxa" w:w="2280"/>
          </w:tcPr>
          <w:p>
            <w:pPr>
              <w:jc w:val="center"/>
            </w:pPr>
            <w:r/>
            <w:r>
              <w:rPr>
                <w:rFonts w:ascii="Times New Roman" w:hAnsi="Times New Roman" w:eastAsia="Times New Roman"/>
                <w:b w:val="0"/>
                <w:i w:val="0"/>
                <w:sz w:val="20"/>
              </w:rPr>
              <w:t>0.71</w:t>
            </w:r>
          </w:p>
        </w:tc>
        <w:tc>
          <w:tcPr>
            <w:tcW w:type="dxa" w:w="2280"/>
          </w:tcPr>
          <w:p>
            <w:pPr>
              <w:jc w:val="center"/>
            </w:pPr>
            <w:r/>
            <w:r>
              <w:rPr>
                <w:rFonts w:ascii="Times New Roman" w:hAnsi="Times New Roman" w:eastAsia="Times New Roman"/>
                <w:b w:val="0"/>
                <w:i w:val="0"/>
                <w:sz w:val="20"/>
              </w:rPr>
              <w:t>1.00</w:t>
            </w:r>
          </w:p>
        </w:tc>
        <w:tc>
          <w:tcPr>
            <w:tcW w:type="dxa" w:w="2280"/>
          </w:tcPr>
          <w:p>
            <w:pPr>
              <w:jc w:val="center"/>
            </w:pPr>
            <w:r/>
            <w:r>
              <w:rPr>
                <w:rFonts w:ascii="Times New Roman" w:hAnsi="Times New Roman" w:eastAsia="Times New Roman"/>
                <w:b w:val="0"/>
                <w:i w:val="0"/>
                <w:sz w:val="20"/>
              </w:rPr>
              <w:t>1.00</w:t>
            </w:r>
          </w:p>
        </w:tc>
      </w:tr>
      <w:tr>
        <w:tc>
          <w:tcPr>
            <w:tcW w:type="dxa" w:w="2280"/>
          </w:tcPr>
          <w:p>
            <w:pPr>
              <w:jc w:val="center"/>
            </w:pPr>
            <w:r/>
            <w:r>
              <w:rPr>
                <w:rFonts w:ascii="Times New Roman" w:hAnsi="Times New Roman" w:eastAsia="Times New Roman"/>
                <w:b w:val="0"/>
                <w:i w:val="0"/>
                <w:sz w:val="20"/>
              </w:rPr>
              <w:t>Recall (printed)</w:t>
            </w:r>
          </w:p>
        </w:tc>
        <w:tc>
          <w:tcPr>
            <w:tcW w:type="dxa" w:w="2280"/>
          </w:tcPr>
          <w:p>
            <w:pPr>
              <w:jc w:val="center"/>
            </w:pPr>
            <w:r/>
            <w:r>
              <w:rPr>
                <w:rFonts w:ascii="Times New Roman" w:hAnsi="Times New Roman" w:eastAsia="Times New Roman"/>
                <w:b w:val="0"/>
                <w:i w:val="0"/>
                <w:sz w:val="20"/>
              </w:rPr>
              <w:t>1.00</w:t>
            </w:r>
          </w:p>
        </w:tc>
        <w:tc>
          <w:tcPr>
            <w:tcW w:type="dxa" w:w="2280"/>
          </w:tcPr>
          <w:p>
            <w:pPr>
              <w:jc w:val="center"/>
            </w:pPr>
            <w:r/>
            <w:r>
              <w:rPr>
                <w:rFonts w:ascii="Times New Roman" w:hAnsi="Times New Roman" w:eastAsia="Times New Roman"/>
                <w:b w:val="0"/>
                <w:i w:val="0"/>
                <w:sz w:val="20"/>
              </w:rPr>
              <w:t>1.00</w:t>
            </w:r>
          </w:p>
        </w:tc>
        <w:tc>
          <w:tcPr>
            <w:tcW w:type="dxa" w:w="2280"/>
          </w:tcPr>
          <w:p>
            <w:pPr>
              <w:jc w:val="center"/>
            </w:pPr>
            <w:r/>
            <w:r>
              <w:rPr>
                <w:rFonts w:ascii="Times New Roman" w:hAnsi="Times New Roman" w:eastAsia="Times New Roman"/>
                <w:b w:val="0"/>
                <w:i w:val="0"/>
                <w:sz w:val="20"/>
              </w:rPr>
              <w:t>1.00</w:t>
            </w:r>
          </w:p>
        </w:tc>
      </w:tr>
      <w:tr>
        <w:tc>
          <w:tcPr>
            <w:tcW w:type="dxa" w:w="2280"/>
          </w:tcPr>
          <w:p>
            <w:pPr>
              <w:jc w:val="center"/>
            </w:pPr>
            <w:r/>
            <w:r>
              <w:rPr>
                <w:rFonts w:ascii="Times New Roman" w:hAnsi="Times New Roman" w:eastAsia="Times New Roman"/>
                <w:b w:val="0"/>
                <w:i w:val="0"/>
                <w:sz w:val="20"/>
              </w:rPr>
              <w:t>F1</w:t>
            </w:r>
          </w:p>
        </w:tc>
        <w:tc>
          <w:tcPr>
            <w:tcW w:type="dxa" w:w="2280"/>
          </w:tcPr>
          <w:p>
            <w:pPr>
              <w:jc w:val="center"/>
            </w:pPr>
            <w:r/>
            <w:r>
              <w:rPr>
                <w:rFonts w:ascii="Times New Roman" w:hAnsi="Times New Roman" w:eastAsia="Times New Roman"/>
                <w:b w:val="0"/>
                <w:i w:val="0"/>
                <w:sz w:val="20"/>
              </w:rPr>
              <w:t>0.83</w:t>
            </w:r>
          </w:p>
        </w:tc>
        <w:tc>
          <w:tcPr>
            <w:tcW w:type="dxa" w:w="2280"/>
          </w:tcPr>
          <w:p>
            <w:pPr>
              <w:jc w:val="center"/>
            </w:pPr>
            <w:r/>
            <w:r>
              <w:rPr>
                <w:rFonts w:ascii="Times New Roman" w:hAnsi="Times New Roman" w:eastAsia="Times New Roman"/>
                <w:b w:val="0"/>
                <w:i w:val="0"/>
                <w:sz w:val="20"/>
              </w:rPr>
              <w:t>1.00</w:t>
            </w:r>
          </w:p>
        </w:tc>
        <w:tc>
          <w:tcPr>
            <w:tcW w:type="dxa" w:w="2280"/>
          </w:tcPr>
          <w:p>
            <w:pPr>
              <w:jc w:val="center"/>
            </w:pPr>
            <w:r/>
            <w:r>
              <w:rPr>
                <w:rFonts w:ascii="Times New Roman" w:hAnsi="Times New Roman" w:eastAsia="Times New Roman"/>
                <w:b w:val="0"/>
                <w:i w:val="0"/>
                <w:sz w:val="20"/>
              </w:rPr>
              <w:t>1.00</w:t>
            </w:r>
          </w:p>
        </w:tc>
      </w:tr>
      <w:tr>
        <w:tc>
          <w:tcPr>
            <w:tcW w:type="dxa" w:w="2280"/>
          </w:tcPr>
          <w:p>
            <w:pPr>
              <w:jc w:val="center"/>
            </w:pPr>
            <w:r/>
            <w:r>
              <w:rPr>
                <w:rFonts w:ascii="Times New Roman" w:hAnsi="Times New Roman" w:eastAsia="Times New Roman"/>
                <w:b w:val="0"/>
                <w:i w:val="0"/>
                <w:sz w:val="20"/>
              </w:rPr>
              <w:t>Train time (s)</w:t>
            </w:r>
          </w:p>
        </w:tc>
        <w:tc>
          <w:tcPr>
            <w:tcW w:type="dxa" w:w="2280"/>
          </w:tcPr>
          <w:p>
            <w:pPr>
              <w:jc w:val="center"/>
            </w:pPr>
            <w:r/>
            <w:r>
              <w:rPr>
                <w:rFonts w:ascii="Times New Roman" w:hAnsi="Times New Roman" w:eastAsia="Times New Roman"/>
                <w:b w:val="0"/>
                <w:i w:val="0"/>
                <w:sz w:val="20"/>
              </w:rPr>
              <w:t>2.61</w:t>
            </w:r>
          </w:p>
        </w:tc>
        <w:tc>
          <w:tcPr>
            <w:tcW w:type="dxa" w:w="2280"/>
          </w:tcPr>
          <w:p>
            <w:pPr>
              <w:jc w:val="center"/>
            </w:pPr>
            <w:r/>
            <w:r>
              <w:rPr>
                <w:rFonts w:ascii="Times New Roman" w:hAnsi="Times New Roman" w:eastAsia="Times New Roman"/>
                <w:b w:val="0"/>
                <w:i w:val="0"/>
                <w:sz w:val="20"/>
              </w:rPr>
              <w:t>1.61</w:t>
            </w:r>
          </w:p>
        </w:tc>
        <w:tc>
          <w:tcPr>
            <w:tcW w:type="dxa" w:w="2280"/>
          </w:tcPr>
          <w:p>
            <w:pPr>
              <w:jc w:val="center"/>
            </w:pPr>
            <w:r/>
            <w:r>
              <w:rPr>
                <w:rFonts w:ascii="Times New Roman" w:hAnsi="Times New Roman" w:eastAsia="Times New Roman"/>
                <w:b w:val="0"/>
                <w:i w:val="0"/>
                <w:sz w:val="20"/>
              </w:rPr>
              <w:t>1.38</w:t>
            </w:r>
          </w:p>
        </w:tc>
      </w:tr>
      <w:tr>
        <w:tc>
          <w:tcPr>
            <w:tcW w:type="dxa" w:w="2280"/>
          </w:tcPr>
          <w:p>
            <w:pPr>
              <w:jc w:val="center"/>
            </w:pPr>
            <w:r/>
            <w:r>
              <w:rPr>
                <w:rFonts w:ascii="Times New Roman" w:hAnsi="Times New Roman" w:eastAsia="Times New Roman"/>
                <w:b w:val="0"/>
                <w:i w:val="0"/>
                <w:sz w:val="20"/>
              </w:rPr>
              <w:t>Test time (s)</w:t>
            </w:r>
          </w:p>
        </w:tc>
        <w:tc>
          <w:tcPr>
            <w:tcW w:type="dxa" w:w="2280"/>
          </w:tcPr>
          <w:p>
            <w:pPr>
              <w:jc w:val="center"/>
            </w:pPr>
            <w:r/>
            <w:r>
              <w:rPr>
                <w:rFonts w:ascii="Times New Roman" w:hAnsi="Times New Roman" w:eastAsia="Times New Roman"/>
                <w:b w:val="0"/>
                <w:i w:val="0"/>
                <w:sz w:val="20"/>
              </w:rPr>
              <w:t>0.123</w:t>
            </w:r>
          </w:p>
        </w:tc>
        <w:tc>
          <w:tcPr>
            <w:tcW w:type="dxa" w:w="2280"/>
          </w:tcPr>
          <w:p>
            <w:pPr>
              <w:jc w:val="center"/>
            </w:pPr>
            <w:r/>
            <w:r>
              <w:rPr>
                <w:rFonts w:ascii="Times New Roman" w:hAnsi="Times New Roman" w:eastAsia="Times New Roman"/>
                <w:b w:val="0"/>
                <w:i w:val="0"/>
                <w:sz w:val="20"/>
              </w:rPr>
              <w:t>0.11</w:t>
            </w:r>
          </w:p>
        </w:tc>
        <w:tc>
          <w:tcPr>
            <w:tcW w:type="dxa" w:w="2280"/>
          </w:tcPr>
          <w:p>
            <w:pPr>
              <w:jc w:val="center"/>
            </w:pPr>
            <w:r/>
            <w:r>
              <w:rPr>
                <w:rFonts w:ascii="Times New Roman" w:hAnsi="Times New Roman" w:eastAsia="Times New Roman"/>
                <w:b w:val="0"/>
                <w:i w:val="0"/>
                <w:sz w:val="20"/>
              </w:rPr>
              <w:t>0.10</w:t>
            </w:r>
          </w:p>
        </w:tc>
      </w:tr>
      <w:tr>
        <w:tc>
          <w:tcPr>
            <w:tcW w:type="dxa" w:w="2280"/>
          </w:tcPr>
          <w:p>
            <w:pPr>
              <w:jc w:val="center"/>
            </w:pPr>
            <w:r/>
            <w:r>
              <w:rPr>
                <w:rFonts w:ascii="Times New Roman" w:hAnsi="Times New Roman" w:eastAsia="Times New Roman"/>
                <w:b w:val="0"/>
                <w:i w:val="0"/>
                <w:sz w:val="20"/>
              </w:rPr>
              <w:t>Per sample (µs)</w:t>
            </w:r>
          </w:p>
        </w:tc>
        <w:tc>
          <w:tcPr>
            <w:tcW w:type="dxa" w:w="2280"/>
          </w:tcPr>
          <w:p>
            <w:pPr>
              <w:jc w:val="center"/>
            </w:pPr>
            <w:r/>
            <w:r>
              <w:rPr>
                <w:rFonts w:ascii="Times New Roman" w:hAnsi="Times New Roman" w:eastAsia="Times New Roman"/>
                <w:b w:val="0"/>
                <w:i w:val="0"/>
                <w:sz w:val="20"/>
              </w:rPr>
              <w:t>4241</w:t>
            </w:r>
          </w:p>
        </w:tc>
        <w:tc>
          <w:tcPr>
            <w:tcW w:type="dxa" w:w="2280"/>
          </w:tcPr>
          <w:p>
            <w:pPr>
              <w:jc w:val="center"/>
            </w:pPr>
            <w:r/>
            <w:r>
              <w:rPr>
                <w:rFonts w:ascii="Times New Roman" w:hAnsi="Times New Roman" w:eastAsia="Times New Roman"/>
                <w:b w:val="0"/>
                <w:i w:val="0"/>
                <w:sz w:val="20"/>
              </w:rPr>
              <w:t>3793</w:t>
            </w:r>
          </w:p>
        </w:tc>
        <w:tc>
          <w:tcPr>
            <w:tcW w:type="dxa" w:w="2280"/>
          </w:tcPr>
          <w:p>
            <w:pPr>
              <w:jc w:val="center"/>
            </w:pPr>
            <w:r/>
            <w:r>
              <w:rPr>
                <w:rFonts w:ascii="Times New Roman" w:hAnsi="Times New Roman" w:eastAsia="Times New Roman"/>
                <w:b w:val="0"/>
                <w:i w:val="0"/>
                <w:sz w:val="20"/>
              </w:rPr>
              <w:t>3448</w:t>
            </w:r>
          </w:p>
        </w:tc>
      </w:tr>
    </w:tbl>
    <w:p/>
    <w:p>
      <w:pPr>
        <w:spacing w:after="240"/>
        <w:jc w:val="center"/>
      </w:pPr>
      <w:r>
        <w:rPr>
          <w:rFonts w:ascii="Times New Roman" w:hAnsi="Times New Roman" w:eastAsia="Times New Roman"/>
          <w:b w:val="0"/>
          <w:i/>
          <w:sz w:val="22"/>
        </w:rPr>
        <w:t>Table 4-3. Original MATLAB MLP results on the 29-row test file, as recorded in 2022.</w:t>
      </w:r>
    </w:p>
    <w:p>
      <w:pPr>
        <w:jc w:val="center"/>
      </w:pPr>
      <w:r>
        <w:drawing>
          <wp:inline xmlns:a="http://schemas.openxmlformats.org/drawingml/2006/main" xmlns:pic="http://schemas.openxmlformats.org/drawingml/2006/picture">
            <wp:extent cx="5303520" cy="4815330"/>
            <wp:docPr id="10" name="Picture 10"/>
            <wp:cNvGraphicFramePr>
              <a:graphicFrameLocks noChangeAspect="1"/>
            </wp:cNvGraphicFramePr>
            <a:graphic>
              <a:graphicData uri="http://schemas.openxmlformats.org/drawingml/2006/picture">
                <pic:pic>
                  <pic:nvPicPr>
                    <pic:cNvPr id="0" name="matlab_run1.png"/>
                    <pic:cNvPicPr/>
                  </pic:nvPicPr>
                  <pic:blipFill>
                    <a:blip r:embed="rId19"/>
                    <a:stretch>
                      <a:fillRect/>
                    </a:stretch>
                  </pic:blipFill>
                  <pic:spPr>
                    <a:xfrm>
                      <a:off x="0" y="0"/>
                      <a:ext cx="5303520" cy="4815330"/>
                    </a:xfrm>
                    <a:prstGeom prst="rect"/>
                  </pic:spPr>
                </pic:pic>
              </a:graphicData>
            </a:graphic>
          </wp:inline>
        </w:drawing>
      </w:r>
    </w:p>
    <w:p>
      <w:pPr>
        <w:spacing w:after="240"/>
        <w:jc w:val="center"/>
      </w:pPr>
      <w:r>
        <w:rPr>
          <w:rFonts w:ascii="Times New Roman" w:hAnsi="Times New Roman" w:eastAsia="Times New Roman"/>
          <w:b w:val="0"/>
          <w:i/>
          <w:sz w:val="22"/>
        </w:rPr>
        <w:t>Figure 4-1. MATLAB run 1 (93.10% accuracy). Network: 9-8-4-1.</w:t>
      </w:r>
    </w:p>
    <w:p>
      <w:pPr>
        <w:jc w:val="center"/>
      </w:pPr>
      <w:r>
        <w:drawing>
          <wp:inline xmlns:a="http://schemas.openxmlformats.org/drawingml/2006/main" xmlns:pic="http://schemas.openxmlformats.org/drawingml/2006/picture">
            <wp:extent cx="5303520" cy="4844917"/>
            <wp:docPr id="11" name="Picture 11"/>
            <wp:cNvGraphicFramePr>
              <a:graphicFrameLocks noChangeAspect="1"/>
            </wp:cNvGraphicFramePr>
            <a:graphic>
              <a:graphicData uri="http://schemas.openxmlformats.org/drawingml/2006/picture">
                <pic:pic>
                  <pic:nvPicPr>
                    <pic:cNvPr id="0" name="matlab_run2.png"/>
                    <pic:cNvPicPr/>
                  </pic:nvPicPr>
                  <pic:blipFill>
                    <a:blip r:embed="rId20"/>
                    <a:stretch>
                      <a:fillRect/>
                    </a:stretch>
                  </pic:blipFill>
                  <pic:spPr>
                    <a:xfrm>
                      <a:off x="0" y="0"/>
                      <a:ext cx="5303520" cy="4844917"/>
                    </a:xfrm>
                    <a:prstGeom prst="rect"/>
                  </pic:spPr>
                </pic:pic>
              </a:graphicData>
            </a:graphic>
          </wp:inline>
        </w:drawing>
      </w:r>
    </w:p>
    <w:p>
      <w:pPr>
        <w:spacing w:after="240"/>
        <w:jc w:val="center"/>
      </w:pPr>
      <w:r>
        <w:rPr>
          <w:rFonts w:ascii="Times New Roman" w:hAnsi="Times New Roman" w:eastAsia="Times New Roman"/>
          <w:b w:val="0"/>
          <w:i/>
          <w:sz w:val="22"/>
        </w:rPr>
        <w:t>Figure 4-2. MATLAB run 2 (100% accuracy).</w:t>
      </w:r>
    </w:p>
    <w:p>
      <w:pPr>
        <w:jc w:val="center"/>
      </w:pPr>
      <w:r>
        <w:drawing>
          <wp:inline xmlns:a="http://schemas.openxmlformats.org/drawingml/2006/main" xmlns:pic="http://schemas.openxmlformats.org/drawingml/2006/picture">
            <wp:extent cx="5303520" cy="4747565"/>
            <wp:docPr id="12" name="Picture 12"/>
            <wp:cNvGraphicFramePr>
              <a:graphicFrameLocks noChangeAspect="1"/>
            </wp:cNvGraphicFramePr>
            <a:graphic>
              <a:graphicData uri="http://schemas.openxmlformats.org/drawingml/2006/picture">
                <pic:pic>
                  <pic:nvPicPr>
                    <pic:cNvPr id="0" name="matlab_run3.png"/>
                    <pic:cNvPicPr/>
                  </pic:nvPicPr>
                  <pic:blipFill>
                    <a:blip r:embed="rId21"/>
                    <a:stretch>
                      <a:fillRect/>
                    </a:stretch>
                  </pic:blipFill>
                  <pic:spPr>
                    <a:xfrm>
                      <a:off x="0" y="0"/>
                      <a:ext cx="5303520" cy="4747565"/>
                    </a:xfrm>
                    <a:prstGeom prst="rect"/>
                  </pic:spPr>
                </pic:pic>
              </a:graphicData>
            </a:graphic>
          </wp:inline>
        </w:drawing>
      </w:r>
    </w:p>
    <w:p>
      <w:pPr>
        <w:spacing w:after="240"/>
        <w:jc w:val="center"/>
      </w:pPr>
      <w:r>
        <w:rPr>
          <w:rFonts w:ascii="Times New Roman" w:hAnsi="Times New Roman" w:eastAsia="Times New Roman"/>
          <w:b w:val="0"/>
          <w:i/>
          <w:sz w:val="22"/>
        </w:rPr>
        <w:t>Figure 4-3. MATLAB run 3 (100% accuracy).</w:t>
      </w:r>
    </w:p>
    <w:p>
      <w:pPr>
        <w:spacing w:after="160" w:line="360" w:lineRule="auto"/>
        <w:ind w:firstLine="425"/>
        <w:jc w:val="both"/>
      </w:pPr>
      <w:r>
        <w:rPr>
          <w:rFonts w:ascii="Times New Roman" w:hAnsi="Times New Roman" w:eastAsia="Times New Roman"/>
          <w:b w:val="0"/>
          <w:i w:val="0"/>
          <w:sz w:val="24"/>
        </w:rPr>
        <w:t>The corrected Python pipeline uses all 336 rows, a stratified 90/10 split (302 / 34), and a tanh MLP with hidden layers (8, 4). With all nine features, test accuracy is 100% (TP=15, TN=19). After dropping eTIV and ASF, accuracy remains 100%. After dropping CDR, accuracy falls to 85.3% (precision 0.81, recall 0.87). That last figure is the honest estimate of what the remaining clinical variables can do without the clinician’s CDR score.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fill="1F4E79" w:val="clear"/>
          </w:tcPr>
          <w:p>
            <w:pPr>
              <w:jc w:val="center"/>
            </w:pPr>
            <w:r>
              <w:rPr>
                <w:b/>
                <w:color w:val="FFFFFF"/>
              </w:rPr>
            </w:r>
            <w:r>
              <w:rPr>
                <w:rFonts w:ascii="Times New Roman" w:hAnsi="Times New Roman" w:eastAsia="Times New Roman"/>
                <w:b/>
                <w:i w:val="0"/>
                <w:color w:val="FFFFFF"/>
                <w:sz w:val="20"/>
              </w:rPr>
              <w:t>Setting</w:t>
            </w:r>
          </w:p>
        </w:tc>
        <w:tc>
          <w:tcPr>
            <w:tcW w:type="dxa" w:w="1303"/>
            <w:shd w:fill="1F4E79" w:val="clear"/>
          </w:tcPr>
          <w:p>
            <w:pPr>
              <w:jc w:val="center"/>
            </w:pPr>
            <w:r>
              <w:rPr>
                <w:b/>
                <w:color w:val="FFFFFF"/>
              </w:rPr>
            </w:r>
            <w:r>
              <w:rPr>
                <w:rFonts w:ascii="Times New Roman" w:hAnsi="Times New Roman" w:eastAsia="Times New Roman"/>
                <w:b/>
                <w:i w:val="0"/>
                <w:color w:val="FFFFFF"/>
                <w:sz w:val="20"/>
              </w:rPr>
              <w:t>Features</w:t>
            </w:r>
          </w:p>
        </w:tc>
        <w:tc>
          <w:tcPr>
            <w:tcW w:type="dxa" w:w="1303"/>
            <w:shd w:fill="1F4E79" w:val="clear"/>
          </w:tcPr>
          <w:p>
            <w:pPr>
              <w:jc w:val="center"/>
            </w:pPr>
            <w:r>
              <w:rPr>
                <w:b/>
                <w:color w:val="FFFFFF"/>
              </w:rPr>
            </w:r>
            <w:r>
              <w:rPr>
                <w:rFonts w:ascii="Times New Roman" w:hAnsi="Times New Roman" w:eastAsia="Times New Roman"/>
                <w:b/>
                <w:i w:val="0"/>
                <w:color w:val="FFFFFF"/>
                <w:sz w:val="20"/>
              </w:rPr>
              <w:t>Test n</w:t>
            </w:r>
          </w:p>
        </w:tc>
        <w:tc>
          <w:tcPr>
            <w:tcW w:type="dxa" w:w="1303"/>
            <w:shd w:fill="1F4E79" w:val="clear"/>
          </w:tcPr>
          <w:p>
            <w:pPr>
              <w:jc w:val="center"/>
            </w:pPr>
            <w:r>
              <w:rPr>
                <w:b/>
                <w:color w:val="FFFFFF"/>
              </w:rPr>
            </w:r>
            <w:r>
              <w:rPr>
                <w:rFonts w:ascii="Times New Roman" w:hAnsi="Times New Roman" w:eastAsia="Times New Roman"/>
                <w:b/>
                <w:i w:val="0"/>
                <w:color w:val="FFFFFF"/>
                <w:sz w:val="20"/>
              </w:rPr>
              <w:t>Accuracy</w:t>
            </w:r>
          </w:p>
        </w:tc>
        <w:tc>
          <w:tcPr>
            <w:tcW w:type="dxa" w:w="1303"/>
            <w:shd w:fill="1F4E79" w:val="clear"/>
          </w:tcPr>
          <w:p>
            <w:pPr>
              <w:jc w:val="center"/>
            </w:pPr>
            <w:r>
              <w:rPr>
                <w:b/>
                <w:color w:val="FFFFFF"/>
              </w:rPr>
            </w:r>
            <w:r>
              <w:rPr>
                <w:rFonts w:ascii="Times New Roman" w:hAnsi="Times New Roman" w:eastAsia="Times New Roman"/>
                <w:b/>
                <w:i w:val="0"/>
                <w:color w:val="FFFFFF"/>
                <w:sz w:val="20"/>
              </w:rPr>
              <w:t>Precision</w:t>
            </w:r>
          </w:p>
        </w:tc>
        <w:tc>
          <w:tcPr>
            <w:tcW w:type="dxa" w:w="1303"/>
            <w:shd w:fill="1F4E79" w:val="clear"/>
          </w:tcPr>
          <w:p>
            <w:pPr>
              <w:jc w:val="center"/>
            </w:pPr>
            <w:r>
              <w:rPr>
                <w:b/>
                <w:color w:val="FFFFFF"/>
              </w:rPr>
            </w:r>
            <w:r>
              <w:rPr>
                <w:rFonts w:ascii="Times New Roman" w:hAnsi="Times New Roman" w:eastAsia="Times New Roman"/>
                <w:b/>
                <w:i w:val="0"/>
                <w:color w:val="FFFFFF"/>
                <w:sz w:val="20"/>
              </w:rPr>
              <w:t>Recall</w:t>
            </w:r>
          </w:p>
        </w:tc>
        <w:tc>
          <w:tcPr>
            <w:tcW w:type="dxa" w:w="1303"/>
            <w:shd w:fill="1F4E79" w:val="clear"/>
          </w:tcPr>
          <w:p>
            <w:pPr>
              <w:jc w:val="center"/>
            </w:pPr>
            <w:r>
              <w:rPr>
                <w:b/>
                <w:color w:val="FFFFFF"/>
              </w:rPr>
            </w:r>
            <w:r>
              <w:rPr>
                <w:rFonts w:ascii="Times New Roman" w:hAnsi="Times New Roman" w:eastAsia="Times New Roman"/>
                <w:b/>
                <w:i w:val="0"/>
                <w:color w:val="FFFFFF"/>
                <w:sz w:val="20"/>
              </w:rPr>
              <w:t>F1</w:t>
            </w:r>
          </w:p>
        </w:tc>
      </w:tr>
      <w:tr>
        <w:tc>
          <w:tcPr>
            <w:tcW w:type="dxa" w:w="1303"/>
          </w:tcPr>
          <w:p>
            <w:pPr>
              <w:jc w:val="center"/>
            </w:pPr>
            <w:r/>
            <w:r>
              <w:rPr>
                <w:rFonts w:ascii="Times New Roman" w:hAnsi="Times New Roman" w:eastAsia="Times New Roman"/>
                <w:b w:val="0"/>
                <w:i w:val="0"/>
                <w:sz w:val="20"/>
              </w:rPr>
              <w:t>Python, all features</w:t>
            </w:r>
          </w:p>
        </w:tc>
        <w:tc>
          <w:tcPr>
            <w:tcW w:type="dxa" w:w="1303"/>
          </w:tcPr>
          <w:p>
            <w:pPr>
              <w:jc w:val="center"/>
            </w:pPr>
            <w:r/>
            <w:r>
              <w:rPr>
                <w:rFonts w:ascii="Times New Roman" w:hAnsi="Times New Roman" w:eastAsia="Times New Roman"/>
                <w:b w:val="0"/>
                <w:i w:val="0"/>
                <w:sz w:val="20"/>
              </w:rPr>
              <w:t>9</w:t>
            </w:r>
          </w:p>
        </w:tc>
        <w:tc>
          <w:tcPr>
            <w:tcW w:type="dxa" w:w="1303"/>
          </w:tcPr>
          <w:p>
            <w:pPr>
              <w:jc w:val="center"/>
            </w:pPr>
            <w:r/>
            <w:r>
              <w:rPr>
                <w:rFonts w:ascii="Times New Roman" w:hAnsi="Times New Roman" w:eastAsia="Times New Roman"/>
                <w:b w:val="0"/>
                <w:i w:val="0"/>
                <w:sz w:val="20"/>
              </w:rPr>
              <w:t>34</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r>
      <w:tr>
        <w:tc>
          <w:tcPr>
            <w:tcW w:type="dxa" w:w="1303"/>
          </w:tcPr>
          <w:p>
            <w:pPr>
              <w:jc w:val="center"/>
            </w:pPr>
            <w:r/>
            <w:r>
              <w:rPr>
                <w:rFonts w:ascii="Times New Roman" w:hAnsi="Times New Roman" w:eastAsia="Times New Roman"/>
                <w:b w:val="0"/>
                <w:i w:val="0"/>
                <w:sz w:val="20"/>
              </w:rPr>
              <w:t>Python, no eTIV/ASF</w:t>
            </w:r>
          </w:p>
        </w:tc>
        <w:tc>
          <w:tcPr>
            <w:tcW w:type="dxa" w:w="1303"/>
          </w:tcPr>
          <w:p>
            <w:pPr>
              <w:jc w:val="center"/>
            </w:pPr>
            <w:r/>
            <w:r>
              <w:rPr>
                <w:rFonts w:ascii="Times New Roman" w:hAnsi="Times New Roman" w:eastAsia="Times New Roman"/>
                <w:b w:val="0"/>
                <w:i w:val="0"/>
                <w:sz w:val="20"/>
              </w:rPr>
              <w:t>7</w:t>
            </w:r>
          </w:p>
        </w:tc>
        <w:tc>
          <w:tcPr>
            <w:tcW w:type="dxa" w:w="1303"/>
          </w:tcPr>
          <w:p>
            <w:pPr>
              <w:jc w:val="center"/>
            </w:pPr>
            <w:r/>
            <w:r>
              <w:rPr>
                <w:rFonts w:ascii="Times New Roman" w:hAnsi="Times New Roman" w:eastAsia="Times New Roman"/>
                <w:b w:val="0"/>
                <w:i w:val="0"/>
                <w:sz w:val="20"/>
              </w:rPr>
              <w:t>34</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c>
          <w:tcPr>
            <w:tcW w:type="dxa" w:w="1303"/>
          </w:tcPr>
          <w:p>
            <w:pPr>
              <w:jc w:val="center"/>
            </w:pPr>
            <w:r/>
            <w:r>
              <w:rPr>
                <w:rFonts w:ascii="Times New Roman" w:hAnsi="Times New Roman" w:eastAsia="Times New Roman"/>
                <w:b w:val="0"/>
                <w:i w:val="0"/>
                <w:sz w:val="20"/>
              </w:rPr>
              <w:t>1.00</w:t>
            </w:r>
          </w:p>
        </w:tc>
      </w:tr>
      <w:tr>
        <w:tc>
          <w:tcPr>
            <w:tcW w:type="dxa" w:w="1303"/>
          </w:tcPr>
          <w:p>
            <w:pPr>
              <w:jc w:val="center"/>
            </w:pPr>
            <w:r/>
            <w:r>
              <w:rPr>
                <w:rFonts w:ascii="Times New Roman" w:hAnsi="Times New Roman" w:eastAsia="Times New Roman"/>
                <w:b w:val="0"/>
                <w:i w:val="0"/>
                <w:sz w:val="20"/>
              </w:rPr>
              <w:t>Python, no CDR</w:t>
            </w:r>
          </w:p>
        </w:tc>
        <w:tc>
          <w:tcPr>
            <w:tcW w:type="dxa" w:w="1303"/>
          </w:tcPr>
          <w:p>
            <w:pPr>
              <w:jc w:val="center"/>
            </w:pPr>
            <w:r/>
            <w:r>
              <w:rPr>
                <w:rFonts w:ascii="Times New Roman" w:hAnsi="Times New Roman" w:eastAsia="Times New Roman"/>
                <w:b w:val="0"/>
                <w:i w:val="0"/>
                <w:sz w:val="20"/>
              </w:rPr>
              <w:t>8</w:t>
            </w:r>
          </w:p>
        </w:tc>
        <w:tc>
          <w:tcPr>
            <w:tcW w:type="dxa" w:w="1303"/>
          </w:tcPr>
          <w:p>
            <w:pPr>
              <w:jc w:val="center"/>
            </w:pPr>
            <w:r/>
            <w:r>
              <w:rPr>
                <w:rFonts w:ascii="Times New Roman" w:hAnsi="Times New Roman" w:eastAsia="Times New Roman"/>
                <w:b w:val="0"/>
                <w:i w:val="0"/>
                <w:sz w:val="20"/>
              </w:rPr>
              <w:t>34</w:t>
            </w:r>
          </w:p>
        </w:tc>
        <w:tc>
          <w:tcPr>
            <w:tcW w:type="dxa" w:w="1303"/>
          </w:tcPr>
          <w:p>
            <w:pPr>
              <w:jc w:val="center"/>
            </w:pPr>
            <w:r/>
            <w:r>
              <w:rPr>
                <w:rFonts w:ascii="Times New Roman" w:hAnsi="Times New Roman" w:eastAsia="Times New Roman"/>
                <w:b w:val="0"/>
                <w:i w:val="0"/>
                <w:sz w:val="20"/>
              </w:rPr>
              <w:t>85.3%</w:t>
            </w:r>
          </w:p>
        </w:tc>
        <w:tc>
          <w:tcPr>
            <w:tcW w:type="dxa" w:w="1303"/>
          </w:tcPr>
          <w:p>
            <w:pPr>
              <w:jc w:val="center"/>
            </w:pPr>
            <w:r/>
            <w:r>
              <w:rPr>
                <w:rFonts w:ascii="Times New Roman" w:hAnsi="Times New Roman" w:eastAsia="Times New Roman"/>
                <w:b w:val="0"/>
                <w:i w:val="0"/>
                <w:sz w:val="20"/>
              </w:rPr>
              <w:t>0.81</w:t>
            </w:r>
          </w:p>
        </w:tc>
        <w:tc>
          <w:tcPr>
            <w:tcW w:type="dxa" w:w="1303"/>
          </w:tcPr>
          <w:p>
            <w:pPr>
              <w:jc w:val="center"/>
            </w:pPr>
            <w:r/>
            <w:r>
              <w:rPr>
                <w:rFonts w:ascii="Times New Roman" w:hAnsi="Times New Roman" w:eastAsia="Times New Roman"/>
                <w:b w:val="0"/>
                <w:i w:val="0"/>
                <w:sz w:val="20"/>
              </w:rPr>
              <w:t>0.87</w:t>
            </w:r>
          </w:p>
        </w:tc>
        <w:tc>
          <w:tcPr>
            <w:tcW w:type="dxa" w:w="1303"/>
          </w:tcPr>
          <w:p>
            <w:pPr>
              <w:jc w:val="center"/>
            </w:pPr>
            <w:r/>
            <w:r>
              <w:rPr>
                <w:rFonts w:ascii="Times New Roman" w:hAnsi="Times New Roman" w:eastAsia="Times New Roman"/>
                <w:b w:val="0"/>
                <w:i w:val="0"/>
                <w:sz w:val="20"/>
              </w:rPr>
              <w:t>0.84</w:t>
            </w:r>
          </w:p>
        </w:tc>
      </w:tr>
    </w:tbl>
    <w:p/>
    <w:p>
      <w:pPr>
        <w:spacing w:after="240"/>
        <w:jc w:val="center"/>
      </w:pPr>
      <w:r>
        <w:rPr>
          <w:rFonts w:ascii="Times New Roman" w:hAnsi="Times New Roman" w:eastAsia="Times New Roman"/>
          <w:b w:val="0"/>
          <w:i/>
          <w:sz w:val="22"/>
        </w:rPr>
        <w:t>Table 4-4. Reproducible Python results (random seed 42, stratified split).</w:t>
      </w:r>
    </w:p>
    <w:p>
      <w:pPr>
        <w:jc w:val="center"/>
      </w:pPr>
      <w:r>
        <w:drawing>
          <wp:inline xmlns:a="http://schemas.openxmlformats.org/drawingml/2006/main" xmlns:pic="http://schemas.openxmlformats.org/drawingml/2006/picture">
            <wp:extent cx="3657600" cy="3180522"/>
            <wp:docPr id="13" name="Picture 13"/>
            <wp:cNvGraphicFramePr>
              <a:graphicFrameLocks noChangeAspect="1"/>
            </wp:cNvGraphicFramePr>
            <a:graphic>
              <a:graphicData uri="http://schemas.openxmlformats.org/drawingml/2006/picture">
                <pic:pic>
                  <pic:nvPicPr>
                    <pic:cNvPr id="0" name="confusion_all_features.png"/>
                    <pic:cNvPicPr/>
                  </pic:nvPicPr>
                  <pic:blipFill>
                    <a:blip r:embed="rId22"/>
                    <a:stretch>
                      <a:fillRect/>
                    </a:stretch>
                  </pic:blipFill>
                  <pic:spPr>
                    <a:xfrm>
                      <a:off x="0" y="0"/>
                      <a:ext cx="3657600" cy="3180522"/>
                    </a:xfrm>
                    <a:prstGeom prst="rect"/>
                  </pic:spPr>
                </pic:pic>
              </a:graphicData>
            </a:graphic>
          </wp:inline>
        </w:drawing>
      </w:r>
    </w:p>
    <w:p>
      <w:pPr>
        <w:spacing w:after="240"/>
        <w:jc w:val="center"/>
      </w:pPr>
      <w:r>
        <w:rPr>
          <w:rFonts w:ascii="Times New Roman" w:hAnsi="Times New Roman" w:eastAsia="Times New Roman"/>
          <w:b w:val="0"/>
          <w:i/>
          <w:sz w:val="22"/>
        </w:rPr>
        <w:t>Figure 4-4. Python confusion matrix, all nine features.</w:t>
      </w:r>
    </w:p>
    <w:p>
      <w:pPr>
        <w:jc w:val="center"/>
      </w:pPr>
      <w:r>
        <w:drawing>
          <wp:inline xmlns:a="http://schemas.openxmlformats.org/drawingml/2006/main" xmlns:pic="http://schemas.openxmlformats.org/drawingml/2006/picture">
            <wp:extent cx="3657600" cy="3180522"/>
            <wp:docPr id="14" name="Picture 14"/>
            <wp:cNvGraphicFramePr>
              <a:graphicFrameLocks noChangeAspect="1"/>
            </wp:cNvGraphicFramePr>
            <a:graphic>
              <a:graphicData uri="http://schemas.openxmlformats.org/drawingml/2006/picture">
                <pic:pic>
                  <pic:nvPicPr>
                    <pic:cNvPr id="0" name="confusion_without_cdr.png"/>
                    <pic:cNvPicPr/>
                  </pic:nvPicPr>
                  <pic:blipFill>
                    <a:blip r:embed="rId23"/>
                    <a:stretch>
                      <a:fillRect/>
                    </a:stretch>
                  </pic:blipFill>
                  <pic:spPr>
                    <a:xfrm>
                      <a:off x="0" y="0"/>
                      <a:ext cx="3657600" cy="3180522"/>
                    </a:xfrm>
                    <a:prstGeom prst="rect"/>
                  </pic:spPr>
                </pic:pic>
              </a:graphicData>
            </a:graphic>
          </wp:inline>
        </w:drawing>
      </w:r>
    </w:p>
    <w:p>
      <w:pPr>
        <w:spacing w:after="240"/>
        <w:jc w:val="center"/>
      </w:pPr>
      <w:r>
        <w:rPr>
          <w:rFonts w:ascii="Times New Roman" w:hAnsi="Times New Roman" w:eastAsia="Times New Roman"/>
          <w:b w:val="0"/>
          <w:i/>
          <w:sz w:val="22"/>
        </w:rPr>
        <w:t>Figure 4-5. Python confusion matrix after removing CDR.</w:t>
      </w:r>
    </w:p>
    <w:p>
      <w:pPr>
        <w:pStyle w:val="Heading2"/>
      </w:pPr>
      <w:r>
        <w:rPr>
          <w:rFonts w:ascii="Times New Roman" w:hAnsi="Times New Roman" w:eastAsia="Times New Roman"/>
          <w:b/>
          <w:i w:val="0"/>
          <w:sz w:val="28"/>
        </w:rPr>
        <w:t>4.4  Feature-selection results</w:t>
      </w:r>
    </w:p>
    <w:p>
      <w:pPr>
        <w:spacing w:after="160" w:line="360" w:lineRule="auto"/>
        <w:ind w:firstLine="425"/>
        <w:jc w:val="both"/>
      </w:pPr>
      <w:r>
        <w:rPr>
          <w:rFonts w:ascii="Times New Roman" w:hAnsi="Times New Roman" w:eastAsia="Times New Roman"/>
          <w:b w:val="0"/>
          <w:i w:val="0"/>
          <w:sz w:val="24"/>
        </w:rPr>
        <w:t>Figure 4-6 and Table 4-5 show the original MATLAB MRMR ranking. CDR is by far the most informative feature, followed by MMSE, sex, SES, and nWBV. Education and age contribute little. eTIV and ASF have scores at machine precision, i.e. they are unused. Removing those two columns did not change MATLAB accuracy (still 100% on the recorded run) and slightly reduced training time (1.38 s to 1.36 s).</w:t>
      </w:r>
    </w:p>
    <w:p>
      <w:pPr>
        <w:jc w:val="center"/>
      </w:pPr>
      <w:r>
        <w:drawing>
          <wp:inline xmlns:a="http://schemas.openxmlformats.org/drawingml/2006/main" xmlns:pic="http://schemas.openxmlformats.org/drawingml/2006/picture">
            <wp:extent cx="5120640" cy="2682240"/>
            <wp:docPr id="15" name="Picture 15"/>
            <wp:cNvGraphicFramePr>
              <a:graphicFrameLocks noChangeAspect="1"/>
            </wp:cNvGraphicFramePr>
            <a:graphic>
              <a:graphicData uri="http://schemas.openxmlformats.org/drawingml/2006/picture">
                <pic:pic>
                  <pic:nvPicPr>
                    <pic:cNvPr id="0" name="mrmr_scores.png"/>
                    <pic:cNvPicPr/>
                  </pic:nvPicPr>
                  <pic:blipFill>
                    <a:blip r:embed="rId24"/>
                    <a:stretch>
                      <a:fillRect/>
                    </a:stretch>
                  </pic:blipFill>
                  <pic:spPr>
                    <a:xfrm>
                      <a:off x="0" y="0"/>
                      <a:ext cx="5120640" cy="2682240"/>
                    </a:xfrm>
                    <a:prstGeom prst="rect"/>
                  </pic:spPr>
                </pic:pic>
              </a:graphicData>
            </a:graphic>
          </wp:inline>
        </w:drawing>
      </w:r>
    </w:p>
    <w:p>
      <w:pPr>
        <w:spacing w:after="240"/>
        <w:jc w:val="center"/>
      </w:pPr>
      <w:r>
        <w:rPr>
          <w:rFonts w:ascii="Times New Roman" w:hAnsi="Times New Roman" w:eastAsia="Times New Roman"/>
          <w:b w:val="0"/>
          <w:i/>
          <w:sz w:val="22"/>
        </w:rPr>
        <w:t>Figure 4-6. MATLAB MRMR scores, features ordered from most to least important.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F4E79" w:val="clear"/>
          </w:tcPr>
          <w:p>
            <w:pPr>
              <w:jc w:val="center"/>
            </w:pPr>
            <w:r>
              <w:rPr>
                <w:b/>
                <w:color w:val="FFFFFF"/>
              </w:rPr>
            </w:r>
            <w:r>
              <w:rPr>
                <w:rFonts w:ascii="Times New Roman" w:hAnsi="Times New Roman" w:eastAsia="Times New Roman"/>
                <w:b/>
                <w:i w:val="0"/>
                <w:color w:val="FFFFFF"/>
                <w:sz w:val="20"/>
              </w:rPr>
              <w:t>Index</w:t>
            </w:r>
          </w:p>
        </w:tc>
        <w:tc>
          <w:tcPr>
            <w:tcW w:type="dxa" w:w="3041"/>
            <w:shd w:fill="1F4E79" w:val="clear"/>
          </w:tcPr>
          <w:p>
            <w:pPr>
              <w:jc w:val="center"/>
            </w:pPr>
            <w:r>
              <w:rPr>
                <w:b/>
                <w:color w:val="FFFFFF"/>
              </w:rPr>
            </w:r>
            <w:r>
              <w:rPr>
                <w:rFonts w:ascii="Times New Roman" w:hAnsi="Times New Roman" w:eastAsia="Times New Roman"/>
                <w:b/>
                <w:i w:val="0"/>
                <w:color w:val="FFFFFF"/>
                <w:sz w:val="20"/>
              </w:rPr>
              <w:t>Feature</w:t>
            </w:r>
          </w:p>
        </w:tc>
        <w:tc>
          <w:tcPr>
            <w:tcW w:type="dxa" w:w="3041"/>
            <w:shd w:fill="1F4E79" w:val="clear"/>
          </w:tcPr>
          <w:p>
            <w:pPr>
              <w:jc w:val="center"/>
            </w:pPr>
            <w:r>
              <w:rPr>
                <w:b/>
                <w:color w:val="FFFFFF"/>
              </w:rPr>
            </w:r>
            <w:r>
              <w:rPr>
                <w:rFonts w:ascii="Times New Roman" w:hAnsi="Times New Roman" w:eastAsia="Times New Roman"/>
                <w:b/>
                <w:i w:val="0"/>
                <w:color w:val="FFFFFF"/>
                <w:sz w:val="20"/>
              </w:rPr>
              <w:t>MRMR score (MATLAB)</w:t>
            </w:r>
          </w:p>
        </w:tc>
      </w:tr>
      <w:tr>
        <w:tc>
          <w:tcPr>
            <w:tcW w:type="dxa" w:w="3041"/>
          </w:tcPr>
          <w:p>
            <w:pPr>
              <w:jc w:val="center"/>
            </w:pPr>
            <w:r/>
            <w:r>
              <w:rPr>
                <w:rFonts w:ascii="Times New Roman" w:hAnsi="Times New Roman" w:eastAsia="Times New Roman"/>
                <w:b w:val="0"/>
                <w:i w:val="0"/>
                <w:sz w:val="20"/>
              </w:rPr>
              <w:t>6</w:t>
            </w:r>
          </w:p>
        </w:tc>
        <w:tc>
          <w:tcPr>
            <w:tcW w:type="dxa" w:w="3041"/>
          </w:tcPr>
          <w:p>
            <w:pPr>
              <w:jc w:val="center"/>
            </w:pPr>
            <w:r/>
            <w:r>
              <w:rPr>
                <w:rFonts w:ascii="Times New Roman" w:hAnsi="Times New Roman" w:eastAsia="Times New Roman"/>
                <w:b w:val="0"/>
                <w:i w:val="0"/>
                <w:sz w:val="20"/>
              </w:rPr>
              <w:t>CDR</w:t>
            </w:r>
          </w:p>
        </w:tc>
        <w:tc>
          <w:tcPr>
            <w:tcW w:type="dxa" w:w="3041"/>
          </w:tcPr>
          <w:p>
            <w:pPr>
              <w:jc w:val="center"/>
            </w:pPr>
            <w:r/>
            <w:r>
              <w:rPr>
                <w:rFonts w:ascii="Times New Roman" w:hAnsi="Times New Roman" w:eastAsia="Times New Roman"/>
                <w:b w:val="0"/>
                <w:i w:val="0"/>
                <w:sz w:val="20"/>
              </w:rPr>
              <w:t>0.655134157956</w:t>
            </w:r>
          </w:p>
        </w:tc>
      </w:tr>
      <w:tr>
        <w:tc>
          <w:tcPr>
            <w:tcW w:type="dxa" w:w="3041"/>
          </w:tcPr>
          <w:p>
            <w:pPr>
              <w:jc w:val="center"/>
            </w:pPr>
            <w:r/>
            <w:r>
              <w:rPr>
                <w:rFonts w:ascii="Times New Roman" w:hAnsi="Times New Roman" w:eastAsia="Times New Roman"/>
                <w:b w:val="0"/>
                <w:i w:val="0"/>
                <w:sz w:val="20"/>
              </w:rPr>
              <w:t>5</w:t>
            </w:r>
          </w:p>
        </w:tc>
        <w:tc>
          <w:tcPr>
            <w:tcW w:type="dxa" w:w="3041"/>
          </w:tcPr>
          <w:p>
            <w:pPr>
              <w:jc w:val="center"/>
            </w:pPr>
            <w:r/>
            <w:r>
              <w:rPr>
                <w:rFonts w:ascii="Times New Roman" w:hAnsi="Times New Roman" w:eastAsia="Times New Roman"/>
                <w:b w:val="0"/>
                <w:i w:val="0"/>
                <w:sz w:val="20"/>
              </w:rPr>
              <w:t>MMSE</w:t>
            </w:r>
          </w:p>
        </w:tc>
        <w:tc>
          <w:tcPr>
            <w:tcW w:type="dxa" w:w="3041"/>
          </w:tcPr>
          <w:p>
            <w:pPr>
              <w:jc w:val="center"/>
            </w:pPr>
            <w:r/>
            <w:r>
              <w:rPr>
                <w:rFonts w:ascii="Times New Roman" w:hAnsi="Times New Roman" w:eastAsia="Times New Roman"/>
                <w:b w:val="0"/>
                <w:i w:val="0"/>
                <w:sz w:val="20"/>
              </w:rPr>
              <w:t>0.253882404762</w:t>
            </w:r>
          </w:p>
        </w:tc>
      </w:tr>
      <w:tr>
        <w:tc>
          <w:tcPr>
            <w:tcW w:type="dxa" w:w="3041"/>
          </w:tcPr>
          <w:p>
            <w:pPr>
              <w:jc w:val="center"/>
            </w:pPr>
            <w:r/>
            <w:r>
              <w:rPr>
                <w:rFonts w:ascii="Times New Roman" w:hAnsi="Times New Roman" w:eastAsia="Times New Roman"/>
                <w:b w:val="0"/>
                <w:i w:val="0"/>
                <w:sz w:val="20"/>
              </w:rPr>
              <w:t>1</w:t>
            </w:r>
          </w:p>
        </w:tc>
        <w:tc>
          <w:tcPr>
            <w:tcW w:type="dxa" w:w="3041"/>
          </w:tcPr>
          <w:p>
            <w:pPr>
              <w:jc w:val="center"/>
            </w:pPr>
            <w:r/>
            <w:r>
              <w:rPr>
                <w:rFonts w:ascii="Times New Roman" w:hAnsi="Times New Roman" w:eastAsia="Times New Roman"/>
                <w:b w:val="0"/>
                <w:i w:val="0"/>
                <w:sz w:val="20"/>
              </w:rPr>
              <w:t>Sex (M/F)</w:t>
            </w:r>
          </w:p>
        </w:tc>
        <w:tc>
          <w:tcPr>
            <w:tcW w:type="dxa" w:w="3041"/>
          </w:tcPr>
          <w:p>
            <w:pPr>
              <w:jc w:val="center"/>
            </w:pPr>
            <w:r/>
            <w:r>
              <w:rPr>
                <w:rFonts w:ascii="Times New Roman" w:hAnsi="Times New Roman" w:eastAsia="Times New Roman"/>
                <w:b w:val="0"/>
                <w:i w:val="0"/>
                <w:sz w:val="20"/>
              </w:rPr>
              <w:t>0.249348772788</w:t>
            </w:r>
          </w:p>
        </w:tc>
      </w:tr>
      <w:tr>
        <w:tc>
          <w:tcPr>
            <w:tcW w:type="dxa" w:w="3041"/>
          </w:tcPr>
          <w:p>
            <w:pPr>
              <w:jc w:val="center"/>
            </w:pPr>
            <w:r/>
            <w:r>
              <w:rPr>
                <w:rFonts w:ascii="Times New Roman" w:hAnsi="Times New Roman" w:eastAsia="Times New Roman"/>
                <w:b w:val="0"/>
                <w:i w:val="0"/>
                <w:sz w:val="20"/>
              </w:rPr>
              <w:t>4</w:t>
            </w:r>
          </w:p>
        </w:tc>
        <w:tc>
          <w:tcPr>
            <w:tcW w:type="dxa" w:w="3041"/>
          </w:tcPr>
          <w:p>
            <w:pPr>
              <w:jc w:val="center"/>
            </w:pPr>
            <w:r/>
            <w:r>
              <w:rPr>
                <w:rFonts w:ascii="Times New Roman" w:hAnsi="Times New Roman" w:eastAsia="Times New Roman"/>
                <w:b w:val="0"/>
                <w:i w:val="0"/>
                <w:sz w:val="20"/>
              </w:rPr>
              <w:t>SES</w:t>
            </w:r>
          </w:p>
        </w:tc>
        <w:tc>
          <w:tcPr>
            <w:tcW w:type="dxa" w:w="3041"/>
          </w:tcPr>
          <w:p>
            <w:pPr>
              <w:jc w:val="center"/>
            </w:pPr>
            <w:r/>
            <w:r>
              <w:rPr>
                <w:rFonts w:ascii="Times New Roman" w:hAnsi="Times New Roman" w:eastAsia="Times New Roman"/>
                <w:b w:val="0"/>
                <w:i w:val="0"/>
                <w:sz w:val="20"/>
              </w:rPr>
              <w:t>0.231951709708</w:t>
            </w:r>
          </w:p>
        </w:tc>
      </w:tr>
      <w:tr>
        <w:tc>
          <w:tcPr>
            <w:tcW w:type="dxa" w:w="3041"/>
          </w:tcPr>
          <w:p>
            <w:pPr>
              <w:jc w:val="center"/>
            </w:pPr>
            <w:r/>
            <w:r>
              <w:rPr>
                <w:rFonts w:ascii="Times New Roman" w:hAnsi="Times New Roman" w:eastAsia="Times New Roman"/>
                <w:b w:val="0"/>
                <w:i w:val="0"/>
                <w:sz w:val="20"/>
              </w:rPr>
              <w:t>8</w:t>
            </w:r>
          </w:p>
        </w:tc>
        <w:tc>
          <w:tcPr>
            <w:tcW w:type="dxa" w:w="3041"/>
          </w:tcPr>
          <w:p>
            <w:pPr>
              <w:jc w:val="center"/>
            </w:pPr>
            <w:r/>
            <w:r>
              <w:rPr>
                <w:rFonts w:ascii="Times New Roman" w:hAnsi="Times New Roman" w:eastAsia="Times New Roman"/>
                <w:b w:val="0"/>
                <w:i w:val="0"/>
                <w:sz w:val="20"/>
              </w:rPr>
              <w:t>nWBV</w:t>
            </w:r>
          </w:p>
        </w:tc>
        <w:tc>
          <w:tcPr>
            <w:tcW w:type="dxa" w:w="3041"/>
          </w:tcPr>
          <w:p>
            <w:pPr>
              <w:jc w:val="center"/>
            </w:pPr>
            <w:r/>
            <w:r>
              <w:rPr>
                <w:rFonts w:ascii="Times New Roman" w:hAnsi="Times New Roman" w:eastAsia="Times New Roman"/>
                <w:b w:val="0"/>
                <w:i w:val="0"/>
                <w:sz w:val="20"/>
              </w:rPr>
              <w:t>0.171986597950</w:t>
            </w:r>
          </w:p>
        </w:tc>
      </w:tr>
      <w:tr>
        <w:tc>
          <w:tcPr>
            <w:tcW w:type="dxa" w:w="3041"/>
          </w:tcPr>
          <w:p>
            <w:pPr>
              <w:jc w:val="center"/>
            </w:pPr>
            <w:r/>
            <w:r>
              <w:rPr>
                <w:rFonts w:ascii="Times New Roman" w:hAnsi="Times New Roman" w:eastAsia="Times New Roman"/>
                <w:b w:val="0"/>
                <w:i w:val="0"/>
                <w:sz w:val="20"/>
              </w:rPr>
              <w:t>3</w:t>
            </w:r>
          </w:p>
        </w:tc>
        <w:tc>
          <w:tcPr>
            <w:tcW w:type="dxa" w:w="3041"/>
          </w:tcPr>
          <w:p>
            <w:pPr>
              <w:jc w:val="center"/>
            </w:pPr>
            <w:r/>
            <w:r>
              <w:rPr>
                <w:rFonts w:ascii="Times New Roman" w:hAnsi="Times New Roman" w:eastAsia="Times New Roman"/>
                <w:b w:val="0"/>
                <w:i w:val="0"/>
                <w:sz w:val="20"/>
              </w:rPr>
              <w:t>EDUC</w:t>
            </w:r>
          </w:p>
        </w:tc>
        <w:tc>
          <w:tcPr>
            <w:tcW w:type="dxa" w:w="3041"/>
          </w:tcPr>
          <w:p>
            <w:pPr>
              <w:jc w:val="center"/>
            </w:pPr>
            <w:r/>
            <w:r>
              <w:rPr>
                <w:rFonts w:ascii="Times New Roman" w:hAnsi="Times New Roman" w:eastAsia="Times New Roman"/>
                <w:b w:val="0"/>
                <w:i w:val="0"/>
                <w:sz w:val="20"/>
              </w:rPr>
              <w:t>0.042562729236</w:t>
            </w:r>
          </w:p>
        </w:tc>
      </w:tr>
      <w:tr>
        <w:tc>
          <w:tcPr>
            <w:tcW w:type="dxa" w:w="3041"/>
          </w:tcPr>
          <w:p>
            <w:pPr>
              <w:jc w:val="center"/>
            </w:pPr>
            <w:r/>
            <w:r>
              <w:rPr>
                <w:rFonts w:ascii="Times New Roman" w:hAnsi="Times New Roman" w:eastAsia="Times New Roman"/>
                <w:b w:val="0"/>
                <w:i w:val="0"/>
                <w:sz w:val="20"/>
              </w:rPr>
              <w:t>2</w:t>
            </w:r>
          </w:p>
        </w:tc>
        <w:tc>
          <w:tcPr>
            <w:tcW w:type="dxa" w:w="3041"/>
          </w:tcPr>
          <w:p>
            <w:pPr>
              <w:jc w:val="center"/>
            </w:pPr>
            <w:r/>
            <w:r>
              <w:rPr>
                <w:rFonts w:ascii="Times New Roman" w:hAnsi="Times New Roman" w:eastAsia="Times New Roman"/>
                <w:b w:val="0"/>
                <w:i w:val="0"/>
                <w:sz w:val="20"/>
              </w:rPr>
              <w:t>Age</w:t>
            </w:r>
          </w:p>
        </w:tc>
        <w:tc>
          <w:tcPr>
            <w:tcW w:type="dxa" w:w="3041"/>
          </w:tcPr>
          <w:p>
            <w:pPr>
              <w:jc w:val="center"/>
            </w:pPr>
            <w:r/>
            <w:r>
              <w:rPr>
                <w:rFonts w:ascii="Times New Roman" w:hAnsi="Times New Roman" w:eastAsia="Times New Roman"/>
                <w:b w:val="0"/>
                <w:i w:val="0"/>
                <w:sz w:val="20"/>
              </w:rPr>
              <w:t>0.028857244824</w:t>
            </w:r>
          </w:p>
        </w:tc>
      </w:tr>
      <w:tr>
        <w:tc>
          <w:tcPr>
            <w:tcW w:type="dxa" w:w="3041"/>
          </w:tcPr>
          <w:p>
            <w:pPr>
              <w:jc w:val="center"/>
            </w:pPr>
            <w:r/>
            <w:r>
              <w:rPr>
                <w:rFonts w:ascii="Times New Roman" w:hAnsi="Times New Roman" w:eastAsia="Times New Roman"/>
                <w:b w:val="0"/>
                <w:i w:val="0"/>
                <w:sz w:val="20"/>
              </w:rPr>
              <w:t>7</w:t>
            </w:r>
          </w:p>
        </w:tc>
        <w:tc>
          <w:tcPr>
            <w:tcW w:type="dxa" w:w="3041"/>
          </w:tcPr>
          <w:p>
            <w:pPr>
              <w:jc w:val="center"/>
            </w:pPr>
            <w:r/>
            <w:r>
              <w:rPr>
                <w:rFonts w:ascii="Times New Roman" w:hAnsi="Times New Roman" w:eastAsia="Times New Roman"/>
                <w:b w:val="0"/>
                <w:i w:val="0"/>
                <w:sz w:val="20"/>
              </w:rPr>
              <w:t>eTIV</w:t>
            </w:r>
          </w:p>
        </w:tc>
        <w:tc>
          <w:tcPr>
            <w:tcW w:type="dxa" w:w="3041"/>
          </w:tcPr>
          <w:p>
            <w:pPr>
              <w:jc w:val="center"/>
            </w:pPr>
            <w:r/>
            <w:r>
              <w:rPr>
                <w:rFonts w:ascii="Times New Roman" w:hAnsi="Times New Roman" w:eastAsia="Times New Roman"/>
                <w:b w:val="0"/>
                <w:i w:val="0"/>
                <w:sz w:val="20"/>
              </w:rPr>
              <w:t>≈ 0</w:t>
            </w:r>
          </w:p>
        </w:tc>
      </w:tr>
      <w:tr>
        <w:tc>
          <w:tcPr>
            <w:tcW w:type="dxa" w:w="3041"/>
          </w:tcPr>
          <w:p>
            <w:pPr>
              <w:jc w:val="center"/>
            </w:pPr>
            <w:r/>
            <w:r>
              <w:rPr>
                <w:rFonts w:ascii="Times New Roman" w:hAnsi="Times New Roman" w:eastAsia="Times New Roman"/>
                <w:b w:val="0"/>
                <w:i w:val="0"/>
                <w:sz w:val="20"/>
              </w:rPr>
              <w:t>9</w:t>
            </w:r>
          </w:p>
        </w:tc>
        <w:tc>
          <w:tcPr>
            <w:tcW w:type="dxa" w:w="3041"/>
          </w:tcPr>
          <w:p>
            <w:pPr>
              <w:jc w:val="center"/>
            </w:pPr>
            <w:r/>
            <w:r>
              <w:rPr>
                <w:rFonts w:ascii="Times New Roman" w:hAnsi="Times New Roman" w:eastAsia="Times New Roman"/>
                <w:b w:val="0"/>
                <w:i w:val="0"/>
                <w:sz w:val="20"/>
              </w:rPr>
              <w:t>ASF</w:t>
            </w:r>
          </w:p>
        </w:tc>
        <w:tc>
          <w:tcPr>
            <w:tcW w:type="dxa" w:w="3041"/>
          </w:tcPr>
          <w:p>
            <w:pPr>
              <w:jc w:val="center"/>
            </w:pPr>
            <w:r/>
            <w:r>
              <w:rPr>
                <w:rFonts w:ascii="Times New Roman" w:hAnsi="Times New Roman" w:eastAsia="Times New Roman"/>
                <w:b w:val="0"/>
                <w:i w:val="0"/>
                <w:sz w:val="20"/>
              </w:rPr>
              <w:t>0</w:t>
            </w:r>
          </w:p>
        </w:tc>
      </w:tr>
    </w:tbl>
    <w:p/>
    <w:p>
      <w:pPr>
        <w:spacing w:after="240"/>
        <w:jc w:val="center"/>
      </w:pPr>
      <w:r>
        <w:rPr>
          <w:rFonts w:ascii="Times New Roman" w:hAnsi="Times New Roman" w:eastAsia="Times New Roman"/>
          <w:b w:val="0"/>
          <w:i/>
          <w:sz w:val="22"/>
        </w:rPr>
        <w:t>Table 4-5. MATLAB MRMR importance for each input feature.</w:t>
      </w:r>
    </w:p>
    <w:p>
      <w:pPr>
        <w:jc w:val="center"/>
      </w:pPr>
      <w:r>
        <w:drawing>
          <wp:inline xmlns:a="http://schemas.openxmlformats.org/drawingml/2006/main" xmlns:pic="http://schemas.openxmlformats.org/drawingml/2006/picture">
            <wp:extent cx="5303520" cy="4912338"/>
            <wp:docPr id="16" name="Picture 16"/>
            <wp:cNvGraphicFramePr>
              <a:graphicFrameLocks noChangeAspect="1"/>
            </wp:cNvGraphicFramePr>
            <a:graphic>
              <a:graphicData uri="http://schemas.openxmlformats.org/drawingml/2006/picture">
                <pic:pic>
                  <pic:nvPicPr>
                    <pic:cNvPr id="0" name="matlab_run_reduced.png"/>
                    <pic:cNvPicPr/>
                  </pic:nvPicPr>
                  <pic:blipFill>
                    <a:blip r:embed="rId25"/>
                    <a:stretch>
                      <a:fillRect/>
                    </a:stretch>
                  </pic:blipFill>
                  <pic:spPr>
                    <a:xfrm>
                      <a:off x="0" y="0"/>
                      <a:ext cx="5303520" cy="4912338"/>
                    </a:xfrm>
                    <a:prstGeom prst="rect"/>
                  </pic:spPr>
                </pic:pic>
              </a:graphicData>
            </a:graphic>
          </wp:inline>
        </w:drawing>
      </w:r>
    </w:p>
    <w:p>
      <w:pPr>
        <w:spacing w:after="240"/>
        <w:jc w:val="center"/>
      </w:pPr>
      <w:r>
        <w:rPr>
          <w:rFonts w:ascii="Times New Roman" w:hAnsi="Times New Roman" w:eastAsia="Times New Roman"/>
          <w:b w:val="0"/>
          <w:i/>
          <w:sz w:val="22"/>
        </w:rPr>
        <w:t>Figure 4-7. MATLAB run after dropping eTIV and ASF (7-8-4-1 network, 100% accuracy).</w:t>
      </w:r>
    </w:p>
    <w:p>
      <w:pPr>
        <w:jc w:val="center"/>
      </w:pPr>
      <w:r>
        <w:drawing>
          <wp:inline xmlns:a="http://schemas.openxmlformats.org/drawingml/2006/main" xmlns:pic="http://schemas.openxmlformats.org/drawingml/2006/picture">
            <wp:extent cx="4937760" cy="2777490"/>
            <wp:docPr id="17" name="Picture 17"/>
            <wp:cNvGraphicFramePr>
              <a:graphicFrameLocks noChangeAspect="1"/>
            </wp:cNvGraphicFramePr>
            <a:graphic>
              <a:graphicData uri="http://schemas.openxmlformats.org/drawingml/2006/picture">
                <pic:pic>
                  <pic:nvPicPr>
                    <pic:cNvPr id="0" name="mrmr_feature_importance.png"/>
                    <pic:cNvPicPr/>
                  </pic:nvPicPr>
                  <pic:blipFill>
                    <a:blip r:embed="rId26"/>
                    <a:stretch>
                      <a:fillRect/>
                    </a:stretch>
                  </pic:blipFill>
                  <pic:spPr>
                    <a:xfrm>
                      <a:off x="0" y="0"/>
                      <a:ext cx="4937760" cy="2777490"/>
                    </a:xfrm>
                    <a:prstGeom prst="rect"/>
                  </pic:spPr>
                </pic:pic>
              </a:graphicData>
            </a:graphic>
          </wp:inline>
        </w:drawing>
      </w:r>
    </w:p>
    <w:p>
      <w:pPr>
        <w:spacing w:after="240"/>
        <w:jc w:val="center"/>
      </w:pPr>
      <w:r>
        <w:rPr>
          <w:rFonts w:ascii="Times New Roman" w:hAnsi="Times New Roman" w:eastAsia="Times New Roman"/>
          <w:b w:val="0"/>
          <w:i/>
          <w:sz w:val="22"/>
        </w:rPr>
        <w:t>Figure 4-8. Python MRMR ranking used in the public repository (CDR and MMSE still dominate).</w:t>
      </w:r>
    </w:p>
    <w:p>
      <w:pPr>
        <w:pStyle w:val="Heading2"/>
      </w:pPr>
      <w:r>
        <w:rPr>
          <w:rFonts w:ascii="Times New Roman" w:hAnsi="Times New Roman" w:eastAsia="Times New Roman"/>
          <w:b/>
          <w:i w:val="0"/>
          <w:sz w:val="28"/>
        </w:rPr>
        <w:t>4.5  Conclusions and limitations</w:t>
      </w:r>
    </w:p>
    <w:p>
      <w:pPr>
        <w:spacing w:after="160" w:line="360" w:lineRule="auto"/>
        <w:ind w:firstLine="425"/>
        <w:jc w:val="both"/>
      </w:pPr>
      <w:r>
        <w:rPr>
          <w:rFonts w:ascii="Times New Roman" w:hAnsi="Times New Roman" w:eastAsia="Times New Roman"/>
          <w:b w:val="0"/>
          <w:i w:val="0"/>
          <w:sz w:val="24"/>
        </w:rPr>
        <w:t>This thesis implemented an MLP classifier for Alzheimer’s detection on a public clinical dataset of 336 demented and nondemented subjects. With CDR included, both the original MATLAB experiments and the Python reproduction reach 100% test accuracy on a small held-out set. MRMR shows that CDR and MMSE carry almost all of the signal, while intracranial-volume features are redundant. Dropping eTIV and ASF does not hurt accuracy.</w:t>
      </w:r>
    </w:p>
    <w:p>
      <w:pPr>
        <w:spacing w:after="160" w:line="360" w:lineRule="auto"/>
        <w:ind w:firstLine="425"/>
        <w:jc w:val="both"/>
      </w:pPr>
      <w:r>
        <w:rPr>
          <w:rFonts w:ascii="Times New Roman" w:hAnsi="Times New Roman" w:eastAsia="Times New Roman"/>
          <w:b w:val="0"/>
          <w:i w:val="0"/>
          <w:sz w:val="24"/>
        </w:rPr>
        <w:t>Those headline numbers must be read with care. First, CDR is not an independent biomarker; it is a clinical staging score tightly coupled to the diagnosis. Without CDR, test accuracy in the Python reproduction is 85.3%, which is still useful as a screening aid but is not perfect. Second, the test sets are small (29 or 34 rows), so a single split can look optimistic. Third, missing SES and MMSE values were filled with constants rather than a proper imputation model. Fourth, the original MATLAB split accidentally discarded rows; the public code in this repository corrects that behaviour.</w:t>
      </w:r>
    </w:p>
    <w:p>
      <w:pPr>
        <w:spacing w:after="160" w:line="360" w:lineRule="auto"/>
        <w:ind w:firstLine="425"/>
        <w:jc w:val="both"/>
      </w:pPr>
      <w:r>
        <w:rPr>
          <w:rFonts w:ascii="Times New Roman" w:hAnsi="Times New Roman" w:eastAsia="Times New Roman"/>
          <w:b w:val="0"/>
          <w:i w:val="0"/>
          <w:sz w:val="24"/>
        </w:rPr>
        <w:t>Within those limits, the work shows that a small neural network can separate the two classes in this table, that MRMR provides an interpretable ranking of symptoms, and that the most responsible next step is to evaluate the same pipeline with CDR held out and with cross-validation on a larger cohort. The accompanying GitHub repository contains corrected MATLAB programs, a full Python implementation, and the English text of this thesis.</w:t>
      </w:r>
    </w:p>
    <w:p>
      <w:r>
        <w:br w:type="page"/>
      </w:r>
    </w:p>
    <w:p>
      <w:pPr>
        <w:pStyle w:val="Heading1"/>
      </w:pPr>
      <w:r>
        <w:rPr>
          <w:rFonts w:ascii="Times New Roman" w:hAnsi="Times New Roman" w:eastAsia="Times New Roman"/>
          <w:b/>
          <w:i w:val="0"/>
          <w:sz w:val="32"/>
        </w:rPr>
        <w:t>References</w:t>
      </w:r>
    </w:p>
    <w:p>
      <w:pPr>
        <w:spacing w:after="120" w:line="360" w:lineRule="auto"/>
        <w:jc w:val="left"/>
      </w:pPr>
      <w:r>
        <w:rPr>
          <w:rFonts w:ascii="Times New Roman" w:hAnsi="Times New Roman" w:eastAsia="Times New Roman"/>
          <w:b w:val="0"/>
          <w:i w:val="0"/>
          <w:sz w:val="24"/>
        </w:rPr>
        <w:t>[1] H. Sarvi, “A method for predicting Alzheimer’s disease using a decision-tree model,” 8th National Conference on Computer Science and Information Technology, 2019.</w:t>
      </w:r>
    </w:p>
    <w:p>
      <w:pPr>
        <w:spacing w:after="120" w:line="360" w:lineRule="auto"/>
        <w:jc w:val="left"/>
      </w:pPr>
      <w:r>
        <w:rPr>
          <w:rFonts w:ascii="Times New Roman" w:hAnsi="Times New Roman" w:eastAsia="Times New Roman"/>
          <w:b w:val="0"/>
          <w:i w:val="0"/>
          <w:sz w:val="24"/>
        </w:rPr>
        <w:t>[2] S. Gupta et al., “Supervised computer-aided diagnosis (CAD) methods for classifying Alzheimer’s disease-based neurodegenerative disorders,” Computational and Mathematical Methods in Medicine, 2022.</w:t>
      </w:r>
    </w:p>
    <w:p>
      <w:pPr>
        <w:spacing w:after="120" w:line="360" w:lineRule="auto"/>
        <w:jc w:val="left"/>
      </w:pPr>
      <w:r>
        <w:rPr>
          <w:rFonts w:ascii="Times New Roman" w:hAnsi="Times New Roman" w:eastAsia="Times New Roman"/>
          <w:b w:val="0"/>
          <w:i w:val="0"/>
          <w:sz w:val="24"/>
        </w:rPr>
        <w:t>[3] G. S. Babu and B. S. Mahanand, “Computer aided detection of imaging biomarkers for Alzheimer's disease,” International Journal of Signal and Imaging Systems Engineering, vol. 12, no. 3, pp. 108–118, 2021.</w:t>
      </w:r>
    </w:p>
    <w:p>
      <w:pPr>
        <w:spacing w:after="120" w:line="360" w:lineRule="auto"/>
        <w:jc w:val="left"/>
      </w:pPr>
      <w:r>
        <w:rPr>
          <w:rFonts w:ascii="Times New Roman" w:hAnsi="Times New Roman" w:eastAsia="Times New Roman"/>
          <w:b w:val="0"/>
          <w:i w:val="0"/>
          <w:sz w:val="24"/>
        </w:rPr>
        <w:t>[4] M. P. Arakeri and S. K. Manvi, “Medical imaging and computer-aided diagnosis,” in Medical Imaging Methods, CRC Press, 2021, pp. 45–56.</w:t>
      </w:r>
    </w:p>
    <w:p>
      <w:pPr>
        <w:spacing w:after="120" w:line="360" w:lineRule="auto"/>
        <w:jc w:val="left"/>
      </w:pPr>
      <w:r>
        <w:rPr>
          <w:rFonts w:ascii="Times New Roman" w:hAnsi="Times New Roman" w:eastAsia="Times New Roman"/>
          <w:b w:val="0"/>
          <w:i w:val="0"/>
          <w:sz w:val="24"/>
        </w:rPr>
        <w:t>[5] L. Lazli, M. Boukadoum, and O. Ait Mohamed, “Computer-aided diagnosis system for Alzheimer's disease using fuzzy-possibilistic tissue segmentation and SVM classification,” IEEE Life Sciences Conference (LSC), 2018.</w:t>
      </w:r>
    </w:p>
    <w:p>
      <w:pPr>
        <w:spacing w:after="120" w:line="360" w:lineRule="auto"/>
        <w:jc w:val="left"/>
      </w:pPr>
      <w:r>
        <w:rPr>
          <w:rFonts w:ascii="Times New Roman" w:hAnsi="Times New Roman" w:eastAsia="Times New Roman"/>
          <w:b w:val="0"/>
          <w:i w:val="0"/>
          <w:sz w:val="24"/>
        </w:rPr>
        <w:t>[6] R. G. de Souza et al., “Computer-aided diagnosis of Alzheimer’s disease by MRI analysis and evolutionary computing,” Research on Biomedical Engineering, vol. 37, no. 3, pp. 455–483, 2021.</w:t>
      </w:r>
    </w:p>
    <w:p>
      <w:pPr>
        <w:spacing w:after="120" w:line="360" w:lineRule="auto"/>
        <w:jc w:val="left"/>
      </w:pPr>
      <w:r>
        <w:rPr>
          <w:rFonts w:ascii="Times New Roman" w:hAnsi="Times New Roman" w:eastAsia="Times New Roman"/>
          <w:b w:val="0"/>
          <w:i w:val="0"/>
          <w:sz w:val="24"/>
        </w:rPr>
        <w:t>[7] I. Garali et al., “Region-based brain selection and classification on PET images for Alzheimer's disease computer aided diagnosis,” IEEE ICIP, 2015.</w:t>
      </w:r>
    </w:p>
    <w:p>
      <w:pPr>
        <w:spacing w:after="120" w:line="360" w:lineRule="auto"/>
        <w:jc w:val="left"/>
      </w:pPr>
      <w:r>
        <w:rPr>
          <w:rFonts w:ascii="Times New Roman" w:hAnsi="Times New Roman" w:eastAsia="Times New Roman"/>
          <w:b w:val="0"/>
          <w:i w:val="0"/>
          <w:sz w:val="24"/>
        </w:rPr>
        <w:t>[8] I. Garali et al., “Brain region ranking for 18FDG-PET computer-aided diagnosis of Alzheimer's disease,” Biomedical Signal Processing and Control, vol. 27, pp. 15–23, 2016.</w:t>
      </w:r>
    </w:p>
    <w:p>
      <w:pPr>
        <w:spacing w:after="120" w:line="360" w:lineRule="auto"/>
        <w:jc w:val="left"/>
      </w:pPr>
      <w:r>
        <w:rPr>
          <w:rFonts w:ascii="Times New Roman" w:hAnsi="Times New Roman" w:eastAsia="Times New Roman"/>
          <w:b w:val="0"/>
          <w:i w:val="0"/>
          <w:sz w:val="24"/>
        </w:rPr>
        <w:t>[9] S. Saravanakumar and P. Thangaraj, “A computer aided diagnosis system for identifying Alzheimer’s from MRI scan using improved Adaboost,” Journal of Medical Systems, vol. 43, no. 3, 2019.</w:t>
      </w:r>
    </w:p>
    <w:p>
      <w:pPr>
        <w:spacing w:after="120" w:line="360" w:lineRule="auto"/>
        <w:jc w:val="left"/>
      </w:pPr>
      <w:r>
        <w:rPr>
          <w:rFonts w:ascii="Times New Roman" w:hAnsi="Times New Roman" w:eastAsia="Times New Roman"/>
          <w:b w:val="0"/>
          <w:i w:val="0"/>
          <w:sz w:val="24"/>
        </w:rPr>
        <w:t>[10] M. F. Ahmad et al., “Deep learning approach to diagnose Alzheimer’s disease through magnetic resonance images,” International Conference on Innovative Computing (ICIC), 2021.</w:t>
      </w:r>
    </w:p>
    <w:p>
      <w:pPr>
        <w:spacing w:after="120" w:line="360" w:lineRule="auto"/>
        <w:jc w:val="left"/>
      </w:pPr>
      <w:r>
        <w:rPr>
          <w:rFonts w:ascii="Times New Roman" w:hAnsi="Times New Roman" w:eastAsia="Times New Roman"/>
          <w:b w:val="0"/>
          <w:i w:val="0"/>
          <w:sz w:val="24"/>
        </w:rPr>
        <w:t>[11] S. Shaji, N. Ganapathy, and R. Swaminathan, “Classification of Alzheimer condition using MR brain images and inception-residual network model,” Current Directions in Biomedical Engineering, vol. 7, no. 2, pp. 763–766, 2021.</w:t>
      </w:r>
    </w:p>
    <w:p>
      <w:pPr>
        <w:spacing w:after="120" w:line="360" w:lineRule="auto"/>
        <w:jc w:val="left"/>
      </w:pPr>
      <w:r>
        <w:rPr>
          <w:rFonts w:ascii="Times New Roman" w:hAnsi="Times New Roman" w:eastAsia="Times New Roman"/>
          <w:b w:val="0"/>
          <w:i w:val="0"/>
          <w:sz w:val="24"/>
        </w:rPr>
        <w:t>[12] P. R. Ananya, V. Pachisia, and S. Ushasukhanya, “Optimization of CNN in capsule networks for Alzheimer’s disease prediction using CT images,” in Proceedings of International Conference on Deep Learning, Computing and Intelligence, Springer, 2022.</w:t>
      </w:r>
    </w:p>
    <w:p>
      <w:pPr>
        <w:spacing w:after="120" w:line="360" w:lineRule="auto"/>
        <w:jc w:val="left"/>
      </w:pPr>
      <w:r>
        <w:rPr>
          <w:rFonts w:ascii="Times New Roman" w:hAnsi="Times New Roman" w:eastAsia="Times New Roman"/>
          <w:b w:val="0"/>
          <w:i w:val="0"/>
          <w:sz w:val="24"/>
        </w:rPr>
        <w:t>[13] S. Qiu et al., “Dwarfism computer-aided diagnosis algorithm based on multimodal pyradiomics,” Information Fusion, vol. 80, pp. 137–145, 2022.</w:t>
      </w:r>
    </w:p>
    <w:p>
      <w:pPr>
        <w:spacing w:after="120" w:line="360" w:lineRule="auto"/>
        <w:jc w:val="left"/>
      </w:pPr>
      <w:r>
        <w:rPr>
          <w:rFonts w:ascii="Times New Roman" w:hAnsi="Times New Roman" w:eastAsia="Times New Roman"/>
          <w:b w:val="0"/>
          <w:i w:val="0"/>
          <w:sz w:val="24"/>
        </w:rPr>
        <w:t>[14] A. Slim, A. Melouah, and S. Layachi, “Alzheimer’s disease diagnosis using parallel convolutional neural networks,” ICRAMI, 2021.</w:t>
      </w:r>
    </w:p>
    <w:p>
      <w:pPr>
        <w:spacing w:after="120" w:line="360" w:lineRule="auto"/>
        <w:jc w:val="left"/>
      </w:pPr>
      <w:r>
        <w:rPr>
          <w:rFonts w:ascii="Times New Roman" w:hAnsi="Times New Roman" w:eastAsia="Times New Roman"/>
          <w:b w:val="0"/>
          <w:i w:val="0"/>
          <w:sz w:val="24"/>
        </w:rPr>
        <w:t>[15] F. Emadi and M. Hasheminejad, “Diagnosis of Alzheimer’s disease using 3D convolutional neural networks,” 5th Conference on Distributed Computing and Big Data Processing, 2019.</w:t>
      </w:r>
    </w:p>
    <w:p>
      <w:pPr>
        <w:spacing w:after="120" w:line="360" w:lineRule="auto"/>
        <w:jc w:val="left"/>
      </w:pPr>
      <w:r>
        <w:rPr>
          <w:rFonts w:ascii="Times New Roman" w:hAnsi="Times New Roman" w:eastAsia="Times New Roman"/>
          <w:b w:val="0"/>
          <w:i w:val="0"/>
          <w:sz w:val="24"/>
        </w:rPr>
        <w:t>[16] A. Akhtari and M. Koleini, “Diagnosis of Alzheimer’s disease using an optimized deep U-Net,” 7th International Conference on Knowledge and Technology, 2021.</w:t>
      </w:r>
    </w:p>
    <w:p>
      <w:pPr>
        <w:spacing w:after="120" w:line="360" w:lineRule="auto"/>
        <w:jc w:val="left"/>
      </w:pPr>
      <w:r>
        <w:rPr>
          <w:rFonts w:ascii="Times New Roman" w:hAnsi="Times New Roman" w:eastAsia="Times New Roman"/>
          <w:b w:val="0"/>
          <w:i w:val="0"/>
          <w:sz w:val="24"/>
        </w:rPr>
        <w:t>[17] F. Razavi, M. J. Tarokh, and M. Alborzi, “Identifying Alzheimer’s disease using a deep learning neural network,” Journal of Research in Behavioural Sciences, vol. 18, no. 2, pp. 260–269, 2020.</w:t>
      </w:r>
    </w:p>
    <w:p>
      <w:pPr>
        <w:spacing w:after="120" w:line="360" w:lineRule="auto"/>
        <w:jc w:val="left"/>
      </w:pPr>
      <w:r>
        <w:rPr>
          <w:rFonts w:ascii="Times New Roman" w:hAnsi="Times New Roman" w:eastAsia="Times New Roman"/>
          <w:b w:val="0"/>
          <w:i w:val="0"/>
          <w:sz w:val="24"/>
        </w:rPr>
        <w:t>[18] E. Mazrouei Rad, V. Hosseinzadeh, and S. Shabahang, “Diagnosis of Alzheimer’s disease by feature extraction from MRI images,” 12th International Conference on New Solutions in Engineering, 2022.</w:t>
      </w:r>
    </w:p>
    <w:p>
      <w:pPr>
        <w:spacing w:after="120" w:line="360" w:lineRule="auto"/>
        <w:jc w:val="left"/>
      </w:pPr>
      <w:r>
        <w:rPr>
          <w:rFonts w:ascii="Times New Roman" w:hAnsi="Times New Roman" w:eastAsia="Times New Roman"/>
          <w:b w:val="0"/>
          <w:i w:val="0"/>
          <w:sz w:val="24"/>
        </w:rPr>
        <w:t>[19] Z. Jalali Farahani and S. Sarraf Esmaeili, “Deep learning for diagnosing Alzheimer’s disease from MRI images,” 2nd International Conference on Electrical, Computer and Mechanical Engineering, 2022.</w:t>
      </w:r>
    </w:p>
    <w:p>
      <w:pPr>
        <w:spacing w:after="120" w:line="360" w:lineRule="auto"/>
        <w:jc w:val="left"/>
      </w:pPr>
      <w:r>
        <w:rPr>
          <w:rFonts w:ascii="Times New Roman" w:hAnsi="Times New Roman" w:eastAsia="Times New Roman"/>
          <w:b w:val="0"/>
          <w:i w:val="0"/>
          <w:sz w:val="24"/>
        </w:rPr>
        <w:t>[20] Y. Dai et al., “Computer-aided diagnosis of Alzheimer’s disease via deep learning models and radiomics method,” Applied Sciences, vol. 11, no. 17, p. 8104, 2021.</w:t>
      </w:r>
    </w:p>
    <w:p>
      <w:pPr>
        <w:spacing w:after="120" w:line="360" w:lineRule="auto"/>
        <w:jc w:val="left"/>
      </w:pPr>
      <w:r>
        <w:rPr>
          <w:rFonts w:ascii="Times New Roman" w:hAnsi="Times New Roman" w:eastAsia="Times New Roman"/>
          <w:b w:val="0"/>
          <w:i w:val="0"/>
          <w:sz w:val="24"/>
        </w:rPr>
        <w:t>[21] C. Fabrizio et al., “Artificial intelligence for Alzheimer’s disease: promise or challenge?,” Diagnostics, vol. 11, no. 8, p. 1473, 2021.</w:t>
      </w:r>
    </w:p>
    <w:p>
      <w:pPr>
        <w:spacing w:after="120" w:line="360" w:lineRule="auto"/>
        <w:jc w:val="left"/>
      </w:pPr>
      <w:r>
        <w:rPr>
          <w:rFonts w:ascii="Times New Roman" w:hAnsi="Times New Roman" w:eastAsia="Times New Roman"/>
          <w:b w:val="0"/>
          <w:i w:val="0"/>
          <w:sz w:val="24"/>
        </w:rPr>
        <w:t>[22] R. Alroobaea et al., “Alzheimer's disease early detection using machine learning techniques,” 2021.</w:t>
      </w:r>
    </w:p>
    <w:p>
      <w:pPr>
        <w:spacing w:after="120" w:line="360" w:lineRule="auto"/>
        <w:jc w:val="left"/>
      </w:pPr>
      <w:r>
        <w:rPr>
          <w:rFonts w:ascii="Times New Roman" w:hAnsi="Times New Roman" w:eastAsia="Times New Roman"/>
          <w:b w:val="0"/>
          <w:i w:val="0"/>
          <w:sz w:val="24"/>
        </w:rPr>
        <w:t>[23] S. Afzal et al., “Alzheimer disease detection techniques and methods: a review,” 2021.</w:t>
      </w:r>
    </w:p>
    <w:p>
      <w:pPr>
        <w:spacing w:after="120" w:line="360" w:lineRule="auto"/>
        <w:jc w:val="left"/>
      </w:pPr>
      <w:r>
        <w:rPr>
          <w:rFonts w:ascii="Times New Roman" w:hAnsi="Times New Roman" w:eastAsia="Times New Roman"/>
          <w:b w:val="0"/>
          <w:i w:val="0"/>
          <w:sz w:val="24"/>
        </w:rPr>
        <w:t>[24] V. Sathiyamoorthi et al., “A deep convolutional neural network based computer aided diagnosis system for the prediction of Alzheimer's disease in MRI images,” Measurement, vol. 171, p. 108838, 2021.</w:t>
      </w:r>
    </w:p>
    <w:p>
      <w:pPr>
        <w:spacing w:after="120" w:line="360" w:lineRule="auto"/>
        <w:jc w:val="left"/>
      </w:pPr>
      <w:r>
        <w:rPr>
          <w:rFonts w:ascii="Times New Roman" w:hAnsi="Times New Roman" w:eastAsia="Times New Roman"/>
          <w:b w:val="0"/>
          <w:i w:val="0"/>
          <w:sz w:val="24"/>
        </w:rPr>
        <w:t>[25] S. Liang and Y. Gu, “Computer-aided diagnosis of Alzheimer’s disease through weak supervision deep learning framework with attention mechanism,” Sensors, vol. 21, no. 1, p. 220, 2020.</w:t>
      </w:r>
    </w:p>
    <w:p>
      <w:pPr>
        <w:spacing w:after="120" w:line="360" w:lineRule="auto"/>
        <w:jc w:val="left"/>
      </w:pPr>
      <w:r>
        <w:rPr>
          <w:rFonts w:ascii="Times New Roman" w:hAnsi="Times New Roman" w:eastAsia="Times New Roman"/>
          <w:b w:val="0"/>
          <w:i w:val="0"/>
          <w:sz w:val="24"/>
        </w:rPr>
        <w:t>[26] L. Lazli, M. Boukadoum, and O. Ait Mohamed, “A survey on computer-aided diagnosis of brain disorders through MRI based on machine learning and data mining methodologies with an emphasis on Alzheimer disease diagnosis,” Applied Sciences, vol. 10, no. 5, p. 1894, 2020.</w:t>
      </w:r>
    </w:p>
    <w:p>
      <w:pPr>
        <w:spacing w:after="120" w:line="360" w:lineRule="auto"/>
        <w:jc w:val="left"/>
      </w:pPr>
      <w:r>
        <w:rPr>
          <w:rFonts w:ascii="Times New Roman" w:hAnsi="Times New Roman" w:eastAsia="Times New Roman"/>
          <w:b w:val="0"/>
          <w:i w:val="0"/>
          <w:sz w:val="24"/>
        </w:rPr>
        <w:t>[27] T. Jiang, J. L. Gradus, and A. J. Rosellini, “Supervised machine learning: a brief primer,” Behavior Therapy, vol. 51, no. 5, pp. 675–687, 2020.</w:t>
      </w:r>
    </w:p>
    <w:p>
      <w:pPr>
        <w:spacing w:after="120" w:line="360" w:lineRule="auto"/>
        <w:jc w:val="left"/>
      </w:pPr>
      <w:r>
        <w:rPr>
          <w:rFonts w:ascii="Times New Roman" w:hAnsi="Times New Roman" w:eastAsia="Times New Roman"/>
          <w:b w:val="0"/>
          <w:i w:val="0"/>
          <w:sz w:val="24"/>
        </w:rPr>
        <w:t>[28] M. Ahmed, R. Seraj, and S. M. S. Islam, “The k-means algorithm: a comprehensive survey and performance evaluation,” Electronics, vol. 9, no. 8, p. 1295, 2020.</w:t>
      </w:r>
    </w:p>
    <w:p>
      <w:pPr>
        <w:spacing w:after="120" w:line="360" w:lineRule="auto"/>
        <w:jc w:val="left"/>
      </w:pPr>
      <w:r>
        <w:rPr>
          <w:rFonts w:ascii="Times New Roman" w:hAnsi="Times New Roman" w:eastAsia="Times New Roman"/>
          <w:b w:val="0"/>
          <w:i w:val="0"/>
          <w:sz w:val="24"/>
        </w:rPr>
        <w:t>[29] H. Alvani and D. Pour, “Application of artificial neural networks in strategic decision making,” Management Studies, vol. 18, no. 54, pp. 1–38, 2007.</w:t>
      </w:r>
    </w:p>
    <w:p>
      <w:pPr>
        <w:spacing w:after="120" w:line="360" w:lineRule="auto"/>
        <w:jc w:val="left"/>
      </w:pPr>
      <w:r>
        <w:rPr>
          <w:rFonts w:ascii="Times New Roman" w:hAnsi="Times New Roman" w:eastAsia="Times New Roman"/>
          <w:b w:val="0"/>
          <w:i w:val="0"/>
          <w:sz w:val="24"/>
        </w:rPr>
        <w:t>[30] M. B. Menhaj, Fundamentals of Neural Networks, vol. 1. Amirkabir University of Technology Press, 3rd ed., 2005.</w:t>
      </w:r>
    </w:p>
    <w:p>
      <w:pPr>
        <w:spacing w:after="120" w:line="360" w:lineRule="auto"/>
        <w:jc w:val="left"/>
      </w:pPr>
      <w:r>
        <w:rPr>
          <w:rFonts w:ascii="Times New Roman" w:hAnsi="Times New Roman" w:eastAsia="Times New Roman"/>
          <w:b w:val="0"/>
          <w:i w:val="0"/>
          <w:sz w:val="24"/>
        </w:rPr>
        <w:t>[31] M. Kia, Soft Computing in MATLAB. Kian Academic Press, 1st ed., 2018.</w:t>
      </w:r>
    </w:p>
    <w:p>
      <w:pPr>
        <w:spacing w:after="120" w:line="360" w:lineRule="auto"/>
        <w:jc w:val="left"/>
      </w:pPr>
      <w:r>
        <w:rPr>
          <w:rFonts w:ascii="Times New Roman" w:hAnsi="Times New Roman" w:eastAsia="Times New Roman"/>
          <w:b w:val="0"/>
          <w:i w:val="0"/>
          <w:sz w:val="24"/>
        </w:rPr>
        <w:t>[32] A. Torkian, Deep Learning. Niaz Danesh Press, 3rd ed., 2021.</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05050"/>
        <w:sz w:val="18"/>
      </w:rPr>
      <w:t>Niloofar Dalir Abdinia  ·  Bachelor’s Thesis  ·  Islamic Azad University, North Tehran Branch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