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ci7f03xcdgid" w:id="0"/>
      <w:bookmarkEnd w:id="0"/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jbtnl677p7fp" w:id="1"/>
      <w:bookmarkEnd w:id="1"/>
      <w:r w:rsidDel="00000000" w:rsidR="00000000" w:rsidRPr="00000000">
        <w:rPr>
          <w:rtl w:val="0"/>
        </w:rPr>
        <w:t xml:space="preserve">All Possible Traffic Light Combinations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Aim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To list out all possible combinations of the traffic light combinations for a single traffic signal light along with the modes.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Use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ind w:left="0" w:firstLine="720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In Function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Set TSL Mode [ set_tsl_mode(traffic_light_t *tsl,int mode)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050"/>
        <w:gridCol w:w="1365"/>
        <w:gridCol w:w="1305"/>
        <w:gridCol w:w="1320"/>
        <w:gridCol w:w="810"/>
        <w:gridCol w:w="2130"/>
        <w:tblGridChange w:id="0">
          <w:tblGrid>
            <w:gridCol w:w="1380"/>
            <w:gridCol w:w="1050"/>
            <w:gridCol w:w="1365"/>
            <w:gridCol w:w="1305"/>
            <w:gridCol w:w="1320"/>
            <w:gridCol w:w="810"/>
            <w:gridCol w:w="21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 - Stop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Yellow - Slow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Forward Only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 Only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Right Only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Forward and Left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Forward and Right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Forward, Left and Right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 and Right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*Here the varibles red, yellow,forward,left and right are from members of the structure traffic_light.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