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3.08 Cleaned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₹848.4 / hr</w:t>
              <w:br/>
            </w:r>
            <w:r>
              <w:rPr>
                <w:rFonts w:ascii="Arial" w:hAnsi="Arial"/>
                <w:color w:val="64748B"/>
                <w:sz w:val="15"/>
              </w:rPr>
              <w:t>Outlier-Trimmed Mean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N = 107,723 total registered educators. 1,638 educators (1.5%) did not specify their degree credential and are grouped under 'Not Specified'. Verified active profiles: 63,947 (59.4%); dormant single-day registrations: 12,759 (11.8%); removed/404 profiles: 31,017 (28.8%).</w:t>
      </w:r>
    </w:p>
    <w:p>
      <w:pPr>
        <w:spacing w:after="12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13 : 7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10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21 : 10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 : 4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7 : 5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32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2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6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7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3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 : 2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2D: Union Territories Gender Breakdown &amp; Ratios (All 8 Union Territories)</w:t>
      </w:r>
    </w:p>
    <w:p>
      <w:pPr>
        <w:spacing w:after="120"/>
      </w:pPr>
      <w:r>
        <w:t>Here is the gender breakdown across India's 8 Union Territories. Delhi has the largest tutor population with an almost equal gender balance (51.5% female vs 48.5% male).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Union Territory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Delhi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8,600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4,425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4,174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Chandigarh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371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34.8%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8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Jammu and Kashmir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63.2%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Puducherry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Andaman and Nicobar Islands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70.8%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Dadra &amp; Nagar Haveli and Daman &amp; Diu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45.5%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6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Lakshadweep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Ladakh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3024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Total (All 8 Union Territories)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10,483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5,562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53.1%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4,920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46.9%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 : 8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Disaggregated across 106,552 educators listing specific academic disciplines (327,720 subject offerings, avg 3.08 per tutor). 1,171 general educators who registered without selecting specific subject tags are excluded from subject cross-tabulations.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Science &amp; Math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24,641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16,978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12,738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10,851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N = 327,720 offerings across 106,552 tutors. Top 10 disciplines account for 139,490 offerings (42.6% of nationwide subject catalog).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before="80" w:after="200"/>
      </w:pPr>
      <w:r>
        <w:rPr>
          <w:b/>
          <w:color w:val="475569"/>
          <w:sz w:val="16"/>
        </w:rPr>
        <w:t xml:space="preserve">Note &amp; Data Audit: </w:t>
      </w:r>
      <w:r>
        <w:rPr>
          <w:i/>
          <w:color w:val="64748B"/>
          <w:sz w:val="16"/>
        </w:rPr>
        <w:t>N = 105,890 educators reporting realistic experience (0 to 30 years; peak mode 1–2 yrs, median 3.0 yrs, mean 4.6 yrs). Outliers excluded from curve: 1,268 unstated experience records and 565 extreme entries (&gt;30 to 75 yrs).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  <w:br/>
        <w:t>Note &amp; Data Audit: Hourly fees benchmarked strictly within realistic tuition band (₹50 to ₹5,000/hr across 76,416 stating tutors; mean ₹848.4/hr). Outlier exclusions: 28,411 tutors (26.4%) with unstated/negotiable rates, 959 extreme low entries (&lt;₹50/hr), and 1,937 extreme placeholder entries (&gt;₹5,000/hr). Premium competitive entrance exams (IIT-JEE, NEET, CAT, SAT) average ₹1,383/hr across 1,378+ specialized test-prep educators.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School Science &amp; Math,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College Science &amp; Math,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Science, Math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Comprehensive Data Audit &amp; Outlier Reconciliation (N = 107,723 Total Registrations):</w:t>
        <w:br/>
        <w:br/>
        <w:t>1. Verified Profile Status:</w:t>
        <w:br/>
        <w:t xml:space="preserve">   • 63,947 verified active profiles (59.4%) with confirmed multi-session activity on TeacherOn.</w:t>
        <w:br/>
        <w:t xml:space="preserve">   • 12,759 dormant single-day registration profiles (11.8%) deactivated by TeacherOn.</w:t>
        <w:br/>
        <w:t xml:space="preserve">   • 31,017 profiles (28.8%) removed or returned no tutor name upon crawling.</w:t>
        <w:br/>
        <w:br/>
        <w:t>2. Hourly Tuition Rate Reconciliation (Mean: ₹848.4/hr):</w:t>
        <w:br/>
        <w:t xml:space="preserve">   • 76,416 educators provided realistic hourly pricing between ₹50 and ₹5,000/hr.</w:t>
        <w:br/>
        <w:t xml:space="preserve">   • 28,411 educators (26.4%) chose 'negotiable' or did not state a fixed rate and were excluded from benchmark averages.</w:t>
        <w:br/>
        <w:t xml:space="preserve">   • 959 records listed unrealistic rates below ₹50/hr (mostly test inputs of ₹0, ₹1, or ₹10) and were excluded as bottom outliers.</w:t>
        <w:br/>
        <w:t xml:space="preserve">   • 1,937 records listed unrealistic rates above ₹5,000/hr (placeholder values of ₹99,999 or ₹99,999,999) and were excluded as top outliers.</w:t>
        <w:br/>
        <w:br/>
        <w:t>3. Teaching Experience Distribution (Median: 3.0 yrs, Mean: 4.6 yrs):</w:t>
        <w:br/>
        <w:t xml:space="preserve">   • 105,890 educators stated realistic experience between 0 and 30 years.</w:t>
        <w:br/>
        <w:t xml:space="preserve">   • 1,268 educators did not specify their teaching experience.</w:t>
        <w:br/>
        <w:t xml:space="preserve">   • 565 records with extreme values (&gt;30 years up to 75 years) were excluded as form outliers.</w:t>
        <w:br/>
        <w:br/>
        <w:t>4. Subject Disciplines &amp; Course Offerings (327,720 Verified Offerings):</w:t>
        <w:br/>
        <w:t xml:space="preserve">   • 106,552 unique educators listed specific subject offerings (averaging 3.08 offerings per educator).</w:t>
        <w:br/>
        <w:t xml:space="preserve">   • 1,171 educators registered as general private tutors without selecting specific subjects and were excluded from subject cross-tabulations.</w:t>
        <w:br/>
        <w:br/>
        <w:t>5. Secondary &amp; Non-Teaching Occupations:</w:t>
        <w:br/>
        <w:t xml:space="preserve">   • 36,525 educators declared external corporate careers (Software Engineers, CA, Doctors, Research Scholars).</w:t>
        <w:br/>
        <w:t xml:space="preserve">   • 71,198 educators are pure full-time private educators or did not specify an external profession.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numFmt formatCode="0.0%" sourceLinked="0"/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327,720)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Science &amp; Math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184307</c:v>
                </c:pt>
                <c:pt idx="1">
                  <c:v>58253</c:v>
                </c:pt>
                <c:pt idx="2">
                  <c:v>37778</c:v>
                </c:pt>
                <c:pt idx="3">
                  <c:v>16312</c:v>
                </c:pt>
                <c:pt idx="4">
                  <c:v>15991</c:v>
                </c:pt>
                <c:pt idx="5">
                  <c:v>15079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41986</c:v>
                </c:pt>
                <c:pt idx="1">
                  <c:v>26646</c:v>
                </c:pt>
                <c:pt idx="2">
                  <c:v>24641</c:v>
                </c:pt>
                <c:pt idx="3">
                  <c:v>16978</c:v>
                </c:pt>
                <c:pt idx="4">
                  <c:v>12738</c:v>
                </c:pt>
                <c:pt idx="5">
                  <c:v>10851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