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lsx" ContentType="application/vnd.openxmlformats-officedocument.spreadsheetml.sheet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charts/chart1.xml" ContentType="application/vnd.openxmlformats-officedocument.drawingml.chart+xml"/>
  <Override PartName="/word/charts/chart10.xml" ContentType="application/vnd.openxmlformats-officedocument.drawingml.chart+xml"/>
  <Override PartName="/word/charts/chart11.xml" ContentType="application/vnd.openxmlformats-officedocument.drawingml.chart+xml"/>
  <Override PartName="/word/charts/chart2.xml" ContentType="application/vnd.openxmlformats-officedocument.drawingml.chart+xml"/>
  <Override PartName="/word/charts/chart3.xml" ContentType="application/vnd.openxmlformats-officedocument.drawingml.chart+xml"/>
  <Override PartName="/word/charts/chart4.xml" ContentType="application/vnd.openxmlformats-officedocument.drawingml.chart+xml"/>
  <Override PartName="/word/charts/chart5.xml" ContentType="application/vnd.openxmlformats-officedocument.drawingml.chart+xml"/>
  <Override PartName="/word/charts/chart6.xml" ContentType="application/vnd.openxmlformats-officedocument.drawingml.chart+xml"/>
  <Override PartName="/word/charts/chart7.xml" ContentType="application/vnd.openxmlformats-officedocument.drawingml.chart+xml"/>
  <Override PartName="/word/charts/chart8.xml" ContentType="application/vnd.openxmlformats-officedocument.drawingml.chart+xml"/>
  <Override PartName="/word/charts/chart9.xml" ContentType="application/vnd.openxmlformats-officedocument.drawingml.chart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80" w:after="240"/>
      </w:pPr>
      <w:r>
        <w:rPr>
          <w:rFonts w:ascii="Arial" w:hAnsi="Arial"/>
          <w:b/>
          <w:color w:val="0F172A"/>
          <w:sz w:val="44"/>
        </w:rPr>
        <w:t>BMP Tutors — India Private Tutoring Market Report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2484"/>
        <w:gridCol w:w="2484"/>
        <w:gridCol w:w="2484"/>
        <w:gridCol w:w="2484"/>
      </w:tblGrid>
      <w:tr>
        <w:tc>
          <w:tcPr>
            <w:tcW w:type="dxa" w:w="2484"/>
            <w:shd w:val="clear" w:color="auto" w:fill="F0FDF4"/>
            <w:tcMar>
              <w:top w:w="120" w:type="dxa"/>
              <w:bottom w:w="12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15803D"/>
                <w:sz w:val="15"/>
              </w:rPr>
              <w:t>TOTAL EDUCATORS</w:t>
              <w:br/>
            </w:r>
            <w:r>
              <w:rPr>
                <w:rFonts w:ascii="Arial" w:hAnsi="Arial"/>
                <w:b/>
                <w:color w:val="0F172A"/>
                <w:sz w:val="32"/>
              </w:rPr>
              <w:t>107,723</w:t>
              <w:br/>
            </w:r>
            <w:r>
              <w:rPr>
                <w:rFonts w:ascii="Arial" w:hAnsi="Arial"/>
                <w:color w:val="64748B"/>
                <w:sz w:val="15"/>
              </w:rPr>
              <w:t>Verified Unique Tutors</w:t>
            </w:r>
          </w:p>
        </w:tc>
        <w:tc>
          <w:tcPr>
            <w:tcW w:type="dxa" w:w="2484"/>
            <w:shd w:val="clear" w:color="auto" w:fill="EFF6FF"/>
            <w:tcMar>
              <w:top w:w="120" w:type="dxa"/>
              <w:bottom w:w="12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1D4ED8"/>
                <w:sz w:val="15"/>
              </w:rPr>
              <w:t>COURSE OFFERINGS</w:t>
              <w:br/>
            </w:r>
            <w:r>
              <w:rPr>
                <w:rFonts w:ascii="Arial" w:hAnsi="Arial"/>
                <w:b/>
                <w:color w:val="0F172A"/>
                <w:sz w:val="32"/>
              </w:rPr>
              <w:t>327,720</w:t>
              <w:br/>
            </w:r>
            <w:r>
              <w:rPr>
                <w:rFonts w:ascii="Arial" w:hAnsi="Arial"/>
                <w:color w:val="64748B"/>
                <w:sz w:val="15"/>
              </w:rPr>
              <w:t>3.04 Subjects / Tutor</w:t>
            </w:r>
          </w:p>
        </w:tc>
        <w:tc>
          <w:tcPr>
            <w:tcW w:type="dxa" w:w="2484"/>
            <w:shd w:val="clear" w:color="auto" w:fill="FAF5FF"/>
            <w:tcMar>
              <w:top w:w="120" w:type="dxa"/>
              <w:bottom w:w="12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7E22CE"/>
                <w:sz w:val="15"/>
              </w:rPr>
              <w:t>BENCHMARK RATE</w:t>
              <w:br/>
            </w:r>
            <w:r>
              <w:rPr>
                <w:rFonts w:ascii="Arial" w:hAnsi="Arial"/>
                <w:b/>
                <w:color w:val="0F172A"/>
                <w:sz w:val="32"/>
              </w:rPr>
              <w:t>₹848 / hr</w:t>
              <w:br/>
            </w:r>
            <w:r>
              <w:rPr>
                <w:rFonts w:ascii="Arial" w:hAnsi="Arial"/>
                <w:color w:val="64748B"/>
                <w:sz w:val="15"/>
              </w:rPr>
              <w:t>Average Tuition Fee</w:t>
            </w:r>
          </w:p>
        </w:tc>
        <w:tc>
          <w:tcPr>
            <w:tcW w:type="dxa" w:w="2484"/>
            <w:shd w:val="clear" w:color="auto" w:fill="FFFBEB"/>
            <w:tcMar>
              <w:top w:w="120" w:type="dxa"/>
              <w:bottom w:w="12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B45309"/>
                <w:sz w:val="15"/>
              </w:rPr>
              <w:t>ONLINE ADOPTION</w:t>
              <w:br/>
            </w:r>
            <w:r>
              <w:rPr>
                <w:rFonts w:ascii="Arial" w:hAnsi="Arial"/>
                <w:b/>
                <w:color w:val="0F172A"/>
                <w:sz w:val="32"/>
              </w:rPr>
              <w:t>95.6%</w:t>
              <w:br/>
            </w:r>
            <w:r>
              <w:rPr>
                <w:rFonts w:ascii="Arial" w:hAnsi="Arial"/>
                <w:color w:val="64748B"/>
                <w:sz w:val="15"/>
              </w:rPr>
              <w:t>102,992 Online Tutors</w:t>
            </w:r>
          </w:p>
        </w:tc>
      </w:tr>
    </w:tbl>
    <w:p>
      <w:pPr>
        <w:spacing w:after="240"/>
      </w:pPr>
    </w:p>
    <w:p>
      <w:pPr>
        <w:pStyle w:val="Heading1"/>
      </w:pPr>
      <w:r>
        <w:rPr>
          <w:rFonts w:ascii="Arial" w:hAnsi="Arial"/>
          <w:b/>
          <w:color w:val="0F172A"/>
          <w:sz w:val="28"/>
        </w:rPr>
        <w:t>Executive Summary: The State of Tutoring in India</w:t>
      </w:r>
    </w:p>
    <w:p>
      <w:pPr>
        <w:spacing w:line="276" w:lineRule="auto" w:after="160"/>
      </w:pPr>
      <w:r>
        <w:t>This report analyzes verified data from 107,723 tutors across India. Key highlights:</w:t>
        <w:br/>
        <w:t>• High Demand for Science &amp; Math: Over 56% of subjects taught are Science and Mathematics (STEM).</w:t>
        <w:br/>
        <w:t>• Geographic Clusters: Tamil Nadu, Kerala, Maharashtra, and Karnataka host over half of all tutors.</w:t>
        <w:br/>
        <w:t>• Well-Educated Tutors: Over 91% hold college degrees, with 34% holding a Master's or PhD.</w:t>
        <w:br/>
        <w:t>• Popular Side Profession: 24% of tutors are college students, and thousands are working IT engineers teaching part-time.</w:t>
      </w:r>
    </w:p>
    <w:p>
      <w:r>
        <w:br w:type="page"/>
      </w:r>
    </w:p>
    <w:p>
      <w:pPr>
        <w:pStyle w:val="Heading1"/>
      </w:pPr>
      <w:r>
        <w:rPr>
          <w:rFonts w:ascii="Arial" w:hAnsi="Arial"/>
          <w:color w:val="0F172A"/>
          <w:sz w:val="28"/>
        </w:rPr>
        <w:t>1. What Degrees Do Tutors Hold? (Highest Qualification)</w:t>
      </w:r>
    </w:p>
    <w:p>
      <w:pPr>
        <w:spacing w:after="120"/>
      </w:pPr>
      <w:r>
        <w:t>Most tutors are well-educated: 57.2% hold a Bachelor's degree, 30.1% hold a Master's degree, and 4.2% hold a PhD.</w:t>
      </w:r>
    </w:p>
    <w:p>
      <w:pPr>
        <w:jc w:val="center"/>
      </w:pPr>
      <w:r>
        <w:drawing xmlns:a="http://schemas.openxmlformats.org/drawingml/2006/main" xmlns:c="http://schemas.openxmlformats.org/drawingml/2006/chart">
          <wp:inline distT="0" distB="0" distL="0" distR="0">
            <wp:extent cx="5303520" cy="3291840"/>
            <wp:effectExtent l="0" t="0" r="0" b="0"/>
            <wp:docPr id="1" name="Chart 1"/>
            <wp:cNvGraphicFramePr>
              <a:graphicFrameLocks noGrp="1"/>
            </wp:cNvGraphicFramePr>
            <a:graphic>
              <a:graphicData uri="http://schemas.openxmlformats.org/drawingml/2006/chart">
                <c:chart r:id="rId9"/>
              </a:graphicData>
            </a:graphic>
          </wp:inline>
        </w:drawing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2592"/>
            <w:shd w:val="clear" w:color="auto" w:fill="1E293B"/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17"/>
              </w:rPr>
              <w:t>Qualification Level</w:t>
            </w:r>
          </w:p>
        </w:tc>
        <w:tc>
          <w:tcPr>
            <w:tcW w:type="dxa" w:w="3312"/>
            <w:shd w:val="clear" w:color="auto" w:fill="1E293B"/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17"/>
              </w:rPr>
              <w:t>Common Degrees Included</w:t>
            </w:r>
          </w:p>
        </w:tc>
        <w:tc>
          <w:tcPr>
            <w:tcW w:type="dxa" w:w="1296"/>
            <w:shd w:val="clear" w:color="auto" w:fill="1E293B"/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b/>
                <w:color w:val="FFFFFF"/>
                <w:sz w:val="17"/>
              </w:rPr>
              <w:t>Tutors (N)</w:t>
            </w:r>
          </w:p>
        </w:tc>
        <w:tc>
          <w:tcPr>
            <w:tcW w:type="dxa" w:w="1152"/>
            <w:shd w:val="clear" w:color="auto" w:fill="1E293B"/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b/>
                <w:color w:val="FFFFFF"/>
                <w:sz w:val="17"/>
              </w:rPr>
              <w:t>Share (%)</w:t>
            </w:r>
          </w:p>
        </w:tc>
        <w:tc>
          <w:tcPr>
            <w:tcW w:type="dxa" w:w="1440"/>
            <w:shd w:val="clear" w:color="auto" w:fill="1E293B"/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b/>
                <w:color w:val="FFFFFF"/>
                <w:sz w:val="17"/>
              </w:rPr>
              <w:t>Avg Fee (₹/hr)</w:t>
            </w:r>
          </w:p>
        </w:tc>
      </w:tr>
      <w:tr>
        <w:tc>
          <w:tcPr>
            <w:tcW w:type="dxa" w:w="2592"/>
            <w:shd w:val="clear" w:color="auto"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sz w:val="17"/>
              </w:rPr>
              <w:t>Undergraduate (UG)</w:t>
            </w:r>
          </w:p>
        </w:tc>
        <w:tc>
          <w:tcPr>
            <w:tcW w:type="dxa" w:w="3312"/>
            <w:shd w:val="clear" w:color="auto"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sz w:val="17"/>
              </w:rPr>
              <w:t>B.Tech, B.E., B.Sc, B.Com, B.A, BCA</w:t>
            </w:r>
          </w:p>
        </w:tc>
        <w:tc>
          <w:tcPr>
            <w:tcW w:type="dxa" w:w="1296"/>
            <w:shd w:val="clear" w:color="auto"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61,595</w:t>
            </w:r>
          </w:p>
        </w:tc>
        <w:tc>
          <w:tcPr>
            <w:tcW w:type="dxa" w:w="1152"/>
            <w:shd w:val="clear" w:color="auto"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57.2%</w:t>
            </w:r>
          </w:p>
        </w:tc>
        <w:tc>
          <w:tcPr>
            <w:tcW w:type="dxa" w:w="1440"/>
            <w:shd w:val="clear" w:color="auto"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₹812</w:t>
            </w:r>
          </w:p>
        </w:tc>
      </w:tr>
      <w:tr>
        <w:tc>
          <w:tcPr>
            <w:tcW w:type="dxa" w:w="2592"/>
            <w:shd w:val="clear" w:color="auto"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sz w:val="17"/>
              </w:rPr>
              <w:t>Postgraduate (PG)</w:t>
            </w:r>
          </w:p>
        </w:tc>
        <w:tc>
          <w:tcPr>
            <w:tcW w:type="dxa" w:w="3312"/>
            <w:shd w:val="clear" w:color="auto"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sz w:val="17"/>
              </w:rPr>
              <w:t>M.Sc, M.Tech, MBA, M.A, M.Com, MCA</w:t>
            </w:r>
          </w:p>
        </w:tc>
        <w:tc>
          <w:tcPr>
            <w:tcW w:type="dxa" w:w="1296"/>
            <w:shd w:val="clear" w:color="auto"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32,391</w:t>
            </w:r>
          </w:p>
        </w:tc>
        <w:tc>
          <w:tcPr>
            <w:tcW w:type="dxa" w:w="1152"/>
            <w:shd w:val="clear" w:color="auto"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30.1%</w:t>
            </w:r>
          </w:p>
        </w:tc>
        <w:tc>
          <w:tcPr>
            <w:tcW w:type="dxa" w:w="1440"/>
            <w:shd w:val="clear" w:color="auto"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₹915</w:t>
            </w:r>
          </w:p>
        </w:tc>
      </w:tr>
      <w:tr>
        <w:tc>
          <w:tcPr>
            <w:tcW w:type="dxa" w:w="2592"/>
            <w:shd w:val="clear" w:color="auto"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sz w:val="17"/>
              </w:rPr>
              <w:t>Less than UG</w:t>
            </w:r>
          </w:p>
        </w:tc>
        <w:tc>
          <w:tcPr>
            <w:tcW w:type="dxa" w:w="3312"/>
            <w:shd w:val="clear" w:color="auto"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sz w:val="17"/>
              </w:rPr>
              <w:t>Diploma, 12th Pass, High School</w:t>
            </w:r>
          </w:p>
        </w:tc>
        <w:tc>
          <w:tcPr>
            <w:tcW w:type="dxa" w:w="1296"/>
            <w:shd w:val="clear" w:color="auto"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7,567</w:t>
            </w:r>
          </w:p>
        </w:tc>
        <w:tc>
          <w:tcPr>
            <w:tcW w:type="dxa" w:w="1152"/>
            <w:shd w:val="clear" w:color="auto"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7.0%</w:t>
            </w:r>
          </w:p>
        </w:tc>
        <w:tc>
          <w:tcPr>
            <w:tcW w:type="dxa" w:w="1440"/>
            <w:shd w:val="clear" w:color="auto"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₹690</w:t>
            </w:r>
          </w:p>
        </w:tc>
      </w:tr>
      <w:tr>
        <w:tc>
          <w:tcPr>
            <w:tcW w:type="dxa" w:w="2592"/>
            <w:shd w:val="clear" w:color="auto"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sz w:val="17"/>
              </w:rPr>
              <w:t>Advanced (PhD/Doctorate)</w:t>
            </w:r>
          </w:p>
        </w:tc>
        <w:tc>
          <w:tcPr>
            <w:tcW w:type="dxa" w:w="3312"/>
            <w:shd w:val="clear" w:color="auto"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sz w:val="17"/>
              </w:rPr>
              <w:t>Doctor of Philosophy, Post-Doc Scholars</w:t>
            </w:r>
          </w:p>
        </w:tc>
        <w:tc>
          <w:tcPr>
            <w:tcW w:type="dxa" w:w="1296"/>
            <w:shd w:val="clear" w:color="auto"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4,532</w:t>
            </w:r>
          </w:p>
        </w:tc>
        <w:tc>
          <w:tcPr>
            <w:tcW w:type="dxa" w:w="1152"/>
            <w:shd w:val="clear" w:color="auto"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4.2%</w:t>
            </w:r>
          </w:p>
        </w:tc>
        <w:tc>
          <w:tcPr>
            <w:tcW w:type="dxa" w:w="1440"/>
            <w:shd w:val="clear" w:color="auto"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₹1,180</w:t>
            </w:r>
          </w:p>
        </w:tc>
      </w:tr>
      <w:tr>
        <w:tc>
          <w:tcPr>
            <w:tcW w:type="dxa" w:w="2592"/>
            <w:shd w:val="clear" w:color="auto"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sz w:val="17"/>
              </w:rPr>
              <w:t>Not Specified</w:t>
            </w:r>
          </w:p>
        </w:tc>
        <w:tc>
          <w:tcPr>
            <w:tcW w:type="dxa" w:w="3312"/>
            <w:shd w:val="clear" w:color="auto"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sz w:val="17"/>
              </w:rPr>
              <w:t>Profile background not listed</w:t>
            </w:r>
          </w:p>
        </w:tc>
        <w:tc>
          <w:tcPr>
            <w:tcW w:type="dxa" w:w="1296"/>
            <w:shd w:val="clear" w:color="auto"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1,638</w:t>
            </w:r>
          </w:p>
        </w:tc>
        <w:tc>
          <w:tcPr>
            <w:tcW w:type="dxa" w:w="1152"/>
            <w:shd w:val="clear" w:color="auto"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1.5%</w:t>
            </w:r>
          </w:p>
        </w:tc>
        <w:tc>
          <w:tcPr>
            <w:tcW w:type="dxa" w:w="1440"/>
            <w:shd w:val="clear" w:color="auto"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₹750</w:t>
            </w:r>
          </w:p>
        </w:tc>
      </w:tr>
    </w:tbl>
    <w:p>
      <w:pPr>
        <w:spacing w:after="240"/>
      </w:pPr>
    </w:p>
    <w:p>
      <w:pPr>
        <w:pStyle w:val="Heading1"/>
      </w:pPr>
      <w:r>
        <w:rPr>
          <w:rFonts w:ascii="Arial" w:hAnsi="Arial"/>
          <w:color w:val="0F172A"/>
          <w:sz w:val="28"/>
        </w:rPr>
        <w:t>2. Gender Breakdown Across Tutors</w:t>
      </w:r>
    </w:p>
    <w:p>
      <w:pPr>
        <w:spacing w:after="120"/>
      </w:pPr>
      <w:r>
        <w:t>Women make up 58.0% of all tutors in India, while men account for 40.8%.</w:t>
      </w:r>
    </w:p>
    <w:p>
      <w:pPr>
        <w:jc w:val="center"/>
      </w:pPr>
      <w:r>
        <w:drawing xmlns:a="http://schemas.openxmlformats.org/drawingml/2006/main" xmlns:c="http://schemas.openxmlformats.org/drawingml/2006/chart">
          <wp:inline distT="0" distB="0" distL="0" distR="0">
            <wp:extent cx="5303520" cy="3108960"/>
            <wp:effectExtent l="0" t="0" r="0" b="0"/>
            <wp:docPr id="2" name="Chart 2"/>
            <wp:cNvGraphicFramePr>
              <a:graphicFrameLocks noGrp="1"/>
            </wp:cNvGraphicFramePr>
            <a:graphic>
              <a:graphicData uri="http://schemas.openxmlformats.org/drawingml/2006/chart">
                <c:chart r:id="rId10"/>
              </a:graphicData>
            </a:graphic>
          </wp:inline>
        </w:drawing>
      </w:r>
    </w:p>
    <w:p>
      <w:pPr>
        <w:pStyle w:val="Heading2"/>
      </w:pPr>
      <w:r>
        <w:rPr>
          <w:b/>
          <w:color w:val="1E293B"/>
          <w:sz w:val="22"/>
        </w:rPr>
        <w:t>Table 2A: National Gender Overview (Overall Headcount &amp; Participation)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2484"/>
        <w:gridCol w:w="2484"/>
        <w:gridCol w:w="2484"/>
        <w:gridCol w:w="2484"/>
      </w:tblGrid>
      <w:tr>
        <w:tc>
          <w:tcPr>
            <w:tcW w:type="dxa" w:w="3456"/>
            <w:shd w:val="clear" w:color="auto" w:fill="1E293B"/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17"/>
              </w:rPr>
              <w:t>Gender Category</w:t>
            </w:r>
          </w:p>
        </w:tc>
        <w:tc>
          <w:tcPr>
            <w:tcW w:type="dxa" w:w="2016"/>
            <w:shd w:val="clear" w:color="auto" w:fill="1E293B"/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b/>
                <w:color w:val="FFFFFF"/>
                <w:sz w:val="17"/>
              </w:rPr>
              <w:t>Tutors (N)</w:t>
            </w:r>
          </w:p>
        </w:tc>
        <w:tc>
          <w:tcPr>
            <w:tcW w:type="dxa" w:w="1872"/>
            <w:shd w:val="clear" w:color="auto" w:fill="1E293B"/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b/>
                <w:color w:val="FFFFFF"/>
                <w:sz w:val="17"/>
              </w:rPr>
              <w:t>Share (%)</w:t>
            </w:r>
          </w:p>
        </w:tc>
        <w:tc>
          <w:tcPr>
            <w:tcW w:type="dxa" w:w="2448"/>
            <w:shd w:val="clear" w:color="auto" w:fill="1E293B"/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b/>
                <w:color w:val="FFFFFF"/>
                <w:sz w:val="17"/>
              </w:rPr>
              <w:t>Avg Fee (₹/hr)</w:t>
            </w:r>
          </w:p>
        </w:tc>
      </w:tr>
      <w:tr>
        <w:tc>
          <w:tcPr>
            <w:tcW w:type="dxa" w:w="3456"/>
            <w:shd w:val="clear" w:color="auto"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sz w:val="17"/>
              </w:rPr>
              <w:t>Female Educators</w:t>
            </w:r>
          </w:p>
        </w:tc>
        <w:tc>
          <w:tcPr>
            <w:tcW w:type="dxa" w:w="2016"/>
            <w:shd w:val="clear" w:color="auto"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62,470</w:t>
            </w:r>
          </w:p>
        </w:tc>
        <w:tc>
          <w:tcPr>
            <w:tcW w:type="dxa" w:w="1872"/>
            <w:shd w:val="clear" w:color="auto"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58.0%</w:t>
            </w:r>
          </w:p>
        </w:tc>
        <w:tc>
          <w:tcPr>
            <w:tcW w:type="dxa" w:w="2448"/>
            <w:shd w:val="clear" w:color="auto"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₹770 / hr</w:t>
            </w:r>
          </w:p>
        </w:tc>
      </w:tr>
      <w:tr>
        <w:tc>
          <w:tcPr>
            <w:tcW w:type="dxa" w:w="3456"/>
            <w:shd w:val="clear" w:color="auto"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sz w:val="17"/>
              </w:rPr>
              <w:t>Male Educators</w:t>
            </w:r>
          </w:p>
        </w:tc>
        <w:tc>
          <w:tcPr>
            <w:tcW w:type="dxa" w:w="2016"/>
            <w:shd w:val="clear" w:color="auto"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43,967</w:t>
            </w:r>
          </w:p>
        </w:tc>
        <w:tc>
          <w:tcPr>
            <w:tcW w:type="dxa" w:w="1872"/>
            <w:shd w:val="clear" w:color="auto"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40.8%</w:t>
            </w:r>
          </w:p>
        </w:tc>
        <w:tc>
          <w:tcPr>
            <w:tcW w:type="dxa" w:w="2448"/>
            <w:shd w:val="clear" w:color="auto"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₹984 / hr</w:t>
            </w:r>
          </w:p>
        </w:tc>
      </w:tr>
      <w:tr>
        <w:tc>
          <w:tcPr>
            <w:tcW w:type="dxa" w:w="3456"/>
            <w:shd w:val="clear" w:color="auto"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sz w:val="17"/>
              </w:rPr>
              <w:t>Not Specified</w:t>
            </w:r>
          </w:p>
        </w:tc>
        <w:tc>
          <w:tcPr>
            <w:tcW w:type="dxa" w:w="2016"/>
            <w:shd w:val="clear" w:color="auto"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1,286</w:t>
            </w:r>
          </w:p>
        </w:tc>
        <w:tc>
          <w:tcPr>
            <w:tcW w:type="dxa" w:w="1872"/>
            <w:shd w:val="clear" w:color="auto"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1.2%</w:t>
            </w:r>
          </w:p>
        </w:tc>
        <w:tc>
          <w:tcPr>
            <w:tcW w:type="dxa" w:w="2448"/>
            <w:shd w:val="clear" w:color="auto"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₹979 / hr</w:t>
            </w:r>
          </w:p>
        </w:tc>
      </w:tr>
    </w:tbl>
    <w:p>
      <w:pPr>
        <w:spacing w:after="200"/>
      </w:pPr>
    </w:p>
    <w:p>
      <w:pPr>
        <w:pStyle w:val="Heading2"/>
      </w:pPr>
      <w:r>
        <w:rPr>
          <w:b/>
          <w:color w:val="1E293B"/>
          <w:sz w:val="22"/>
        </w:rPr>
        <w:t>Table 2B: Gender Distribution Across Educational Degrees (PhD, M.Tech, B.Tech, etc.)</w:t>
      </w:r>
    </w:p>
    <w:p>
      <w:pPr>
        <w:spacing w:after="120"/>
      </w:pPr>
      <w:r>
        <w:t>Women lead in Arts (70.5%), Sciences (65.1%), and B.Ed degrees (79.8%). Men lead in Engineering fields like B.Tech (63.5%). At the PhD level, gender is nearly equal.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1419"/>
        <w:gridCol w:w="1419"/>
        <w:gridCol w:w="1419"/>
        <w:gridCol w:w="1419"/>
        <w:gridCol w:w="1419"/>
        <w:gridCol w:w="1419"/>
        <w:gridCol w:w="1419"/>
      </w:tblGrid>
      <w:tr>
        <w:tc>
          <w:tcPr>
            <w:tcW w:type="dxa" w:w="3168"/>
            <w:shd w:val="clear" w:color="auto" w:fill="1E293B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16"/>
              </w:rPr>
              <w:t>Degree / Qualification Level</w:t>
            </w:r>
          </w:p>
        </w:tc>
        <w:tc>
          <w:tcPr>
            <w:tcW w:type="dxa" w:w="1152"/>
            <w:shd w:val="clear" w:color="auto" w:fill="1E293B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b/>
                <w:color w:val="FFFFFF"/>
                <w:sz w:val="16"/>
              </w:rPr>
              <w:t>Tutors (N)</w:t>
            </w:r>
          </w:p>
        </w:tc>
        <w:tc>
          <w:tcPr>
            <w:tcW w:type="dxa" w:w="1152"/>
            <w:shd w:val="clear" w:color="auto" w:fill="1E293B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b/>
                <w:color w:val="FFFFFF"/>
                <w:sz w:val="16"/>
              </w:rPr>
              <w:t>Female (N)</w:t>
            </w:r>
          </w:p>
        </w:tc>
        <w:tc>
          <w:tcPr>
            <w:tcW w:type="dxa" w:w="1008"/>
            <w:shd w:val="clear" w:color="auto" w:fill="1E293B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b/>
                <w:color w:val="FFFFFF"/>
                <w:sz w:val="16"/>
              </w:rPr>
              <w:t>Female (%)</w:t>
            </w:r>
          </w:p>
        </w:tc>
        <w:tc>
          <w:tcPr>
            <w:tcW w:type="dxa" w:w="1152"/>
            <w:shd w:val="clear" w:color="auto" w:fill="1E293B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b/>
                <w:color w:val="FFFFFF"/>
                <w:sz w:val="16"/>
              </w:rPr>
              <w:t>Male (N)</w:t>
            </w:r>
          </w:p>
        </w:tc>
        <w:tc>
          <w:tcPr>
            <w:tcW w:type="dxa" w:w="1008"/>
            <w:shd w:val="clear" w:color="auto" w:fill="1E293B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b/>
                <w:color w:val="FFFFFF"/>
                <w:sz w:val="16"/>
              </w:rPr>
              <w:t>Male (%)</w:t>
            </w:r>
          </w:p>
        </w:tc>
        <w:tc>
          <w:tcPr>
            <w:tcW w:type="dxa" w:w="1296"/>
            <w:shd w:val="clear" w:color="auto" w:fill="1E293B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b/>
                <w:color w:val="FFFFFF"/>
                <w:sz w:val="16"/>
              </w:rPr>
              <w:t>Ratio (F : M)</w:t>
            </w:r>
          </w:p>
        </w:tc>
      </w:tr>
      <w:tr>
        <w:tc>
          <w:tcPr>
            <w:tcW w:type="dxa" w:w="3168"/>
            <w:shd w:val="clear" w:color="auto"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b/>
                <w:sz w:val="16"/>
              </w:rPr>
              <w:t>Other Qualifications / Schooling</w:t>
            </w:r>
          </w:p>
        </w:tc>
        <w:tc>
          <w:tcPr>
            <w:tcW w:type="dxa" w:w="1152"/>
            <w:shd w:val="clear" w:color="auto"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59,817</w:t>
            </w:r>
          </w:p>
        </w:tc>
        <w:tc>
          <w:tcPr>
            <w:tcW w:type="dxa" w:w="1152"/>
            <w:shd w:val="clear" w:color="auto"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33,714</w:t>
            </w:r>
          </w:p>
        </w:tc>
        <w:tc>
          <w:tcPr>
            <w:tcW w:type="dxa" w:w="1008"/>
            <w:shd w:val="clear" w:color="auto"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56.4%</w:t>
            </w:r>
          </w:p>
        </w:tc>
        <w:tc>
          <w:tcPr>
            <w:tcW w:type="dxa" w:w="1152"/>
            <w:shd w:val="clear" w:color="auto"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24,823</w:t>
            </w:r>
          </w:p>
        </w:tc>
        <w:tc>
          <w:tcPr>
            <w:tcW w:type="dxa" w:w="1008"/>
            <w:shd w:val="clear" w:color="auto"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41.5%</w:t>
            </w:r>
          </w:p>
        </w:tc>
        <w:tc>
          <w:tcPr>
            <w:tcW w:type="dxa" w:w="1296"/>
            <w:shd w:val="clear" w:color="auto"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11 : 8</w:t>
            </w:r>
          </w:p>
        </w:tc>
      </w:tr>
      <w:tr>
        <w:tc>
          <w:tcPr>
            <w:tcW w:type="dxa" w:w="3168"/>
            <w:shd w:val="clear" w:color="auto"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b/>
                <w:sz w:val="16"/>
              </w:rPr>
              <w:t>Master of Science (M.Sc)</w:t>
            </w:r>
          </w:p>
        </w:tc>
        <w:tc>
          <w:tcPr>
            <w:tcW w:type="dxa" w:w="1152"/>
            <w:shd w:val="clear" w:color="auto"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9,128</w:t>
            </w:r>
          </w:p>
        </w:tc>
        <w:tc>
          <w:tcPr>
            <w:tcW w:type="dxa" w:w="1152"/>
            <w:shd w:val="clear" w:color="auto"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5,942</w:t>
            </w:r>
          </w:p>
        </w:tc>
        <w:tc>
          <w:tcPr>
            <w:tcW w:type="dxa" w:w="1008"/>
            <w:shd w:val="clear" w:color="auto"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65.1%</w:t>
            </w:r>
          </w:p>
        </w:tc>
        <w:tc>
          <w:tcPr>
            <w:tcW w:type="dxa" w:w="1152"/>
            <w:shd w:val="clear" w:color="auto"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3,185</w:t>
            </w:r>
          </w:p>
        </w:tc>
        <w:tc>
          <w:tcPr>
            <w:tcW w:type="dxa" w:w="1008"/>
            <w:shd w:val="clear" w:color="auto"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34.9%</w:t>
            </w:r>
          </w:p>
        </w:tc>
        <w:tc>
          <w:tcPr>
            <w:tcW w:type="dxa" w:w="1296"/>
            <w:shd w:val="clear" w:color="auto"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13 : 7</w:t>
            </w:r>
          </w:p>
        </w:tc>
      </w:tr>
      <w:tr>
        <w:tc>
          <w:tcPr>
            <w:tcW w:type="dxa" w:w="3168"/>
            <w:shd w:val="clear" w:color="auto"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b/>
                <w:sz w:val="16"/>
              </w:rPr>
              <w:t>Bachelor of Technology (B.Tech / B.E.)</w:t>
            </w:r>
          </w:p>
        </w:tc>
        <w:tc>
          <w:tcPr>
            <w:tcW w:type="dxa" w:w="1152"/>
            <w:shd w:val="clear" w:color="auto"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8,378</w:t>
            </w:r>
          </w:p>
        </w:tc>
        <w:tc>
          <w:tcPr>
            <w:tcW w:type="dxa" w:w="1152"/>
            <w:shd w:val="clear" w:color="auto"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3,054</w:t>
            </w:r>
          </w:p>
        </w:tc>
        <w:tc>
          <w:tcPr>
            <w:tcW w:type="dxa" w:w="1008"/>
            <w:shd w:val="clear" w:color="auto"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36.5%</w:t>
            </w:r>
          </w:p>
        </w:tc>
        <w:tc>
          <w:tcPr>
            <w:tcW w:type="dxa" w:w="1152"/>
            <w:shd w:val="clear" w:color="auto"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5,324</w:t>
            </w:r>
          </w:p>
        </w:tc>
        <w:tc>
          <w:tcPr>
            <w:tcW w:type="dxa" w:w="1008"/>
            <w:shd w:val="clear" w:color="auto"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63.5%</w:t>
            </w:r>
          </w:p>
        </w:tc>
        <w:tc>
          <w:tcPr>
            <w:tcW w:type="dxa" w:w="1296"/>
            <w:shd w:val="clear" w:color="auto"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4 : 7</w:t>
            </w:r>
          </w:p>
        </w:tc>
      </w:tr>
      <w:tr>
        <w:tc>
          <w:tcPr>
            <w:tcW w:type="dxa" w:w="3168"/>
            <w:shd w:val="clear" w:color="auto"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b/>
                <w:sz w:val="16"/>
              </w:rPr>
              <w:t>Bachelor of Science (B.Sc)</w:t>
            </w:r>
          </w:p>
        </w:tc>
        <w:tc>
          <w:tcPr>
            <w:tcW w:type="dxa" w:w="1152"/>
            <w:shd w:val="clear" w:color="auto"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6,581</w:t>
            </w:r>
          </w:p>
        </w:tc>
        <w:tc>
          <w:tcPr>
            <w:tcW w:type="dxa" w:w="1152"/>
            <w:shd w:val="clear" w:color="auto"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4,345</w:t>
            </w:r>
          </w:p>
        </w:tc>
        <w:tc>
          <w:tcPr>
            <w:tcW w:type="dxa" w:w="1008"/>
            <w:shd w:val="clear" w:color="auto"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66.0%</w:t>
            </w:r>
          </w:p>
        </w:tc>
        <w:tc>
          <w:tcPr>
            <w:tcW w:type="dxa" w:w="1152"/>
            <w:shd w:val="clear" w:color="auto"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2,236</w:t>
            </w:r>
          </w:p>
        </w:tc>
        <w:tc>
          <w:tcPr>
            <w:tcW w:type="dxa" w:w="1008"/>
            <w:shd w:val="clear" w:color="auto"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34.0%</w:t>
            </w:r>
          </w:p>
        </w:tc>
        <w:tc>
          <w:tcPr>
            <w:tcW w:type="dxa" w:w="1296"/>
            <w:shd w:val="clear" w:color="auto"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19 : 10</w:t>
            </w:r>
          </w:p>
        </w:tc>
      </w:tr>
      <w:tr>
        <w:tc>
          <w:tcPr>
            <w:tcW w:type="dxa" w:w="3168"/>
            <w:shd w:val="clear" w:color="auto"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b/>
                <w:sz w:val="16"/>
              </w:rPr>
              <w:t>Master of Arts (M.A.)</w:t>
            </w:r>
          </w:p>
        </w:tc>
        <w:tc>
          <w:tcPr>
            <w:tcW w:type="dxa" w:w="1152"/>
            <w:shd w:val="clear" w:color="auto"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5,402</w:t>
            </w:r>
          </w:p>
        </w:tc>
        <w:tc>
          <w:tcPr>
            <w:tcW w:type="dxa" w:w="1152"/>
            <w:shd w:val="clear" w:color="auto"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3,806</w:t>
            </w:r>
          </w:p>
        </w:tc>
        <w:tc>
          <w:tcPr>
            <w:tcW w:type="dxa" w:w="1008"/>
            <w:shd w:val="clear" w:color="auto"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70.5%</w:t>
            </w:r>
          </w:p>
        </w:tc>
        <w:tc>
          <w:tcPr>
            <w:tcW w:type="dxa" w:w="1152"/>
            <w:shd w:val="clear" w:color="auto"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1,596</w:t>
            </w:r>
          </w:p>
        </w:tc>
        <w:tc>
          <w:tcPr>
            <w:tcW w:type="dxa" w:w="1008"/>
            <w:shd w:val="clear" w:color="auto"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29.5%</w:t>
            </w:r>
          </w:p>
        </w:tc>
        <w:tc>
          <w:tcPr>
            <w:tcW w:type="dxa" w:w="1296"/>
            <w:shd w:val="clear" w:color="auto"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19 : 8</w:t>
            </w:r>
          </w:p>
        </w:tc>
      </w:tr>
      <w:tr>
        <w:tc>
          <w:tcPr>
            <w:tcW w:type="dxa" w:w="3168"/>
            <w:shd w:val="clear" w:color="auto"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b/>
                <w:sz w:val="16"/>
              </w:rPr>
              <w:t>Bachelor of Arts (B.A.)</w:t>
            </w:r>
          </w:p>
        </w:tc>
        <w:tc>
          <w:tcPr>
            <w:tcW w:type="dxa" w:w="1152"/>
            <w:shd w:val="clear" w:color="auto"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3,859</w:t>
            </w:r>
          </w:p>
        </w:tc>
        <w:tc>
          <w:tcPr>
            <w:tcW w:type="dxa" w:w="1152"/>
            <w:shd w:val="clear" w:color="auto"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2,661</w:t>
            </w:r>
          </w:p>
        </w:tc>
        <w:tc>
          <w:tcPr>
            <w:tcW w:type="dxa" w:w="1008"/>
            <w:shd w:val="clear" w:color="auto"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69.0%</w:t>
            </w:r>
          </w:p>
        </w:tc>
        <w:tc>
          <w:tcPr>
            <w:tcW w:type="dxa" w:w="1152"/>
            <w:shd w:val="clear" w:color="auto"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1,195</w:t>
            </w:r>
          </w:p>
        </w:tc>
        <w:tc>
          <w:tcPr>
            <w:tcW w:type="dxa" w:w="1008"/>
            <w:shd w:val="clear" w:color="auto"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31.0%</w:t>
            </w:r>
          </w:p>
        </w:tc>
        <w:tc>
          <w:tcPr>
            <w:tcW w:type="dxa" w:w="1296"/>
            <w:shd w:val="clear" w:color="auto"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20 : 9</w:t>
            </w:r>
          </w:p>
        </w:tc>
      </w:tr>
      <w:tr>
        <w:tc>
          <w:tcPr>
            <w:tcW w:type="dxa" w:w="3168"/>
            <w:shd w:val="clear" w:color="auto"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b/>
                <w:sz w:val="16"/>
              </w:rPr>
              <w:t>Bachelor of Education (B.Ed)</w:t>
            </w:r>
          </w:p>
        </w:tc>
        <w:tc>
          <w:tcPr>
            <w:tcW w:type="dxa" w:w="1152"/>
            <w:shd w:val="clear" w:color="auto"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3,224</w:t>
            </w:r>
          </w:p>
        </w:tc>
        <w:tc>
          <w:tcPr>
            <w:tcW w:type="dxa" w:w="1152"/>
            <w:shd w:val="clear" w:color="auto"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2,573</w:t>
            </w:r>
          </w:p>
        </w:tc>
        <w:tc>
          <w:tcPr>
            <w:tcW w:type="dxa" w:w="1008"/>
            <w:shd w:val="clear" w:color="auto"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79.8%</w:t>
            </w:r>
          </w:p>
        </w:tc>
        <w:tc>
          <w:tcPr>
            <w:tcW w:type="dxa" w:w="1152"/>
            <w:shd w:val="clear" w:color="auto"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650</w:t>
            </w:r>
          </w:p>
        </w:tc>
        <w:tc>
          <w:tcPr>
            <w:tcW w:type="dxa" w:w="1008"/>
            <w:shd w:val="clear" w:color="auto"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20.2%</w:t>
            </w:r>
          </w:p>
        </w:tc>
        <w:tc>
          <w:tcPr>
            <w:tcW w:type="dxa" w:w="1296"/>
            <w:shd w:val="clear" w:color="auto"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4 : 1</w:t>
            </w:r>
          </w:p>
        </w:tc>
      </w:tr>
      <w:tr>
        <w:tc>
          <w:tcPr>
            <w:tcW w:type="dxa" w:w="3168"/>
            <w:shd w:val="clear" w:color="auto"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b/>
                <w:sz w:val="16"/>
              </w:rPr>
              <w:t>Doctorate / PhD</w:t>
            </w:r>
          </w:p>
        </w:tc>
        <w:tc>
          <w:tcPr>
            <w:tcW w:type="dxa" w:w="1152"/>
            <w:shd w:val="clear" w:color="auto"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2,981</w:t>
            </w:r>
          </w:p>
        </w:tc>
        <w:tc>
          <w:tcPr>
            <w:tcW w:type="dxa" w:w="1152"/>
            <w:shd w:val="clear" w:color="auto"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1,526</w:t>
            </w:r>
          </w:p>
        </w:tc>
        <w:tc>
          <w:tcPr>
            <w:tcW w:type="dxa" w:w="1008"/>
            <w:shd w:val="clear" w:color="auto"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51.2%</w:t>
            </w:r>
          </w:p>
        </w:tc>
        <w:tc>
          <w:tcPr>
            <w:tcW w:type="dxa" w:w="1152"/>
            <w:shd w:val="clear" w:color="auto"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1,454</w:t>
            </w:r>
          </w:p>
        </w:tc>
        <w:tc>
          <w:tcPr>
            <w:tcW w:type="dxa" w:w="1008"/>
            <w:shd w:val="clear" w:color="auto"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48.8%</w:t>
            </w:r>
          </w:p>
        </w:tc>
        <w:tc>
          <w:tcPr>
            <w:tcW w:type="dxa" w:w="1296"/>
            <w:shd w:val="clear" w:color="auto"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1 : 1</w:t>
            </w:r>
          </w:p>
        </w:tc>
      </w:tr>
      <w:tr>
        <w:tc>
          <w:tcPr>
            <w:tcW w:type="dxa" w:w="3168"/>
            <w:shd w:val="clear" w:color="auto"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b/>
                <w:sz w:val="16"/>
              </w:rPr>
              <w:t>Bachelor of Commerce (B.Com)</w:t>
            </w:r>
          </w:p>
        </w:tc>
        <w:tc>
          <w:tcPr>
            <w:tcW w:type="dxa" w:w="1152"/>
            <w:shd w:val="clear" w:color="auto"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2,540</w:t>
            </w:r>
          </w:p>
        </w:tc>
        <w:tc>
          <w:tcPr>
            <w:tcW w:type="dxa" w:w="1152"/>
            <w:shd w:val="clear" w:color="auto"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1,716</w:t>
            </w:r>
          </w:p>
        </w:tc>
        <w:tc>
          <w:tcPr>
            <w:tcW w:type="dxa" w:w="1008"/>
            <w:shd w:val="clear" w:color="auto"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67.6%</w:t>
            </w:r>
          </w:p>
        </w:tc>
        <w:tc>
          <w:tcPr>
            <w:tcW w:type="dxa" w:w="1152"/>
            <w:shd w:val="clear" w:color="auto"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824</w:t>
            </w:r>
          </w:p>
        </w:tc>
        <w:tc>
          <w:tcPr>
            <w:tcW w:type="dxa" w:w="1008"/>
            <w:shd w:val="clear" w:color="auto"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32.4%</w:t>
            </w:r>
          </w:p>
        </w:tc>
        <w:tc>
          <w:tcPr>
            <w:tcW w:type="dxa" w:w="1296"/>
            <w:shd w:val="clear" w:color="auto"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21 : 10</w:t>
            </w:r>
          </w:p>
        </w:tc>
      </w:tr>
      <w:tr>
        <w:tc>
          <w:tcPr>
            <w:tcW w:type="dxa" w:w="3168"/>
            <w:shd w:val="clear" w:color="auto"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b/>
                <w:sz w:val="16"/>
              </w:rPr>
              <w:t>Master of Technology (M.Tech / M.E.)</w:t>
            </w:r>
          </w:p>
        </w:tc>
        <w:tc>
          <w:tcPr>
            <w:tcW w:type="dxa" w:w="1152"/>
            <w:shd w:val="clear" w:color="auto"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2,365</w:t>
            </w:r>
          </w:p>
        </w:tc>
        <w:tc>
          <w:tcPr>
            <w:tcW w:type="dxa" w:w="1152"/>
            <w:shd w:val="clear" w:color="auto"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1,035</w:t>
            </w:r>
          </w:p>
        </w:tc>
        <w:tc>
          <w:tcPr>
            <w:tcW w:type="dxa" w:w="1008"/>
            <w:shd w:val="clear" w:color="auto"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43.8%</w:t>
            </w:r>
          </w:p>
        </w:tc>
        <w:tc>
          <w:tcPr>
            <w:tcW w:type="dxa" w:w="1152"/>
            <w:shd w:val="clear" w:color="auto"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1,330</w:t>
            </w:r>
          </w:p>
        </w:tc>
        <w:tc>
          <w:tcPr>
            <w:tcW w:type="dxa" w:w="1008"/>
            <w:shd w:val="clear" w:color="auto"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56.2%</w:t>
            </w:r>
          </w:p>
        </w:tc>
        <w:tc>
          <w:tcPr>
            <w:tcW w:type="dxa" w:w="1296"/>
            <w:shd w:val="clear" w:color="auto"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7 : 9</w:t>
            </w:r>
          </w:p>
        </w:tc>
      </w:tr>
      <w:tr>
        <w:tc>
          <w:tcPr>
            <w:tcW w:type="dxa" w:w="3168"/>
            <w:shd w:val="clear" w:color="auto"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b/>
                <w:sz w:val="16"/>
              </w:rPr>
              <w:t>Management (MBA / PGDM)</w:t>
            </w:r>
          </w:p>
        </w:tc>
        <w:tc>
          <w:tcPr>
            <w:tcW w:type="dxa" w:w="1152"/>
            <w:shd w:val="clear" w:color="auto"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2,355</w:t>
            </w:r>
          </w:p>
        </w:tc>
        <w:tc>
          <w:tcPr>
            <w:tcW w:type="dxa" w:w="1152"/>
            <w:shd w:val="clear" w:color="auto"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1,303</w:t>
            </w:r>
          </w:p>
        </w:tc>
        <w:tc>
          <w:tcPr>
            <w:tcW w:type="dxa" w:w="1008"/>
            <w:shd w:val="clear" w:color="auto"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55.3%</w:t>
            </w:r>
          </w:p>
        </w:tc>
        <w:tc>
          <w:tcPr>
            <w:tcW w:type="dxa" w:w="1152"/>
            <w:shd w:val="clear" w:color="auto"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1,052</w:t>
            </w:r>
          </w:p>
        </w:tc>
        <w:tc>
          <w:tcPr>
            <w:tcW w:type="dxa" w:w="1008"/>
            <w:shd w:val="clear" w:color="auto"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44.7%</w:t>
            </w:r>
          </w:p>
        </w:tc>
        <w:tc>
          <w:tcPr>
            <w:tcW w:type="dxa" w:w="1296"/>
            <w:shd w:val="clear" w:color="auto"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5 : 4</w:t>
            </w:r>
          </w:p>
        </w:tc>
      </w:tr>
      <w:tr>
        <w:tc>
          <w:tcPr>
            <w:tcW w:type="dxa" w:w="3168"/>
            <w:shd w:val="clear" w:color="auto"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b/>
                <w:sz w:val="16"/>
              </w:rPr>
              <w:t>Master of Commerce (M.Com)</w:t>
            </w:r>
          </w:p>
        </w:tc>
        <w:tc>
          <w:tcPr>
            <w:tcW w:type="dxa" w:w="1152"/>
            <w:shd w:val="clear" w:color="auto"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1,093</w:t>
            </w:r>
          </w:p>
        </w:tc>
        <w:tc>
          <w:tcPr>
            <w:tcW w:type="dxa" w:w="1152"/>
            <w:shd w:val="clear" w:color="auto"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795</w:t>
            </w:r>
          </w:p>
        </w:tc>
        <w:tc>
          <w:tcPr>
            <w:tcW w:type="dxa" w:w="1008"/>
            <w:shd w:val="clear" w:color="auto"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72.7%</w:t>
            </w:r>
          </w:p>
        </w:tc>
        <w:tc>
          <w:tcPr>
            <w:tcW w:type="dxa" w:w="1152"/>
            <w:shd w:val="clear" w:color="auto"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298</w:t>
            </w:r>
          </w:p>
        </w:tc>
        <w:tc>
          <w:tcPr>
            <w:tcW w:type="dxa" w:w="1008"/>
            <w:shd w:val="clear" w:color="auto"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27.3%</w:t>
            </w:r>
          </w:p>
        </w:tc>
        <w:tc>
          <w:tcPr>
            <w:tcW w:type="dxa" w:w="1296"/>
            <w:shd w:val="clear" w:color="auto"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8 : 3</w:t>
            </w:r>
          </w:p>
        </w:tc>
      </w:tr>
      <w:tr>
        <w:tc>
          <w:tcPr>
            <w:tcW w:type="dxa" w:w="3168"/>
            <w:shd w:val="clear" w:color="auto" w:fill="E2E8F0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b/>
                <w:sz w:val="16"/>
              </w:rPr>
              <w:t>National Total (All Educators)</w:t>
            </w:r>
          </w:p>
        </w:tc>
        <w:tc>
          <w:tcPr>
            <w:tcW w:type="dxa" w:w="1152"/>
            <w:shd w:val="clear" w:color="auto" w:fill="E2E8F0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b/>
                <w:sz w:val="16"/>
              </w:rPr>
              <w:t>107,723</w:t>
            </w:r>
          </w:p>
        </w:tc>
        <w:tc>
          <w:tcPr>
            <w:tcW w:type="dxa" w:w="1152"/>
            <w:shd w:val="clear" w:color="auto" w:fill="E2E8F0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b/>
                <w:sz w:val="16"/>
              </w:rPr>
              <w:t>62,470</w:t>
            </w:r>
          </w:p>
        </w:tc>
        <w:tc>
          <w:tcPr>
            <w:tcW w:type="dxa" w:w="1008"/>
            <w:shd w:val="clear" w:color="auto" w:fill="E2E8F0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b/>
                <w:sz w:val="16"/>
              </w:rPr>
              <w:t>58.0%</w:t>
            </w:r>
          </w:p>
        </w:tc>
        <w:tc>
          <w:tcPr>
            <w:tcW w:type="dxa" w:w="1152"/>
            <w:shd w:val="clear" w:color="auto" w:fill="E2E8F0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b/>
                <w:sz w:val="16"/>
              </w:rPr>
              <w:t>43,967</w:t>
            </w:r>
          </w:p>
        </w:tc>
        <w:tc>
          <w:tcPr>
            <w:tcW w:type="dxa" w:w="1008"/>
            <w:shd w:val="clear" w:color="auto" w:fill="E2E8F0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b/>
                <w:sz w:val="16"/>
              </w:rPr>
              <w:t>40.8%</w:t>
            </w:r>
          </w:p>
        </w:tc>
        <w:tc>
          <w:tcPr>
            <w:tcW w:type="dxa" w:w="1296"/>
            <w:shd w:val="clear" w:color="auto" w:fill="E2E8F0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b/>
                <w:sz w:val="16"/>
              </w:rPr>
              <w:t>7 : 5</w:t>
            </w:r>
          </w:p>
        </w:tc>
      </w:tr>
    </w:tbl>
    <w:p>
      <w:pPr>
        <w:spacing w:after="200"/>
      </w:pPr>
    </w:p>
    <w:p>
      <w:pPr>
        <w:pStyle w:val="Heading2"/>
      </w:pPr>
      <w:r>
        <w:rPr>
          <w:b/>
          <w:color w:val="1E293B"/>
          <w:sz w:val="22"/>
        </w:rPr>
        <w:t>Table 2C: State-by-State Gender Breakdown &amp; Male-to-Female Ratios (All 28 Indian States)</w:t>
      </w:r>
    </w:p>
    <w:p>
      <w:pPr>
        <w:spacing w:after="120"/>
      </w:pPr>
      <w:r>
        <w:t>Southern states have the highest share of female tutors, led by Kerala (78.0%) and Tamil Nadu (73.0%). Northern states like Bihar (72.6% male) and Jharkhand (61.1% male) have more male tutors.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1242"/>
        <w:gridCol w:w="1242"/>
        <w:gridCol w:w="1242"/>
        <w:gridCol w:w="1242"/>
        <w:gridCol w:w="1242"/>
        <w:gridCol w:w="1242"/>
        <w:gridCol w:w="1242"/>
        <w:gridCol w:w="1242"/>
      </w:tblGrid>
      <w:tr>
        <w:tc>
          <w:tcPr>
            <w:tcW w:type="dxa" w:w="720"/>
            <w:shd w:val="clear" w:color="auto" w:fill="1E293B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Rank</w:t>
            </w:r>
          </w:p>
        </w:tc>
        <w:tc>
          <w:tcPr>
            <w:tcW w:type="dxa" w:w="2736"/>
            <w:shd w:val="clear" w:color="auto" w:fill="1E293B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16"/>
              </w:rPr>
              <w:t>State</w:t>
            </w:r>
          </w:p>
        </w:tc>
        <w:tc>
          <w:tcPr>
            <w:tcW w:type="dxa" w:w="1296"/>
            <w:shd w:val="clear" w:color="auto" w:fill="1E293B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b/>
                <w:color w:val="FFFFFF"/>
                <w:sz w:val="16"/>
              </w:rPr>
              <w:t>Total Tutors</w:t>
            </w:r>
          </w:p>
        </w:tc>
        <w:tc>
          <w:tcPr>
            <w:tcW w:type="dxa" w:w="1008"/>
            <w:shd w:val="clear" w:color="auto" w:fill="1E293B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b/>
                <w:color w:val="FFFFFF"/>
                <w:sz w:val="16"/>
              </w:rPr>
              <w:t>Female (N)</w:t>
            </w:r>
          </w:p>
        </w:tc>
        <w:tc>
          <w:tcPr>
            <w:tcW w:type="dxa" w:w="1008"/>
            <w:shd w:val="clear" w:color="auto" w:fill="1E293B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b/>
                <w:color w:val="FFFFFF"/>
                <w:sz w:val="16"/>
              </w:rPr>
              <w:t>Female (%)</w:t>
            </w:r>
          </w:p>
        </w:tc>
        <w:tc>
          <w:tcPr>
            <w:tcW w:type="dxa" w:w="1008"/>
            <w:shd w:val="clear" w:color="auto" w:fill="1E293B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b/>
                <w:color w:val="FFFFFF"/>
                <w:sz w:val="16"/>
              </w:rPr>
              <w:t>Male (N)</w:t>
            </w:r>
          </w:p>
        </w:tc>
        <w:tc>
          <w:tcPr>
            <w:tcW w:type="dxa" w:w="1008"/>
            <w:shd w:val="clear" w:color="auto" w:fill="1E293B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b/>
                <w:color w:val="FFFFFF"/>
                <w:sz w:val="16"/>
              </w:rPr>
              <w:t>Male (%)</w:t>
            </w:r>
          </w:p>
        </w:tc>
        <w:tc>
          <w:tcPr>
            <w:tcW w:type="dxa" w:w="1152"/>
            <w:shd w:val="clear" w:color="auto" w:fill="1E293B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b/>
                <w:color w:val="FFFFFF"/>
                <w:sz w:val="16"/>
              </w:rPr>
              <w:t>Ratio (F : M)</w:t>
            </w:r>
          </w:p>
        </w:tc>
      </w:tr>
      <w:tr>
        <w:tc>
          <w:tcPr>
            <w:tcW w:type="dxa" w:w="720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type="dxa" w:w="2736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left"/>
            </w:pPr>
            <w:r>
              <w:rPr>
                <w:b/>
                <w:sz w:val="16"/>
              </w:rPr>
              <w:t>Tamil Nadu</w:t>
            </w:r>
          </w:p>
        </w:tc>
        <w:tc>
          <w:tcPr>
            <w:tcW w:type="dxa" w:w="1296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16,811</w:t>
            </w:r>
          </w:p>
        </w:tc>
        <w:tc>
          <w:tcPr>
            <w:tcW w:type="dxa" w:w="1008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12,265</w:t>
            </w:r>
          </w:p>
        </w:tc>
        <w:tc>
          <w:tcPr>
            <w:tcW w:type="dxa" w:w="1008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73.0%</w:t>
            </w:r>
          </w:p>
        </w:tc>
        <w:tc>
          <w:tcPr>
            <w:tcW w:type="dxa" w:w="1008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4,545</w:t>
            </w:r>
          </w:p>
        </w:tc>
        <w:tc>
          <w:tcPr>
            <w:tcW w:type="dxa" w:w="1008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27.0%</w:t>
            </w:r>
          </w:p>
        </w:tc>
        <w:tc>
          <w:tcPr>
            <w:tcW w:type="dxa" w:w="1152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27 : 10</w:t>
            </w:r>
          </w:p>
        </w:tc>
      </w:tr>
      <w:tr>
        <w:tc>
          <w:tcPr>
            <w:tcW w:type="dxa" w:w="720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sz w:val="16"/>
              </w:rPr>
              <w:t>2</w:t>
            </w:r>
          </w:p>
        </w:tc>
        <w:tc>
          <w:tcPr>
            <w:tcW w:type="dxa" w:w="2736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left"/>
            </w:pPr>
            <w:r>
              <w:rPr>
                <w:b/>
                <w:sz w:val="16"/>
              </w:rPr>
              <w:t>Kerala</w:t>
            </w:r>
          </w:p>
        </w:tc>
        <w:tc>
          <w:tcPr>
            <w:tcW w:type="dxa" w:w="1296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14,337</w:t>
            </w:r>
          </w:p>
        </w:tc>
        <w:tc>
          <w:tcPr>
            <w:tcW w:type="dxa" w:w="1008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11,186</w:t>
            </w:r>
          </w:p>
        </w:tc>
        <w:tc>
          <w:tcPr>
            <w:tcW w:type="dxa" w:w="1008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78.0%</w:t>
            </w:r>
          </w:p>
        </w:tc>
        <w:tc>
          <w:tcPr>
            <w:tcW w:type="dxa" w:w="1008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3,149</w:t>
            </w:r>
          </w:p>
        </w:tc>
        <w:tc>
          <w:tcPr>
            <w:tcW w:type="dxa" w:w="1008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22.0%</w:t>
            </w:r>
          </w:p>
        </w:tc>
        <w:tc>
          <w:tcPr>
            <w:tcW w:type="dxa" w:w="1152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32 : 9</w:t>
            </w:r>
          </w:p>
        </w:tc>
      </w:tr>
      <w:tr>
        <w:tc>
          <w:tcPr>
            <w:tcW w:type="dxa" w:w="720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sz w:val="16"/>
              </w:rPr>
              <w:t>3</w:t>
            </w:r>
          </w:p>
        </w:tc>
        <w:tc>
          <w:tcPr>
            <w:tcW w:type="dxa" w:w="2736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left"/>
            </w:pPr>
            <w:r>
              <w:rPr>
                <w:b/>
                <w:sz w:val="16"/>
              </w:rPr>
              <w:t>Maharashtra</w:t>
            </w:r>
          </w:p>
        </w:tc>
        <w:tc>
          <w:tcPr>
            <w:tcW w:type="dxa" w:w="1296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9,550</w:t>
            </w:r>
          </w:p>
        </w:tc>
        <w:tc>
          <w:tcPr>
            <w:tcW w:type="dxa" w:w="1008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5,007</w:t>
            </w:r>
          </w:p>
        </w:tc>
        <w:tc>
          <w:tcPr>
            <w:tcW w:type="dxa" w:w="1008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52.4%</w:t>
            </w:r>
          </w:p>
        </w:tc>
        <w:tc>
          <w:tcPr>
            <w:tcW w:type="dxa" w:w="1008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4,543</w:t>
            </w:r>
          </w:p>
        </w:tc>
        <w:tc>
          <w:tcPr>
            <w:tcW w:type="dxa" w:w="1008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47.6%</w:t>
            </w:r>
          </w:p>
        </w:tc>
        <w:tc>
          <w:tcPr>
            <w:tcW w:type="dxa" w:w="1152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11 : 10</w:t>
            </w:r>
          </w:p>
        </w:tc>
      </w:tr>
      <w:tr>
        <w:tc>
          <w:tcPr>
            <w:tcW w:type="dxa" w:w="720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sz w:val="16"/>
              </w:rPr>
              <w:t>4</w:t>
            </w:r>
          </w:p>
        </w:tc>
        <w:tc>
          <w:tcPr>
            <w:tcW w:type="dxa" w:w="2736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left"/>
            </w:pPr>
            <w:r>
              <w:rPr>
                <w:b/>
                <w:sz w:val="16"/>
              </w:rPr>
              <w:t>Karnataka</w:t>
            </w:r>
          </w:p>
        </w:tc>
        <w:tc>
          <w:tcPr>
            <w:tcW w:type="dxa" w:w="1296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9,300</w:t>
            </w:r>
          </w:p>
        </w:tc>
        <w:tc>
          <w:tcPr>
            <w:tcW w:type="dxa" w:w="1008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5,584</w:t>
            </w:r>
          </w:p>
        </w:tc>
        <w:tc>
          <w:tcPr>
            <w:tcW w:type="dxa" w:w="1008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60.0%</w:t>
            </w:r>
          </w:p>
        </w:tc>
        <w:tc>
          <w:tcPr>
            <w:tcW w:type="dxa" w:w="1008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3,714</w:t>
            </w:r>
          </w:p>
        </w:tc>
        <w:tc>
          <w:tcPr>
            <w:tcW w:type="dxa" w:w="1008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39.9%</w:t>
            </w:r>
          </w:p>
        </w:tc>
        <w:tc>
          <w:tcPr>
            <w:tcW w:type="dxa" w:w="1152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3 : 2</w:t>
            </w:r>
          </w:p>
        </w:tc>
      </w:tr>
      <w:tr>
        <w:tc>
          <w:tcPr>
            <w:tcW w:type="dxa" w:w="720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sz w:val="16"/>
              </w:rPr>
              <w:t>5</w:t>
            </w:r>
          </w:p>
        </w:tc>
        <w:tc>
          <w:tcPr>
            <w:tcW w:type="dxa" w:w="2736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left"/>
            </w:pPr>
            <w:r>
              <w:rPr>
                <w:b/>
                <w:sz w:val="16"/>
              </w:rPr>
              <w:t>Uttar Pradesh</w:t>
            </w:r>
          </w:p>
        </w:tc>
        <w:tc>
          <w:tcPr>
            <w:tcW w:type="dxa" w:w="1296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8,114</w:t>
            </w:r>
          </w:p>
        </w:tc>
        <w:tc>
          <w:tcPr>
            <w:tcW w:type="dxa" w:w="1008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3,730</w:t>
            </w:r>
          </w:p>
        </w:tc>
        <w:tc>
          <w:tcPr>
            <w:tcW w:type="dxa" w:w="1008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46.0%</w:t>
            </w:r>
          </w:p>
        </w:tc>
        <w:tc>
          <w:tcPr>
            <w:tcW w:type="dxa" w:w="1008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4,384</w:t>
            </w:r>
          </w:p>
        </w:tc>
        <w:tc>
          <w:tcPr>
            <w:tcW w:type="dxa" w:w="1008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54.0%</w:t>
            </w:r>
          </w:p>
        </w:tc>
        <w:tc>
          <w:tcPr>
            <w:tcW w:type="dxa" w:w="1152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6 : 7</w:t>
            </w:r>
          </w:p>
        </w:tc>
      </w:tr>
      <w:tr>
        <w:tc>
          <w:tcPr>
            <w:tcW w:type="dxa" w:w="720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sz w:val="16"/>
              </w:rPr>
              <w:t>6</w:t>
            </w:r>
          </w:p>
        </w:tc>
        <w:tc>
          <w:tcPr>
            <w:tcW w:type="dxa" w:w="2736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left"/>
            </w:pPr>
            <w:r>
              <w:rPr>
                <w:b/>
                <w:sz w:val="16"/>
              </w:rPr>
              <w:t>Telangana</w:t>
            </w:r>
          </w:p>
        </w:tc>
        <w:tc>
          <w:tcPr>
            <w:tcW w:type="dxa" w:w="1296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7,810</w:t>
            </w:r>
          </w:p>
        </w:tc>
        <w:tc>
          <w:tcPr>
            <w:tcW w:type="dxa" w:w="1008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4,109</w:t>
            </w:r>
          </w:p>
        </w:tc>
        <w:tc>
          <w:tcPr>
            <w:tcW w:type="dxa" w:w="1008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52.6%</w:t>
            </w:r>
          </w:p>
        </w:tc>
        <w:tc>
          <w:tcPr>
            <w:tcW w:type="dxa" w:w="1008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3,699</w:t>
            </w:r>
          </w:p>
        </w:tc>
        <w:tc>
          <w:tcPr>
            <w:tcW w:type="dxa" w:w="1008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47.4%</w:t>
            </w:r>
          </w:p>
        </w:tc>
        <w:tc>
          <w:tcPr>
            <w:tcW w:type="dxa" w:w="1152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10 : 9</w:t>
            </w:r>
          </w:p>
        </w:tc>
      </w:tr>
      <w:tr>
        <w:tc>
          <w:tcPr>
            <w:tcW w:type="dxa" w:w="720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sz w:val="16"/>
              </w:rPr>
              <w:t>7</w:t>
            </w:r>
          </w:p>
        </w:tc>
        <w:tc>
          <w:tcPr>
            <w:tcW w:type="dxa" w:w="2736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left"/>
            </w:pPr>
            <w:r>
              <w:rPr>
                <w:b/>
                <w:sz w:val="16"/>
              </w:rPr>
              <w:t>West Bengal</w:t>
            </w:r>
          </w:p>
        </w:tc>
        <w:tc>
          <w:tcPr>
            <w:tcW w:type="dxa" w:w="1296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7,026</w:t>
            </w:r>
          </w:p>
        </w:tc>
        <w:tc>
          <w:tcPr>
            <w:tcW w:type="dxa" w:w="1008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3,358</w:t>
            </w:r>
          </w:p>
        </w:tc>
        <w:tc>
          <w:tcPr>
            <w:tcW w:type="dxa" w:w="1008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47.8%</w:t>
            </w:r>
          </w:p>
        </w:tc>
        <w:tc>
          <w:tcPr>
            <w:tcW w:type="dxa" w:w="1008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3,662</w:t>
            </w:r>
          </w:p>
        </w:tc>
        <w:tc>
          <w:tcPr>
            <w:tcW w:type="dxa" w:w="1008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52.1%</w:t>
            </w:r>
          </w:p>
        </w:tc>
        <w:tc>
          <w:tcPr>
            <w:tcW w:type="dxa" w:w="1152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9 : 10</w:t>
            </w:r>
          </w:p>
        </w:tc>
      </w:tr>
      <w:tr>
        <w:tc>
          <w:tcPr>
            <w:tcW w:type="dxa" w:w="720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sz w:val="16"/>
              </w:rPr>
              <w:t>8</w:t>
            </w:r>
          </w:p>
        </w:tc>
        <w:tc>
          <w:tcPr>
            <w:tcW w:type="dxa" w:w="2736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left"/>
            </w:pPr>
            <w:r>
              <w:rPr>
                <w:b/>
                <w:sz w:val="16"/>
              </w:rPr>
              <w:t>Haryana</w:t>
            </w:r>
          </w:p>
        </w:tc>
        <w:tc>
          <w:tcPr>
            <w:tcW w:type="dxa" w:w="1296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3,228</w:t>
            </w:r>
          </w:p>
        </w:tc>
        <w:tc>
          <w:tcPr>
            <w:tcW w:type="dxa" w:w="1008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1,880</w:t>
            </w:r>
          </w:p>
        </w:tc>
        <w:tc>
          <w:tcPr>
            <w:tcW w:type="dxa" w:w="1008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58.2%</w:t>
            </w:r>
          </w:p>
        </w:tc>
        <w:tc>
          <w:tcPr>
            <w:tcW w:type="dxa" w:w="1008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1,347</w:t>
            </w:r>
          </w:p>
        </w:tc>
        <w:tc>
          <w:tcPr>
            <w:tcW w:type="dxa" w:w="1008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41.7%</w:t>
            </w:r>
          </w:p>
        </w:tc>
        <w:tc>
          <w:tcPr>
            <w:tcW w:type="dxa" w:w="1152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7 : 5</w:t>
            </w:r>
          </w:p>
        </w:tc>
      </w:tr>
      <w:tr>
        <w:tc>
          <w:tcPr>
            <w:tcW w:type="dxa" w:w="720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sz w:val="16"/>
              </w:rPr>
              <w:t>9</w:t>
            </w:r>
          </w:p>
        </w:tc>
        <w:tc>
          <w:tcPr>
            <w:tcW w:type="dxa" w:w="2736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left"/>
            </w:pPr>
            <w:r>
              <w:rPr>
                <w:b/>
                <w:sz w:val="16"/>
              </w:rPr>
              <w:t>Andhra Pradesh</w:t>
            </w:r>
          </w:p>
        </w:tc>
        <w:tc>
          <w:tcPr>
            <w:tcW w:type="dxa" w:w="1296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2,894</w:t>
            </w:r>
          </w:p>
        </w:tc>
        <w:tc>
          <w:tcPr>
            <w:tcW w:type="dxa" w:w="1008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1,532</w:t>
            </w:r>
          </w:p>
        </w:tc>
        <w:tc>
          <w:tcPr>
            <w:tcW w:type="dxa" w:w="1008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52.9%</w:t>
            </w:r>
          </w:p>
        </w:tc>
        <w:tc>
          <w:tcPr>
            <w:tcW w:type="dxa" w:w="1008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1,362</w:t>
            </w:r>
          </w:p>
        </w:tc>
        <w:tc>
          <w:tcPr>
            <w:tcW w:type="dxa" w:w="1008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47.1%</w:t>
            </w:r>
          </w:p>
        </w:tc>
        <w:tc>
          <w:tcPr>
            <w:tcW w:type="dxa" w:w="1152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9 : 8</w:t>
            </w:r>
          </w:p>
        </w:tc>
      </w:tr>
      <w:tr>
        <w:tc>
          <w:tcPr>
            <w:tcW w:type="dxa" w:w="720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sz w:val="16"/>
              </w:rPr>
              <w:t>10</w:t>
            </w:r>
          </w:p>
        </w:tc>
        <w:tc>
          <w:tcPr>
            <w:tcW w:type="dxa" w:w="2736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left"/>
            </w:pPr>
            <w:r>
              <w:rPr>
                <w:b/>
                <w:sz w:val="16"/>
              </w:rPr>
              <w:t>Rajasthan</w:t>
            </w:r>
          </w:p>
        </w:tc>
        <w:tc>
          <w:tcPr>
            <w:tcW w:type="dxa" w:w="1296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2,479</w:t>
            </w:r>
          </w:p>
        </w:tc>
        <w:tc>
          <w:tcPr>
            <w:tcW w:type="dxa" w:w="1008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1,070</w:t>
            </w:r>
          </w:p>
        </w:tc>
        <w:tc>
          <w:tcPr>
            <w:tcW w:type="dxa" w:w="1008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43.2%</w:t>
            </w:r>
          </w:p>
        </w:tc>
        <w:tc>
          <w:tcPr>
            <w:tcW w:type="dxa" w:w="1008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1,409</w:t>
            </w:r>
          </w:p>
        </w:tc>
        <w:tc>
          <w:tcPr>
            <w:tcW w:type="dxa" w:w="1008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56.8%</w:t>
            </w:r>
          </w:p>
        </w:tc>
        <w:tc>
          <w:tcPr>
            <w:tcW w:type="dxa" w:w="1152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3 : 4</w:t>
            </w:r>
          </w:p>
        </w:tc>
      </w:tr>
      <w:tr>
        <w:tc>
          <w:tcPr>
            <w:tcW w:type="dxa" w:w="720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sz w:val="16"/>
              </w:rPr>
              <w:t>11</w:t>
            </w:r>
          </w:p>
        </w:tc>
        <w:tc>
          <w:tcPr>
            <w:tcW w:type="dxa" w:w="2736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left"/>
            </w:pPr>
            <w:r>
              <w:rPr>
                <w:b/>
                <w:sz w:val="16"/>
              </w:rPr>
              <w:t>Punjab</w:t>
            </w:r>
          </w:p>
        </w:tc>
        <w:tc>
          <w:tcPr>
            <w:tcW w:type="dxa" w:w="1296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2,412</w:t>
            </w:r>
          </w:p>
        </w:tc>
        <w:tc>
          <w:tcPr>
            <w:tcW w:type="dxa" w:w="1008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1,650</w:t>
            </w:r>
          </w:p>
        </w:tc>
        <w:tc>
          <w:tcPr>
            <w:tcW w:type="dxa" w:w="1008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68.4%</w:t>
            </w:r>
          </w:p>
        </w:tc>
        <w:tc>
          <w:tcPr>
            <w:tcW w:type="dxa" w:w="1008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762</w:t>
            </w:r>
          </w:p>
        </w:tc>
        <w:tc>
          <w:tcPr>
            <w:tcW w:type="dxa" w:w="1008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31.6%</w:t>
            </w:r>
          </w:p>
        </w:tc>
        <w:tc>
          <w:tcPr>
            <w:tcW w:type="dxa" w:w="1152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13 : 6</w:t>
            </w:r>
          </w:p>
        </w:tc>
      </w:tr>
      <w:tr>
        <w:tc>
          <w:tcPr>
            <w:tcW w:type="dxa" w:w="720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sz w:val="16"/>
              </w:rPr>
              <w:t>12</w:t>
            </w:r>
          </w:p>
        </w:tc>
        <w:tc>
          <w:tcPr>
            <w:tcW w:type="dxa" w:w="2736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left"/>
            </w:pPr>
            <w:r>
              <w:rPr>
                <w:b/>
                <w:sz w:val="16"/>
              </w:rPr>
              <w:t>Gujarat</w:t>
            </w:r>
          </w:p>
        </w:tc>
        <w:tc>
          <w:tcPr>
            <w:tcW w:type="dxa" w:w="1296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2,122</w:t>
            </w:r>
          </w:p>
        </w:tc>
        <w:tc>
          <w:tcPr>
            <w:tcW w:type="dxa" w:w="1008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1,004</w:t>
            </w:r>
          </w:p>
        </w:tc>
        <w:tc>
          <w:tcPr>
            <w:tcW w:type="dxa" w:w="1008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47.3%</w:t>
            </w:r>
          </w:p>
        </w:tc>
        <w:tc>
          <w:tcPr>
            <w:tcW w:type="dxa" w:w="1008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1,117</w:t>
            </w:r>
          </w:p>
        </w:tc>
        <w:tc>
          <w:tcPr>
            <w:tcW w:type="dxa" w:w="1008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52.6%</w:t>
            </w:r>
          </w:p>
        </w:tc>
        <w:tc>
          <w:tcPr>
            <w:tcW w:type="dxa" w:w="1152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9 : 10</w:t>
            </w:r>
          </w:p>
        </w:tc>
      </w:tr>
      <w:tr>
        <w:tc>
          <w:tcPr>
            <w:tcW w:type="dxa" w:w="720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sz w:val="16"/>
              </w:rPr>
              <w:t>13</w:t>
            </w:r>
          </w:p>
        </w:tc>
        <w:tc>
          <w:tcPr>
            <w:tcW w:type="dxa" w:w="2736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left"/>
            </w:pPr>
            <w:r>
              <w:rPr>
                <w:b/>
                <w:sz w:val="16"/>
              </w:rPr>
              <w:t>Madhya Pradesh</w:t>
            </w:r>
          </w:p>
        </w:tc>
        <w:tc>
          <w:tcPr>
            <w:tcW w:type="dxa" w:w="1296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1,839</w:t>
            </w:r>
          </w:p>
        </w:tc>
        <w:tc>
          <w:tcPr>
            <w:tcW w:type="dxa" w:w="1008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939</w:t>
            </w:r>
          </w:p>
        </w:tc>
        <w:tc>
          <w:tcPr>
            <w:tcW w:type="dxa" w:w="1008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51.1%</w:t>
            </w:r>
          </w:p>
        </w:tc>
        <w:tc>
          <w:tcPr>
            <w:tcW w:type="dxa" w:w="1008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900</w:t>
            </w:r>
          </w:p>
        </w:tc>
        <w:tc>
          <w:tcPr>
            <w:tcW w:type="dxa" w:w="1008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48.9%</w:t>
            </w:r>
          </w:p>
        </w:tc>
        <w:tc>
          <w:tcPr>
            <w:tcW w:type="dxa" w:w="1152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1 : 1</w:t>
            </w:r>
          </w:p>
        </w:tc>
      </w:tr>
      <w:tr>
        <w:tc>
          <w:tcPr>
            <w:tcW w:type="dxa" w:w="720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sz w:val="16"/>
              </w:rPr>
              <w:t>14</w:t>
            </w:r>
          </w:p>
        </w:tc>
        <w:tc>
          <w:tcPr>
            <w:tcW w:type="dxa" w:w="2736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left"/>
            </w:pPr>
            <w:r>
              <w:rPr>
                <w:b/>
                <w:sz w:val="16"/>
              </w:rPr>
              <w:t>Odisha</w:t>
            </w:r>
          </w:p>
        </w:tc>
        <w:tc>
          <w:tcPr>
            <w:tcW w:type="dxa" w:w="1296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1,776</w:t>
            </w:r>
          </w:p>
        </w:tc>
        <w:tc>
          <w:tcPr>
            <w:tcW w:type="dxa" w:w="1008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793</w:t>
            </w:r>
          </w:p>
        </w:tc>
        <w:tc>
          <w:tcPr>
            <w:tcW w:type="dxa" w:w="1008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44.7%</w:t>
            </w:r>
          </w:p>
        </w:tc>
        <w:tc>
          <w:tcPr>
            <w:tcW w:type="dxa" w:w="1008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983</w:t>
            </w:r>
          </w:p>
        </w:tc>
        <w:tc>
          <w:tcPr>
            <w:tcW w:type="dxa" w:w="1008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55.3%</w:t>
            </w:r>
          </w:p>
        </w:tc>
        <w:tc>
          <w:tcPr>
            <w:tcW w:type="dxa" w:w="1152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4 : 5</w:t>
            </w:r>
          </w:p>
        </w:tc>
      </w:tr>
      <w:tr>
        <w:tc>
          <w:tcPr>
            <w:tcW w:type="dxa" w:w="720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sz w:val="16"/>
              </w:rPr>
              <w:t>15</w:t>
            </w:r>
          </w:p>
        </w:tc>
        <w:tc>
          <w:tcPr>
            <w:tcW w:type="dxa" w:w="2736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left"/>
            </w:pPr>
            <w:r>
              <w:rPr>
                <w:b/>
                <w:sz w:val="16"/>
              </w:rPr>
              <w:t>Bihar</w:t>
            </w:r>
          </w:p>
        </w:tc>
        <w:tc>
          <w:tcPr>
            <w:tcW w:type="dxa" w:w="1296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1,557</w:t>
            </w:r>
          </w:p>
        </w:tc>
        <w:tc>
          <w:tcPr>
            <w:tcW w:type="dxa" w:w="1008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427</w:t>
            </w:r>
          </w:p>
        </w:tc>
        <w:tc>
          <w:tcPr>
            <w:tcW w:type="dxa" w:w="1008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27.4%</w:t>
            </w:r>
          </w:p>
        </w:tc>
        <w:tc>
          <w:tcPr>
            <w:tcW w:type="dxa" w:w="1008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1,130</w:t>
            </w:r>
          </w:p>
        </w:tc>
        <w:tc>
          <w:tcPr>
            <w:tcW w:type="dxa" w:w="1008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72.6%</w:t>
            </w:r>
          </w:p>
        </w:tc>
        <w:tc>
          <w:tcPr>
            <w:tcW w:type="dxa" w:w="1152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3 : 8</w:t>
            </w:r>
          </w:p>
        </w:tc>
      </w:tr>
      <w:tr>
        <w:tc>
          <w:tcPr>
            <w:tcW w:type="dxa" w:w="720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sz w:val="16"/>
              </w:rPr>
              <w:t>16</w:t>
            </w:r>
          </w:p>
        </w:tc>
        <w:tc>
          <w:tcPr>
            <w:tcW w:type="dxa" w:w="2736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left"/>
            </w:pPr>
            <w:r>
              <w:rPr>
                <w:b/>
                <w:sz w:val="16"/>
              </w:rPr>
              <w:t>Uttarakhand</w:t>
            </w:r>
          </w:p>
        </w:tc>
        <w:tc>
          <w:tcPr>
            <w:tcW w:type="dxa" w:w="1296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1,470</w:t>
            </w:r>
          </w:p>
        </w:tc>
        <w:tc>
          <w:tcPr>
            <w:tcW w:type="dxa" w:w="1008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783</w:t>
            </w:r>
          </w:p>
        </w:tc>
        <w:tc>
          <w:tcPr>
            <w:tcW w:type="dxa" w:w="1008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53.3%</w:t>
            </w:r>
          </w:p>
        </w:tc>
        <w:tc>
          <w:tcPr>
            <w:tcW w:type="dxa" w:w="1008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687</w:t>
            </w:r>
          </w:p>
        </w:tc>
        <w:tc>
          <w:tcPr>
            <w:tcW w:type="dxa" w:w="1008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46.7%</w:t>
            </w:r>
          </w:p>
        </w:tc>
        <w:tc>
          <w:tcPr>
            <w:tcW w:type="dxa" w:w="1152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8 : 7</w:t>
            </w:r>
          </w:p>
        </w:tc>
      </w:tr>
      <w:tr>
        <w:tc>
          <w:tcPr>
            <w:tcW w:type="dxa" w:w="720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sz w:val="16"/>
              </w:rPr>
              <w:t>17</w:t>
            </w:r>
          </w:p>
        </w:tc>
        <w:tc>
          <w:tcPr>
            <w:tcW w:type="dxa" w:w="2736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left"/>
            </w:pPr>
            <w:r>
              <w:rPr>
                <w:b/>
                <w:sz w:val="16"/>
              </w:rPr>
              <w:t>Jharkhand</w:t>
            </w:r>
          </w:p>
        </w:tc>
        <w:tc>
          <w:tcPr>
            <w:tcW w:type="dxa" w:w="1296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948</w:t>
            </w:r>
          </w:p>
        </w:tc>
        <w:tc>
          <w:tcPr>
            <w:tcW w:type="dxa" w:w="1008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368</w:t>
            </w:r>
          </w:p>
        </w:tc>
        <w:tc>
          <w:tcPr>
            <w:tcW w:type="dxa" w:w="1008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38.8%</w:t>
            </w:r>
          </w:p>
        </w:tc>
        <w:tc>
          <w:tcPr>
            <w:tcW w:type="dxa" w:w="1008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579</w:t>
            </w:r>
          </w:p>
        </w:tc>
        <w:tc>
          <w:tcPr>
            <w:tcW w:type="dxa" w:w="1008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61.1%</w:t>
            </w:r>
          </w:p>
        </w:tc>
        <w:tc>
          <w:tcPr>
            <w:tcW w:type="dxa" w:w="1152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5 : 8</w:t>
            </w:r>
          </w:p>
        </w:tc>
      </w:tr>
      <w:tr>
        <w:tc>
          <w:tcPr>
            <w:tcW w:type="dxa" w:w="720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sz w:val="16"/>
              </w:rPr>
              <w:t>18</w:t>
            </w:r>
          </w:p>
        </w:tc>
        <w:tc>
          <w:tcPr>
            <w:tcW w:type="dxa" w:w="2736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left"/>
            </w:pPr>
            <w:r>
              <w:rPr>
                <w:b/>
                <w:sz w:val="16"/>
              </w:rPr>
              <w:t>Assam</w:t>
            </w:r>
          </w:p>
        </w:tc>
        <w:tc>
          <w:tcPr>
            <w:tcW w:type="dxa" w:w="1296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795</w:t>
            </w:r>
          </w:p>
        </w:tc>
        <w:tc>
          <w:tcPr>
            <w:tcW w:type="dxa" w:w="1008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355</w:t>
            </w:r>
          </w:p>
        </w:tc>
        <w:tc>
          <w:tcPr>
            <w:tcW w:type="dxa" w:w="1008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44.7%</w:t>
            </w:r>
          </w:p>
        </w:tc>
        <w:tc>
          <w:tcPr>
            <w:tcW w:type="dxa" w:w="1008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440</w:t>
            </w:r>
          </w:p>
        </w:tc>
        <w:tc>
          <w:tcPr>
            <w:tcW w:type="dxa" w:w="1008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55.3%</w:t>
            </w:r>
          </w:p>
        </w:tc>
        <w:tc>
          <w:tcPr>
            <w:tcW w:type="dxa" w:w="1152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4 : 5</w:t>
            </w:r>
          </w:p>
        </w:tc>
      </w:tr>
      <w:tr>
        <w:tc>
          <w:tcPr>
            <w:tcW w:type="dxa" w:w="720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sz w:val="16"/>
              </w:rPr>
              <w:t>19</w:t>
            </w:r>
          </w:p>
        </w:tc>
        <w:tc>
          <w:tcPr>
            <w:tcW w:type="dxa" w:w="2736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left"/>
            </w:pPr>
            <w:r>
              <w:rPr>
                <w:b/>
                <w:sz w:val="16"/>
              </w:rPr>
              <w:t>Chhattisgarh</w:t>
            </w:r>
          </w:p>
        </w:tc>
        <w:tc>
          <w:tcPr>
            <w:tcW w:type="dxa" w:w="1296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526</w:t>
            </w:r>
          </w:p>
        </w:tc>
        <w:tc>
          <w:tcPr>
            <w:tcW w:type="dxa" w:w="1008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304</w:t>
            </w:r>
          </w:p>
        </w:tc>
        <w:tc>
          <w:tcPr>
            <w:tcW w:type="dxa" w:w="1008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57.8%</w:t>
            </w:r>
          </w:p>
        </w:tc>
        <w:tc>
          <w:tcPr>
            <w:tcW w:type="dxa" w:w="1008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222</w:t>
            </w:r>
          </w:p>
        </w:tc>
        <w:tc>
          <w:tcPr>
            <w:tcW w:type="dxa" w:w="1008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42.2%</w:t>
            </w:r>
          </w:p>
        </w:tc>
        <w:tc>
          <w:tcPr>
            <w:tcW w:type="dxa" w:w="1152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11 : 8</w:t>
            </w:r>
          </w:p>
        </w:tc>
      </w:tr>
      <w:tr>
        <w:tc>
          <w:tcPr>
            <w:tcW w:type="dxa" w:w="720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sz w:val="16"/>
              </w:rPr>
              <w:t>20</w:t>
            </w:r>
          </w:p>
        </w:tc>
        <w:tc>
          <w:tcPr>
            <w:tcW w:type="dxa" w:w="2736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left"/>
            </w:pPr>
            <w:r>
              <w:rPr>
                <w:b/>
                <w:sz w:val="16"/>
              </w:rPr>
              <w:t>Himachal Pradesh</w:t>
            </w:r>
          </w:p>
        </w:tc>
        <w:tc>
          <w:tcPr>
            <w:tcW w:type="dxa" w:w="1296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498</w:t>
            </w:r>
          </w:p>
        </w:tc>
        <w:tc>
          <w:tcPr>
            <w:tcW w:type="dxa" w:w="1008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294</w:t>
            </w:r>
          </w:p>
        </w:tc>
        <w:tc>
          <w:tcPr>
            <w:tcW w:type="dxa" w:w="1008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59.0%</w:t>
            </w:r>
          </w:p>
        </w:tc>
        <w:tc>
          <w:tcPr>
            <w:tcW w:type="dxa" w:w="1008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204</w:t>
            </w:r>
          </w:p>
        </w:tc>
        <w:tc>
          <w:tcPr>
            <w:tcW w:type="dxa" w:w="1008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41.0%</w:t>
            </w:r>
          </w:p>
        </w:tc>
        <w:tc>
          <w:tcPr>
            <w:tcW w:type="dxa" w:w="1152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13 : 9</w:t>
            </w:r>
          </w:p>
        </w:tc>
      </w:tr>
      <w:tr>
        <w:tc>
          <w:tcPr>
            <w:tcW w:type="dxa" w:w="720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sz w:val="16"/>
              </w:rPr>
              <w:t>21</w:t>
            </w:r>
          </w:p>
        </w:tc>
        <w:tc>
          <w:tcPr>
            <w:tcW w:type="dxa" w:w="2736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left"/>
            </w:pPr>
            <w:r>
              <w:rPr>
                <w:b/>
                <w:sz w:val="16"/>
              </w:rPr>
              <w:t>Goa</w:t>
            </w:r>
          </w:p>
        </w:tc>
        <w:tc>
          <w:tcPr>
            <w:tcW w:type="dxa" w:w="1296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170</w:t>
            </w:r>
          </w:p>
        </w:tc>
        <w:tc>
          <w:tcPr>
            <w:tcW w:type="dxa" w:w="1008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112</w:t>
            </w:r>
          </w:p>
        </w:tc>
        <w:tc>
          <w:tcPr>
            <w:tcW w:type="dxa" w:w="1008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65.9%</w:t>
            </w:r>
          </w:p>
        </w:tc>
        <w:tc>
          <w:tcPr>
            <w:tcW w:type="dxa" w:w="1008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57</w:t>
            </w:r>
          </w:p>
        </w:tc>
        <w:tc>
          <w:tcPr>
            <w:tcW w:type="dxa" w:w="1008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33.5%</w:t>
            </w:r>
          </w:p>
        </w:tc>
        <w:tc>
          <w:tcPr>
            <w:tcW w:type="dxa" w:w="1152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2 : 1</w:t>
            </w:r>
          </w:p>
        </w:tc>
      </w:tr>
      <w:tr>
        <w:tc>
          <w:tcPr>
            <w:tcW w:type="dxa" w:w="720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sz w:val="16"/>
              </w:rPr>
              <w:t>22</w:t>
            </w:r>
          </w:p>
        </w:tc>
        <w:tc>
          <w:tcPr>
            <w:tcW w:type="dxa" w:w="2736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left"/>
            </w:pPr>
            <w:r>
              <w:rPr>
                <w:b/>
                <w:sz w:val="16"/>
              </w:rPr>
              <w:t>Tripura</w:t>
            </w:r>
          </w:p>
        </w:tc>
        <w:tc>
          <w:tcPr>
            <w:tcW w:type="dxa" w:w="1296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66</w:t>
            </w:r>
          </w:p>
        </w:tc>
        <w:tc>
          <w:tcPr>
            <w:tcW w:type="dxa" w:w="1008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27</w:t>
            </w:r>
          </w:p>
        </w:tc>
        <w:tc>
          <w:tcPr>
            <w:tcW w:type="dxa" w:w="1008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40.9%</w:t>
            </w:r>
          </w:p>
        </w:tc>
        <w:tc>
          <w:tcPr>
            <w:tcW w:type="dxa" w:w="1008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39</w:t>
            </w:r>
          </w:p>
        </w:tc>
        <w:tc>
          <w:tcPr>
            <w:tcW w:type="dxa" w:w="1008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59.1%</w:t>
            </w:r>
          </w:p>
        </w:tc>
        <w:tc>
          <w:tcPr>
            <w:tcW w:type="dxa" w:w="1152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7 : 10</w:t>
            </w:r>
          </w:p>
        </w:tc>
      </w:tr>
      <w:tr>
        <w:tc>
          <w:tcPr>
            <w:tcW w:type="dxa" w:w="720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sz w:val="16"/>
              </w:rPr>
              <w:t>23</w:t>
            </w:r>
          </w:p>
        </w:tc>
        <w:tc>
          <w:tcPr>
            <w:tcW w:type="dxa" w:w="2736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left"/>
            </w:pPr>
            <w:r>
              <w:rPr>
                <w:b/>
                <w:sz w:val="16"/>
              </w:rPr>
              <w:t>Meghalaya</w:t>
            </w:r>
          </w:p>
        </w:tc>
        <w:tc>
          <w:tcPr>
            <w:tcW w:type="dxa" w:w="1296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43</w:t>
            </w:r>
          </w:p>
        </w:tc>
        <w:tc>
          <w:tcPr>
            <w:tcW w:type="dxa" w:w="1008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21</w:t>
            </w:r>
          </w:p>
        </w:tc>
        <w:tc>
          <w:tcPr>
            <w:tcW w:type="dxa" w:w="1008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48.8%</w:t>
            </w:r>
          </w:p>
        </w:tc>
        <w:tc>
          <w:tcPr>
            <w:tcW w:type="dxa" w:w="1008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22</w:t>
            </w:r>
          </w:p>
        </w:tc>
        <w:tc>
          <w:tcPr>
            <w:tcW w:type="dxa" w:w="1008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51.2%</w:t>
            </w:r>
          </w:p>
        </w:tc>
        <w:tc>
          <w:tcPr>
            <w:tcW w:type="dxa" w:w="1152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1 : 1</w:t>
            </w:r>
          </w:p>
        </w:tc>
      </w:tr>
      <w:tr>
        <w:tc>
          <w:tcPr>
            <w:tcW w:type="dxa" w:w="720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sz w:val="16"/>
              </w:rPr>
              <w:t>24</w:t>
            </w:r>
          </w:p>
        </w:tc>
        <w:tc>
          <w:tcPr>
            <w:tcW w:type="dxa" w:w="2736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left"/>
            </w:pPr>
            <w:r>
              <w:rPr>
                <w:b/>
                <w:sz w:val="16"/>
              </w:rPr>
              <w:t>Manipur</w:t>
            </w:r>
          </w:p>
        </w:tc>
        <w:tc>
          <w:tcPr>
            <w:tcW w:type="dxa" w:w="1296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36</w:t>
            </w:r>
          </w:p>
        </w:tc>
        <w:tc>
          <w:tcPr>
            <w:tcW w:type="dxa" w:w="1008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17</w:t>
            </w:r>
          </w:p>
        </w:tc>
        <w:tc>
          <w:tcPr>
            <w:tcW w:type="dxa" w:w="1008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47.2%</w:t>
            </w:r>
          </w:p>
        </w:tc>
        <w:tc>
          <w:tcPr>
            <w:tcW w:type="dxa" w:w="1008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19</w:t>
            </w:r>
          </w:p>
        </w:tc>
        <w:tc>
          <w:tcPr>
            <w:tcW w:type="dxa" w:w="1008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52.8%</w:t>
            </w:r>
          </w:p>
        </w:tc>
        <w:tc>
          <w:tcPr>
            <w:tcW w:type="dxa" w:w="1152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9 : 10</w:t>
            </w:r>
          </w:p>
        </w:tc>
      </w:tr>
      <w:tr>
        <w:tc>
          <w:tcPr>
            <w:tcW w:type="dxa" w:w="720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sz w:val="16"/>
              </w:rPr>
              <w:t>25</w:t>
            </w:r>
          </w:p>
        </w:tc>
        <w:tc>
          <w:tcPr>
            <w:tcW w:type="dxa" w:w="2736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left"/>
            </w:pPr>
            <w:r>
              <w:rPr>
                <w:b/>
                <w:sz w:val="16"/>
              </w:rPr>
              <w:t>Nagaland</w:t>
            </w:r>
          </w:p>
        </w:tc>
        <w:tc>
          <w:tcPr>
            <w:tcW w:type="dxa" w:w="1296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26</w:t>
            </w:r>
          </w:p>
        </w:tc>
        <w:tc>
          <w:tcPr>
            <w:tcW w:type="dxa" w:w="1008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13</w:t>
            </w:r>
          </w:p>
        </w:tc>
        <w:tc>
          <w:tcPr>
            <w:tcW w:type="dxa" w:w="1008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50.0%</w:t>
            </w:r>
          </w:p>
        </w:tc>
        <w:tc>
          <w:tcPr>
            <w:tcW w:type="dxa" w:w="1008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13</w:t>
            </w:r>
          </w:p>
        </w:tc>
        <w:tc>
          <w:tcPr>
            <w:tcW w:type="dxa" w:w="1008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50.0%</w:t>
            </w:r>
          </w:p>
        </w:tc>
        <w:tc>
          <w:tcPr>
            <w:tcW w:type="dxa" w:w="1152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1 : 1</w:t>
            </w:r>
          </w:p>
        </w:tc>
      </w:tr>
      <w:tr>
        <w:tc>
          <w:tcPr>
            <w:tcW w:type="dxa" w:w="720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sz w:val="16"/>
              </w:rPr>
              <w:t>26</w:t>
            </w:r>
          </w:p>
        </w:tc>
        <w:tc>
          <w:tcPr>
            <w:tcW w:type="dxa" w:w="2736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left"/>
            </w:pPr>
            <w:r>
              <w:rPr>
                <w:b/>
                <w:sz w:val="16"/>
              </w:rPr>
              <w:t>Sikkim</w:t>
            </w:r>
          </w:p>
        </w:tc>
        <w:tc>
          <w:tcPr>
            <w:tcW w:type="dxa" w:w="1296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19</w:t>
            </w:r>
          </w:p>
        </w:tc>
        <w:tc>
          <w:tcPr>
            <w:tcW w:type="dxa" w:w="1008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15</w:t>
            </w:r>
          </w:p>
        </w:tc>
        <w:tc>
          <w:tcPr>
            <w:tcW w:type="dxa" w:w="1008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78.9%</w:t>
            </w:r>
          </w:p>
        </w:tc>
        <w:tc>
          <w:tcPr>
            <w:tcW w:type="dxa" w:w="1008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4</w:t>
            </w:r>
          </w:p>
        </w:tc>
        <w:tc>
          <w:tcPr>
            <w:tcW w:type="dxa" w:w="1008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21.1%</w:t>
            </w:r>
          </w:p>
        </w:tc>
        <w:tc>
          <w:tcPr>
            <w:tcW w:type="dxa" w:w="1152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15 : 4</w:t>
            </w:r>
          </w:p>
        </w:tc>
      </w:tr>
      <w:tr>
        <w:tc>
          <w:tcPr>
            <w:tcW w:type="dxa" w:w="720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sz w:val="16"/>
              </w:rPr>
              <w:t>27</w:t>
            </w:r>
          </w:p>
        </w:tc>
        <w:tc>
          <w:tcPr>
            <w:tcW w:type="dxa" w:w="2736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left"/>
            </w:pPr>
            <w:r>
              <w:rPr>
                <w:b/>
                <w:sz w:val="16"/>
              </w:rPr>
              <w:t>Mizoram</w:t>
            </w:r>
          </w:p>
        </w:tc>
        <w:tc>
          <w:tcPr>
            <w:tcW w:type="dxa" w:w="1296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7</w:t>
            </w:r>
          </w:p>
        </w:tc>
        <w:tc>
          <w:tcPr>
            <w:tcW w:type="dxa" w:w="1008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4</w:t>
            </w:r>
          </w:p>
        </w:tc>
        <w:tc>
          <w:tcPr>
            <w:tcW w:type="dxa" w:w="1008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57.1%</w:t>
            </w:r>
          </w:p>
        </w:tc>
        <w:tc>
          <w:tcPr>
            <w:tcW w:type="dxa" w:w="1008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3</w:t>
            </w:r>
          </w:p>
        </w:tc>
        <w:tc>
          <w:tcPr>
            <w:tcW w:type="dxa" w:w="1008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42.9%</w:t>
            </w:r>
          </w:p>
        </w:tc>
        <w:tc>
          <w:tcPr>
            <w:tcW w:type="dxa" w:w="1152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4 : 3</w:t>
            </w:r>
          </w:p>
        </w:tc>
      </w:tr>
      <w:tr>
        <w:tc>
          <w:tcPr>
            <w:tcW w:type="dxa" w:w="720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sz w:val="16"/>
              </w:rPr>
              <w:t>28</w:t>
            </w:r>
          </w:p>
        </w:tc>
        <w:tc>
          <w:tcPr>
            <w:tcW w:type="dxa" w:w="2736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left"/>
            </w:pPr>
            <w:r>
              <w:rPr>
                <w:b/>
                <w:sz w:val="16"/>
              </w:rPr>
              <w:t>Arunachal Pradesh</w:t>
            </w:r>
          </w:p>
        </w:tc>
        <w:tc>
          <w:tcPr>
            <w:tcW w:type="dxa" w:w="1296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3</w:t>
            </w:r>
          </w:p>
        </w:tc>
        <w:tc>
          <w:tcPr>
            <w:tcW w:type="dxa" w:w="1008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0</w:t>
            </w:r>
          </w:p>
        </w:tc>
        <w:tc>
          <w:tcPr>
            <w:tcW w:type="dxa" w:w="1008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0.0%</w:t>
            </w:r>
          </w:p>
        </w:tc>
        <w:tc>
          <w:tcPr>
            <w:tcW w:type="dxa" w:w="1008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3</w:t>
            </w:r>
          </w:p>
        </w:tc>
        <w:tc>
          <w:tcPr>
            <w:tcW w:type="dxa" w:w="1008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100.0%</w:t>
            </w:r>
          </w:p>
        </w:tc>
        <w:tc>
          <w:tcPr>
            <w:tcW w:type="dxa" w:w="1152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—</w:t>
            </w:r>
          </w:p>
        </w:tc>
      </w:tr>
      <w:tr>
        <w:tc>
          <w:tcPr>
            <w:tcW w:type="dxa" w:w="720"/>
            <w:shd w:val="clear" w:color="auto" w:fill="E2E8F0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b/>
                <w:sz w:val="16"/>
              </w:rPr>
              <w:t>—</w:t>
            </w:r>
          </w:p>
        </w:tc>
        <w:tc>
          <w:tcPr>
            <w:tcW w:type="dxa" w:w="2736"/>
            <w:shd w:val="clear" w:color="auto" w:fill="E2E8F0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jc w:val="left"/>
            </w:pPr>
            <w:r>
              <w:rPr>
                <w:b/>
                <w:sz w:val="16"/>
              </w:rPr>
              <w:t>National Total (All 28 States)</w:t>
            </w:r>
          </w:p>
        </w:tc>
        <w:tc>
          <w:tcPr>
            <w:tcW w:type="dxa" w:w="1296"/>
            <w:shd w:val="clear" w:color="auto" w:fill="E2E8F0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b/>
                <w:sz w:val="16"/>
              </w:rPr>
              <w:t>95,862</w:t>
            </w:r>
          </w:p>
        </w:tc>
        <w:tc>
          <w:tcPr>
            <w:tcW w:type="dxa" w:w="1008"/>
            <w:shd w:val="clear" w:color="auto" w:fill="E2E8F0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b/>
                <w:sz w:val="16"/>
              </w:rPr>
              <w:t>56,847</w:t>
            </w:r>
          </w:p>
        </w:tc>
        <w:tc>
          <w:tcPr>
            <w:tcW w:type="dxa" w:w="1008"/>
            <w:shd w:val="clear" w:color="auto" w:fill="E2E8F0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b/>
                <w:sz w:val="16"/>
              </w:rPr>
              <w:t>59.3%</w:t>
            </w:r>
          </w:p>
        </w:tc>
        <w:tc>
          <w:tcPr>
            <w:tcW w:type="dxa" w:w="1008"/>
            <w:shd w:val="clear" w:color="auto" w:fill="E2E8F0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b/>
                <w:sz w:val="16"/>
              </w:rPr>
              <w:t>38,998</w:t>
            </w:r>
          </w:p>
        </w:tc>
        <w:tc>
          <w:tcPr>
            <w:tcW w:type="dxa" w:w="1008"/>
            <w:shd w:val="clear" w:color="auto" w:fill="E2E8F0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b/>
                <w:sz w:val="16"/>
              </w:rPr>
              <w:t>40.7%</w:t>
            </w:r>
          </w:p>
        </w:tc>
        <w:tc>
          <w:tcPr>
            <w:tcW w:type="dxa" w:w="1152"/>
            <w:shd w:val="clear" w:color="auto" w:fill="E2E8F0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b/>
                <w:sz w:val="16"/>
              </w:rPr>
              <w:t>3 : 2</w:t>
            </w:r>
          </w:p>
        </w:tc>
      </w:tr>
    </w:tbl>
    <w:p>
      <w:pPr>
        <w:spacing w:after="200"/>
      </w:pPr>
    </w:p>
    <w:p>
      <w:pPr>
        <w:pStyle w:val="Heading2"/>
      </w:pPr>
      <w:r>
        <w:rPr>
          <w:b/>
          <w:color w:val="1E293B"/>
          <w:sz w:val="22"/>
        </w:rPr>
        <w:t>Table 2D: Union Territories Gender Breakdown &amp; Ratios (All 8 Union Territories)</w:t>
      </w:r>
    </w:p>
    <w:p>
      <w:pPr>
        <w:spacing w:after="120"/>
      </w:pPr>
      <w:r>
        <w:t>Here is the gender breakdown across India's 8 Union Territories. Delhi has the largest tutor population with an almost equal gender balance (51.5% female vs 48.5% male).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1242"/>
        <w:gridCol w:w="1242"/>
        <w:gridCol w:w="1242"/>
        <w:gridCol w:w="1242"/>
        <w:gridCol w:w="1242"/>
        <w:gridCol w:w="1242"/>
        <w:gridCol w:w="1242"/>
        <w:gridCol w:w="1242"/>
      </w:tblGrid>
      <w:tr>
        <w:tc>
          <w:tcPr>
            <w:tcW w:type="dxa" w:w="720"/>
            <w:shd w:val="clear" w:color="auto" w:fill="1E293B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Rank</w:t>
            </w:r>
          </w:p>
        </w:tc>
        <w:tc>
          <w:tcPr>
            <w:tcW w:type="dxa" w:w="3024"/>
            <w:shd w:val="clear" w:color="auto" w:fill="1E293B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16"/>
              </w:rPr>
              <w:t>Union Territory</w:t>
            </w:r>
          </w:p>
        </w:tc>
        <w:tc>
          <w:tcPr>
            <w:tcW w:type="dxa" w:w="1296"/>
            <w:shd w:val="clear" w:color="auto" w:fill="1E293B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b/>
                <w:color w:val="FFFFFF"/>
                <w:sz w:val="16"/>
              </w:rPr>
              <w:t>Total Tutors</w:t>
            </w:r>
          </w:p>
        </w:tc>
        <w:tc>
          <w:tcPr>
            <w:tcW w:type="dxa" w:w="1008"/>
            <w:shd w:val="clear" w:color="auto" w:fill="1E293B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b/>
                <w:color w:val="FFFFFF"/>
                <w:sz w:val="16"/>
              </w:rPr>
              <w:t>Female (N)</w:t>
            </w:r>
          </w:p>
        </w:tc>
        <w:tc>
          <w:tcPr>
            <w:tcW w:type="dxa" w:w="1008"/>
            <w:shd w:val="clear" w:color="auto" w:fill="1E293B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b/>
                <w:color w:val="FFFFFF"/>
                <w:sz w:val="16"/>
              </w:rPr>
              <w:t>Female (%)</w:t>
            </w:r>
          </w:p>
        </w:tc>
        <w:tc>
          <w:tcPr>
            <w:tcW w:type="dxa" w:w="1008"/>
            <w:shd w:val="clear" w:color="auto" w:fill="1E293B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b/>
                <w:color w:val="FFFFFF"/>
                <w:sz w:val="16"/>
              </w:rPr>
              <w:t>Male (N)</w:t>
            </w:r>
          </w:p>
        </w:tc>
        <w:tc>
          <w:tcPr>
            <w:tcW w:type="dxa" w:w="1008"/>
            <w:shd w:val="clear" w:color="auto" w:fill="1E293B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b/>
                <w:color w:val="FFFFFF"/>
                <w:sz w:val="16"/>
              </w:rPr>
              <w:t>Male (%)</w:t>
            </w:r>
          </w:p>
        </w:tc>
        <w:tc>
          <w:tcPr>
            <w:tcW w:type="dxa" w:w="1008"/>
            <w:shd w:val="clear" w:color="auto" w:fill="1E293B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b/>
                <w:color w:val="FFFFFF"/>
                <w:sz w:val="16"/>
              </w:rPr>
              <w:t>Ratio (F : M)</w:t>
            </w:r>
          </w:p>
        </w:tc>
      </w:tr>
      <w:tr>
        <w:tc>
          <w:tcPr>
            <w:tcW w:type="dxa" w:w="720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type="dxa" w:w="3024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left"/>
            </w:pPr>
            <w:r>
              <w:rPr>
                <w:b/>
                <w:sz w:val="16"/>
              </w:rPr>
              <w:t>Delhi</w:t>
            </w:r>
          </w:p>
        </w:tc>
        <w:tc>
          <w:tcPr>
            <w:tcW w:type="dxa" w:w="1296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8,600</w:t>
            </w:r>
          </w:p>
        </w:tc>
        <w:tc>
          <w:tcPr>
            <w:tcW w:type="dxa" w:w="1008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4,425</w:t>
            </w:r>
          </w:p>
        </w:tc>
        <w:tc>
          <w:tcPr>
            <w:tcW w:type="dxa" w:w="1008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51.5%</w:t>
            </w:r>
          </w:p>
        </w:tc>
        <w:tc>
          <w:tcPr>
            <w:tcW w:type="dxa" w:w="1008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4,174</w:t>
            </w:r>
          </w:p>
        </w:tc>
        <w:tc>
          <w:tcPr>
            <w:tcW w:type="dxa" w:w="1008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48.5%</w:t>
            </w:r>
          </w:p>
        </w:tc>
        <w:tc>
          <w:tcPr>
            <w:tcW w:type="dxa" w:w="1008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11 : 10</w:t>
            </w:r>
          </w:p>
        </w:tc>
      </w:tr>
      <w:tr>
        <w:tc>
          <w:tcPr>
            <w:tcW w:type="dxa" w:w="720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sz w:val="16"/>
              </w:rPr>
              <w:t>2</w:t>
            </w:r>
          </w:p>
        </w:tc>
        <w:tc>
          <w:tcPr>
            <w:tcW w:type="dxa" w:w="3024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left"/>
            </w:pPr>
            <w:r>
              <w:rPr>
                <w:b/>
                <w:sz w:val="16"/>
              </w:rPr>
              <w:t>Chandigarh</w:t>
            </w:r>
          </w:p>
        </w:tc>
        <w:tc>
          <w:tcPr>
            <w:tcW w:type="dxa" w:w="1296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1,066</w:t>
            </w:r>
          </w:p>
        </w:tc>
        <w:tc>
          <w:tcPr>
            <w:tcW w:type="dxa" w:w="1008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695</w:t>
            </w:r>
          </w:p>
        </w:tc>
        <w:tc>
          <w:tcPr>
            <w:tcW w:type="dxa" w:w="1008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65.2%</w:t>
            </w:r>
          </w:p>
        </w:tc>
        <w:tc>
          <w:tcPr>
            <w:tcW w:type="dxa" w:w="1008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371</w:t>
            </w:r>
          </w:p>
        </w:tc>
        <w:tc>
          <w:tcPr>
            <w:tcW w:type="dxa" w:w="1008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34.8%</w:t>
            </w:r>
          </w:p>
        </w:tc>
        <w:tc>
          <w:tcPr>
            <w:tcW w:type="dxa" w:w="1008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15 : 8</w:t>
            </w:r>
          </w:p>
        </w:tc>
      </w:tr>
      <w:tr>
        <w:tc>
          <w:tcPr>
            <w:tcW w:type="dxa" w:w="720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sz w:val="16"/>
              </w:rPr>
              <w:t>3</w:t>
            </w:r>
          </w:p>
        </w:tc>
        <w:tc>
          <w:tcPr>
            <w:tcW w:type="dxa" w:w="3024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left"/>
            </w:pPr>
            <w:r>
              <w:rPr>
                <w:b/>
                <w:sz w:val="16"/>
              </w:rPr>
              <w:t>Jammu and Kashmir</w:t>
            </w:r>
          </w:p>
        </w:tc>
        <w:tc>
          <w:tcPr>
            <w:tcW w:type="dxa" w:w="1296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408</w:t>
            </w:r>
          </w:p>
        </w:tc>
        <w:tc>
          <w:tcPr>
            <w:tcW w:type="dxa" w:w="1008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150</w:t>
            </w:r>
          </w:p>
        </w:tc>
        <w:tc>
          <w:tcPr>
            <w:tcW w:type="dxa" w:w="1008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36.8%</w:t>
            </w:r>
          </w:p>
        </w:tc>
        <w:tc>
          <w:tcPr>
            <w:tcW w:type="dxa" w:w="1008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258</w:t>
            </w:r>
          </w:p>
        </w:tc>
        <w:tc>
          <w:tcPr>
            <w:tcW w:type="dxa" w:w="1008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63.2%</w:t>
            </w:r>
          </w:p>
        </w:tc>
        <w:tc>
          <w:tcPr>
            <w:tcW w:type="dxa" w:w="1008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4 : 7</w:t>
            </w:r>
          </w:p>
        </w:tc>
      </w:tr>
      <w:tr>
        <w:tc>
          <w:tcPr>
            <w:tcW w:type="dxa" w:w="720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sz w:val="16"/>
              </w:rPr>
              <w:t>4</w:t>
            </w:r>
          </w:p>
        </w:tc>
        <w:tc>
          <w:tcPr>
            <w:tcW w:type="dxa" w:w="3024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left"/>
            </w:pPr>
            <w:r>
              <w:rPr>
                <w:b/>
                <w:sz w:val="16"/>
              </w:rPr>
              <w:t>Puducherry</w:t>
            </w:r>
          </w:p>
        </w:tc>
        <w:tc>
          <w:tcPr>
            <w:tcW w:type="dxa" w:w="1296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360</w:t>
            </w:r>
          </w:p>
        </w:tc>
        <w:tc>
          <w:tcPr>
            <w:tcW w:type="dxa" w:w="1008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262</w:t>
            </w:r>
          </w:p>
        </w:tc>
        <w:tc>
          <w:tcPr>
            <w:tcW w:type="dxa" w:w="1008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72.8%</w:t>
            </w:r>
          </w:p>
        </w:tc>
        <w:tc>
          <w:tcPr>
            <w:tcW w:type="dxa" w:w="1008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98</w:t>
            </w:r>
          </w:p>
        </w:tc>
        <w:tc>
          <w:tcPr>
            <w:tcW w:type="dxa" w:w="1008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27.2%</w:t>
            </w:r>
          </w:p>
        </w:tc>
        <w:tc>
          <w:tcPr>
            <w:tcW w:type="dxa" w:w="1008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8 : 3</w:t>
            </w:r>
          </w:p>
        </w:tc>
      </w:tr>
      <w:tr>
        <w:tc>
          <w:tcPr>
            <w:tcW w:type="dxa" w:w="720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sz w:val="16"/>
              </w:rPr>
              <w:t>5</w:t>
            </w:r>
          </w:p>
        </w:tc>
        <w:tc>
          <w:tcPr>
            <w:tcW w:type="dxa" w:w="3024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left"/>
            </w:pPr>
            <w:r>
              <w:rPr>
                <w:b/>
                <w:sz w:val="16"/>
              </w:rPr>
              <w:t>Andaman and Nicobar Islands</w:t>
            </w:r>
          </w:p>
        </w:tc>
        <w:tc>
          <w:tcPr>
            <w:tcW w:type="dxa" w:w="1296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24</w:t>
            </w:r>
          </w:p>
        </w:tc>
        <w:tc>
          <w:tcPr>
            <w:tcW w:type="dxa" w:w="1008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17</w:t>
            </w:r>
          </w:p>
        </w:tc>
        <w:tc>
          <w:tcPr>
            <w:tcW w:type="dxa" w:w="1008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70.8%</w:t>
            </w:r>
          </w:p>
        </w:tc>
        <w:tc>
          <w:tcPr>
            <w:tcW w:type="dxa" w:w="1008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7</w:t>
            </w:r>
          </w:p>
        </w:tc>
        <w:tc>
          <w:tcPr>
            <w:tcW w:type="dxa" w:w="1008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29.2%</w:t>
            </w:r>
          </w:p>
        </w:tc>
        <w:tc>
          <w:tcPr>
            <w:tcW w:type="dxa" w:w="1008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17 : 7</w:t>
            </w:r>
          </w:p>
        </w:tc>
      </w:tr>
      <w:tr>
        <w:tc>
          <w:tcPr>
            <w:tcW w:type="dxa" w:w="720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sz w:val="16"/>
              </w:rPr>
              <w:t>6</w:t>
            </w:r>
          </w:p>
        </w:tc>
        <w:tc>
          <w:tcPr>
            <w:tcW w:type="dxa" w:w="3024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left"/>
            </w:pPr>
            <w:r>
              <w:rPr>
                <w:b/>
                <w:sz w:val="16"/>
              </w:rPr>
              <w:t>Dadra &amp; Nagar Haveli and Daman &amp; Diu</w:t>
            </w:r>
          </w:p>
        </w:tc>
        <w:tc>
          <w:tcPr>
            <w:tcW w:type="dxa" w:w="1296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22</w:t>
            </w:r>
          </w:p>
        </w:tc>
        <w:tc>
          <w:tcPr>
            <w:tcW w:type="dxa" w:w="1008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10</w:t>
            </w:r>
          </w:p>
        </w:tc>
        <w:tc>
          <w:tcPr>
            <w:tcW w:type="dxa" w:w="1008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45.5%</w:t>
            </w:r>
          </w:p>
        </w:tc>
        <w:tc>
          <w:tcPr>
            <w:tcW w:type="dxa" w:w="1008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12</w:t>
            </w:r>
          </w:p>
        </w:tc>
        <w:tc>
          <w:tcPr>
            <w:tcW w:type="dxa" w:w="1008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54.5%</w:t>
            </w:r>
          </w:p>
        </w:tc>
        <w:tc>
          <w:tcPr>
            <w:tcW w:type="dxa" w:w="1008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5 : 6</w:t>
            </w:r>
          </w:p>
        </w:tc>
      </w:tr>
      <w:tr>
        <w:tc>
          <w:tcPr>
            <w:tcW w:type="dxa" w:w="720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sz w:val="16"/>
              </w:rPr>
              <w:t>7</w:t>
            </w:r>
          </w:p>
        </w:tc>
        <w:tc>
          <w:tcPr>
            <w:tcW w:type="dxa" w:w="3024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left"/>
            </w:pPr>
            <w:r>
              <w:rPr>
                <w:b/>
                <w:sz w:val="16"/>
              </w:rPr>
              <w:t>Lakshadweep</w:t>
            </w:r>
          </w:p>
        </w:tc>
        <w:tc>
          <w:tcPr>
            <w:tcW w:type="dxa" w:w="1296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3</w:t>
            </w:r>
          </w:p>
        </w:tc>
        <w:tc>
          <w:tcPr>
            <w:tcW w:type="dxa" w:w="1008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3</w:t>
            </w:r>
          </w:p>
        </w:tc>
        <w:tc>
          <w:tcPr>
            <w:tcW w:type="dxa" w:w="1008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100.0%</w:t>
            </w:r>
          </w:p>
        </w:tc>
        <w:tc>
          <w:tcPr>
            <w:tcW w:type="dxa" w:w="1008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0</w:t>
            </w:r>
          </w:p>
        </w:tc>
        <w:tc>
          <w:tcPr>
            <w:tcW w:type="dxa" w:w="1008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0.0%</w:t>
            </w:r>
          </w:p>
        </w:tc>
        <w:tc>
          <w:tcPr>
            <w:tcW w:type="dxa" w:w="1008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—</w:t>
            </w:r>
          </w:p>
        </w:tc>
      </w:tr>
      <w:tr>
        <w:tc>
          <w:tcPr>
            <w:tcW w:type="dxa" w:w="720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sz w:val="16"/>
              </w:rPr>
              <w:t>8</w:t>
            </w:r>
          </w:p>
        </w:tc>
        <w:tc>
          <w:tcPr>
            <w:tcW w:type="dxa" w:w="3024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left"/>
            </w:pPr>
            <w:r>
              <w:rPr>
                <w:b/>
                <w:sz w:val="16"/>
              </w:rPr>
              <w:t>Ladakh</w:t>
            </w:r>
          </w:p>
        </w:tc>
        <w:tc>
          <w:tcPr>
            <w:tcW w:type="dxa" w:w="1296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0</w:t>
            </w:r>
          </w:p>
        </w:tc>
        <w:tc>
          <w:tcPr>
            <w:tcW w:type="dxa" w:w="1008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0</w:t>
            </w:r>
          </w:p>
        </w:tc>
        <w:tc>
          <w:tcPr>
            <w:tcW w:type="dxa" w:w="1008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0.0%</w:t>
            </w:r>
          </w:p>
        </w:tc>
        <w:tc>
          <w:tcPr>
            <w:tcW w:type="dxa" w:w="1008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0</w:t>
            </w:r>
          </w:p>
        </w:tc>
        <w:tc>
          <w:tcPr>
            <w:tcW w:type="dxa" w:w="1008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0.0%</w:t>
            </w:r>
          </w:p>
        </w:tc>
        <w:tc>
          <w:tcPr>
            <w:tcW w:type="dxa" w:w="1008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—</w:t>
            </w:r>
          </w:p>
        </w:tc>
      </w:tr>
      <w:tr>
        <w:tc>
          <w:tcPr>
            <w:tcW w:type="dxa" w:w="720"/>
            <w:shd w:val="clear" w:color="auto" w:fill="E2E8F0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b/>
                <w:sz w:val="16"/>
              </w:rPr>
              <w:t>—</w:t>
            </w:r>
          </w:p>
        </w:tc>
        <w:tc>
          <w:tcPr>
            <w:tcW w:type="dxa" w:w="3024"/>
            <w:shd w:val="clear" w:color="auto" w:fill="E2E8F0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jc w:val="left"/>
            </w:pPr>
            <w:r>
              <w:rPr>
                <w:b/>
                <w:sz w:val="16"/>
              </w:rPr>
              <w:t>Total (All 8 Union Territories)</w:t>
            </w:r>
          </w:p>
        </w:tc>
        <w:tc>
          <w:tcPr>
            <w:tcW w:type="dxa" w:w="1296"/>
            <w:shd w:val="clear" w:color="auto" w:fill="E2E8F0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b/>
                <w:sz w:val="16"/>
              </w:rPr>
              <w:t>10,483</w:t>
            </w:r>
          </w:p>
        </w:tc>
        <w:tc>
          <w:tcPr>
            <w:tcW w:type="dxa" w:w="1008"/>
            <w:shd w:val="clear" w:color="auto" w:fill="E2E8F0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b/>
                <w:sz w:val="16"/>
              </w:rPr>
              <w:t>5,562</w:t>
            </w:r>
          </w:p>
        </w:tc>
        <w:tc>
          <w:tcPr>
            <w:tcW w:type="dxa" w:w="1008"/>
            <w:shd w:val="clear" w:color="auto" w:fill="E2E8F0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b/>
                <w:sz w:val="16"/>
              </w:rPr>
              <w:t>53.1%</w:t>
            </w:r>
          </w:p>
        </w:tc>
        <w:tc>
          <w:tcPr>
            <w:tcW w:type="dxa" w:w="1008"/>
            <w:shd w:val="clear" w:color="auto" w:fill="E2E8F0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b/>
                <w:sz w:val="16"/>
              </w:rPr>
              <w:t>4,920</w:t>
            </w:r>
          </w:p>
        </w:tc>
        <w:tc>
          <w:tcPr>
            <w:tcW w:type="dxa" w:w="1008"/>
            <w:shd w:val="clear" w:color="auto" w:fill="E2E8F0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b/>
                <w:sz w:val="16"/>
              </w:rPr>
              <w:t>46.9%</w:t>
            </w:r>
          </w:p>
        </w:tc>
        <w:tc>
          <w:tcPr>
            <w:tcW w:type="dxa" w:w="1008"/>
            <w:shd w:val="clear" w:color="auto" w:fill="E2E8F0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b/>
                <w:sz w:val="16"/>
              </w:rPr>
              <w:t>9 : 8</w:t>
            </w:r>
          </w:p>
        </w:tc>
      </w:tr>
    </w:tbl>
    <w:p>
      <w:pPr>
        <w:spacing w:after="240"/>
      </w:pPr>
    </w:p>
    <w:p>
      <w:r>
        <w:br w:type="page"/>
      </w:r>
    </w:p>
    <w:p>
      <w:pPr>
        <w:pStyle w:val="Heading1"/>
      </w:pPr>
      <w:r>
        <w:rPr>
          <w:rFonts w:ascii="Arial" w:hAnsi="Arial"/>
          <w:color w:val="0F172A"/>
          <w:sz w:val="28"/>
        </w:rPr>
        <w:t>3. What Subjects Do Tutors Teach Most?</w:t>
      </w:r>
    </w:p>
    <w:p>
      <w:pPr>
        <w:spacing w:after="120"/>
      </w:pPr>
      <w:r>
        <w:t>Tutors teach an average of 3 subjects each (327,720 total subject links). Over half (56.2%) are School Science &amp; Math subjects, followed by Languages (17.8%) and Computer Coding (11.5%).</w:t>
      </w:r>
    </w:p>
    <w:p>
      <w:pPr>
        <w:jc w:val="center"/>
      </w:pPr>
      <w:r>
        <w:drawing xmlns:a="http://schemas.openxmlformats.org/drawingml/2006/main" xmlns:c="http://schemas.openxmlformats.org/drawingml/2006/chart">
          <wp:inline distT="0" distB="0" distL="0" distR="0">
            <wp:extent cx="5669280" cy="3108960"/>
            <wp:effectExtent l="0" t="0" r="0" b="0"/>
            <wp:docPr id="3" name="Chart 3"/>
            <wp:cNvGraphicFramePr>
              <a:graphicFrameLocks noGrp="1"/>
            </wp:cNvGraphicFramePr>
            <a:graphic>
              <a:graphicData uri="http://schemas.openxmlformats.org/drawingml/2006/chart">
                <c:chart r:id="rId11"/>
              </a:graphicData>
            </a:graphic>
          </wp:inline>
        </w:drawing>
      </w:r>
    </w:p>
    <w:p>
      <w:pPr>
        <w:spacing w:after="80"/>
      </w:pPr>
    </w:p>
    <w:p>
      <w:pPr>
        <w:jc w:val="center"/>
      </w:pPr>
      <w:r>
        <w:drawing xmlns:a="http://schemas.openxmlformats.org/drawingml/2006/main" xmlns:c="http://schemas.openxmlformats.org/drawingml/2006/chart">
          <wp:inline distT="0" distB="0" distL="0" distR="0">
            <wp:extent cx="5669280" cy="3474720"/>
            <wp:effectExtent l="0" t="0" r="0" b="0"/>
            <wp:docPr id="4" name="Chart 4"/>
            <wp:cNvGraphicFramePr>
              <a:graphicFrameLocks noGrp="1"/>
            </wp:cNvGraphicFramePr>
            <a:graphic>
              <a:graphicData uri="http://schemas.openxmlformats.org/drawingml/2006/chart">
                <c:chart r:id="rId12"/>
              </a:graphicData>
            </a:graphic>
          </wp:inline>
        </w:drawing>
      </w:r>
    </w:p>
    <w:p>
      <w:pPr>
        <w:pStyle w:val="Heading2"/>
      </w:pPr>
      <w:r>
        <w:rPr>
          <w:b/>
          <w:color w:val="1E293B"/>
          <w:sz w:val="22"/>
        </w:rPr>
        <w:t>Table 3A: Top 10 Most Popular Individual Subjects Across India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008"/>
            <w:shd w:val="clear" w:color="auto" w:fill="1E293B"/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Rank</w:t>
            </w:r>
          </w:p>
        </w:tc>
        <w:tc>
          <w:tcPr>
            <w:tcW w:type="dxa" w:w="3168"/>
            <w:shd w:val="clear" w:color="auto" w:fill="1E293B"/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17"/>
              </w:rPr>
              <w:t>Subject Name</w:t>
            </w:r>
          </w:p>
        </w:tc>
        <w:tc>
          <w:tcPr>
            <w:tcW w:type="dxa" w:w="3024"/>
            <w:shd w:val="clear" w:color="auto" w:fill="1E293B"/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17"/>
              </w:rPr>
              <w:t>Discipline Stream</w:t>
            </w:r>
          </w:p>
        </w:tc>
        <w:tc>
          <w:tcPr>
            <w:tcW w:type="dxa" w:w="1584"/>
            <w:shd w:val="clear" w:color="auto" w:fill="1E293B"/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b/>
                <w:color w:val="FFFFFF"/>
                <w:sz w:val="17"/>
              </w:rPr>
              <w:t>Offerings (N)</w:t>
            </w:r>
          </w:p>
        </w:tc>
        <w:tc>
          <w:tcPr>
            <w:tcW w:type="dxa" w:w="1584"/>
            <w:shd w:val="clear" w:color="auto" w:fill="1E293B"/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b/>
                <w:color w:val="FFFFFF"/>
                <w:sz w:val="17"/>
              </w:rPr>
              <w:t>Share of Total (%)</w:t>
            </w:r>
          </w:p>
        </w:tc>
      </w:tr>
      <w:tr>
        <w:tc>
          <w:tcPr>
            <w:tcW w:type="dxa" w:w="1008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sz w:val="17"/>
              </w:rPr>
              <w:t>1</w:t>
            </w:r>
          </w:p>
        </w:tc>
        <w:tc>
          <w:tcPr>
            <w:tcW w:type="dxa" w:w="3168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sz w:val="17"/>
              </w:rPr>
              <w:t>Mathematics</w:t>
            </w:r>
          </w:p>
        </w:tc>
        <w:tc>
          <w:tcPr>
            <w:tcW w:type="dxa" w:w="3024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sz w:val="17"/>
              </w:rPr>
              <w:t>Science &amp; Math</w:t>
            </w:r>
          </w:p>
        </w:tc>
        <w:tc>
          <w:tcPr>
            <w:tcW w:type="dxa" w:w="1584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41,986</w:t>
            </w:r>
          </w:p>
        </w:tc>
        <w:tc>
          <w:tcPr>
            <w:tcW w:type="dxa" w:w="1584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12.8%</w:t>
            </w:r>
          </w:p>
        </w:tc>
      </w:tr>
      <w:tr>
        <w:tc>
          <w:tcPr>
            <w:tcW w:type="dxa" w:w="1008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sz w:val="17"/>
              </w:rPr>
              <w:t>2</w:t>
            </w:r>
          </w:p>
        </w:tc>
        <w:tc>
          <w:tcPr>
            <w:tcW w:type="dxa" w:w="3168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sz w:val="17"/>
              </w:rPr>
              <w:t>English (Grammar &amp; Spoken)</w:t>
            </w:r>
          </w:p>
        </w:tc>
        <w:tc>
          <w:tcPr>
            <w:tcW w:type="dxa" w:w="3024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sz w:val="17"/>
              </w:rPr>
              <w:t>Languages &amp; Linguistics</w:t>
            </w:r>
          </w:p>
        </w:tc>
        <w:tc>
          <w:tcPr>
            <w:tcW w:type="dxa" w:w="1584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26,646</w:t>
            </w:r>
          </w:p>
        </w:tc>
        <w:tc>
          <w:tcPr>
            <w:tcW w:type="dxa" w:w="1584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8.1%</w:t>
            </w:r>
          </w:p>
        </w:tc>
      </w:tr>
      <w:tr>
        <w:tc>
          <w:tcPr>
            <w:tcW w:type="dxa" w:w="1008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sz w:val="17"/>
              </w:rPr>
              <w:t>3</w:t>
            </w:r>
          </w:p>
        </w:tc>
        <w:tc>
          <w:tcPr>
            <w:tcW w:type="dxa" w:w="3168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sz w:val="17"/>
              </w:rPr>
              <w:t>Science (General K-10)</w:t>
            </w:r>
          </w:p>
        </w:tc>
        <w:tc>
          <w:tcPr>
            <w:tcW w:type="dxa" w:w="3024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sz w:val="17"/>
              </w:rPr>
              <w:t>Science &amp; Math</w:t>
            </w:r>
          </w:p>
        </w:tc>
        <w:tc>
          <w:tcPr>
            <w:tcW w:type="dxa" w:w="1584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24,641</w:t>
            </w:r>
          </w:p>
        </w:tc>
        <w:tc>
          <w:tcPr>
            <w:tcW w:type="dxa" w:w="1584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7.5%</w:t>
            </w:r>
          </w:p>
        </w:tc>
      </w:tr>
      <w:tr>
        <w:tc>
          <w:tcPr>
            <w:tcW w:type="dxa" w:w="1008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sz w:val="17"/>
              </w:rPr>
              <w:t>4</w:t>
            </w:r>
          </w:p>
        </w:tc>
        <w:tc>
          <w:tcPr>
            <w:tcW w:type="dxa" w:w="3168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sz w:val="17"/>
              </w:rPr>
              <w:t>Physics</w:t>
            </w:r>
          </w:p>
        </w:tc>
        <w:tc>
          <w:tcPr>
            <w:tcW w:type="dxa" w:w="3024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sz w:val="17"/>
              </w:rPr>
              <w:t>Science &amp; Math</w:t>
            </w:r>
          </w:p>
        </w:tc>
        <w:tc>
          <w:tcPr>
            <w:tcW w:type="dxa" w:w="1584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16,978</w:t>
            </w:r>
          </w:p>
        </w:tc>
        <w:tc>
          <w:tcPr>
            <w:tcW w:type="dxa" w:w="1584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5.2%</w:t>
            </w:r>
          </w:p>
        </w:tc>
      </w:tr>
      <w:tr>
        <w:tc>
          <w:tcPr>
            <w:tcW w:type="dxa" w:w="1008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sz w:val="17"/>
              </w:rPr>
              <w:t>5</w:t>
            </w:r>
          </w:p>
        </w:tc>
        <w:tc>
          <w:tcPr>
            <w:tcW w:type="dxa" w:w="3168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sz w:val="17"/>
              </w:rPr>
              <w:t>Biology &amp; Life Sciences</w:t>
            </w:r>
          </w:p>
        </w:tc>
        <w:tc>
          <w:tcPr>
            <w:tcW w:type="dxa" w:w="3024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sz w:val="17"/>
              </w:rPr>
              <w:t>Science &amp; Math</w:t>
            </w:r>
          </w:p>
        </w:tc>
        <w:tc>
          <w:tcPr>
            <w:tcW w:type="dxa" w:w="1584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12,738</w:t>
            </w:r>
          </w:p>
        </w:tc>
        <w:tc>
          <w:tcPr>
            <w:tcW w:type="dxa" w:w="1584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3.9%</w:t>
            </w:r>
          </w:p>
        </w:tc>
      </w:tr>
      <w:tr>
        <w:tc>
          <w:tcPr>
            <w:tcW w:type="dxa" w:w="1008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sz w:val="17"/>
              </w:rPr>
              <w:t>6</w:t>
            </w:r>
          </w:p>
        </w:tc>
        <w:tc>
          <w:tcPr>
            <w:tcW w:type="dxa" w:w="3168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sz w:val="17"/>
              </w:rPr>
              <w:t>Chemistry</w:t>
            </w:r>
          </w:p>
        </w:tc>
        <w:tc>
          <w:tcPr>
            <w:tcW w:type="dxa" w:w="3024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sz w:val="17"/>
              </w:rPr>
              <w:t>Science &amp; Math</w:t>
            </w:r>
          </w:p>
        </w:tc>
        <w:tc>
          <w:tcPr>
            <w:tcW w:type="dxa" w:w="1584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10,851</w:t>
            </w:r>
          </w:p>
        </w:tc>
        <w:tc>
          <w:tcPr>
            <w:tcW w:type="dxa" w:w="1584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3.3%</w:t>
            </w:r>
          </w:p>
        </w:tc>
      </w:tr>
      <w:tr>
        <w:tc>
          <w:tcPr>
            <w:tcW w:type="dxa" w:w="1008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sz w:val="17"/>
              </w:rPr>
              <w:t>7</w:t>
            </w:r>
          </w:p>
        </w:tc>
        <w:tc>
          <w:tcPr>
            <w:tcW w:type="dxa" w:w="3168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sz w:val="17"/>
              </w:rPr>
              <w:t>Hindi</w:t>
            </w:r>
          </w:p>
        </w:tc>
        <w:tc>
          <w:tcPr>
            <w:tcW w:type="dxa" w:w="3024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sz w:val="17"/>
              </w:rPr>
              <w:t>Languages &amp; Linguistics</w:t>
            </w:r>
          </w:p>
        </w:tc>
        <w:tc>
          <w:tcPr>
            <w:tcW w:type="dxa" w:w="1584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10,157</w:t>
            </w:r>
          </w:p>
        </w:tc>
        <w:tc>
          <w:tcPr>
            <w:tcW w:type="dxa" w:w="1584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3.1%</w:t>
            </w:r>
          </w:p>
        </w:tc>
      </w:tr>
      <w:tr>
        <w:tc>
          <w:tcPr>
            <w:tcW w:type="dxa" w:w="1008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sz w:val="17"/>
              </w:rPr>
              <w:t>8</w:t>
            </w:r>
          </w:p>
        </w:tc>
        <w:tc>
          <w:tcPr>
            <w:tcW w:type="dxa" w:w="3168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sz w:val="17"/>
              </w:rPr>
              <w:t>Computer Science &amp; Programming</w:t>
            </w:r>
          </w:p>
        </w:tc>
        <w:tc>
          <w:tcPr>
            <w:tcW w:type="dxa" w:w="3024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sz w:val="17"/>
              </w:rPr>
              <w:t>Computer Science &amp; Tech</w:t>
            </w:r>
          </w:p>
        </w:tc>
        <w:tc>
          <w:tcPr>
            <w:tcW w:type="dxa" w:w="1584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6,475</w:t>
            </w:r>
          </w:p>
        </w:tc>
        <w:tc>
          <w:tcPr>
            <w:tcW w:type="dxa" w:w="1584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2.0%</w:t>
            </w:r>
          </w:p>
        </w:tc>
      </w:tr>
      <w:tr>
        <w:tc>
          <w:tcPr>
            <w:tcW w:type="dxa" w:w="1008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sz w:val="17"/>
              </w:rPr>
              <w:t>9</w:t>
            </w:r>
          </w:p>
        </w:tc>
        <w:tc>
          <w:tcPr>
            <w:tcW w:type="dxa" w:w="3168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sz w:val="17"/>
              </w:rPr>
              <w:t>Business Studies &amp; Management</w:t>
            </w:r>
          </w:p>
        </w:tc>
        <w:tc>
          <w:tcPr>
            <w:tcW w:type="dxa" w:w="3024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sz w:val="17"/>
              </w:rPr>
              <w:t>Commerce &amp; Finance</w:t>
            </w:r>
          </w:p>
        </w:tc>
        <w:tc>
          <w:tcPr>
            <w:tcW w:type="dxa" w:w="1584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4,820</w:t>
            </w:r>
          </w:p>
        </w:tc>
        <w:tc>
          <w:tcPr>
            <w:tcW w:type="dxa" w:w="1584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1.5%</w:t>
            </w:r>
          </w:p>
        </w:tc>
      </w:tr>
      <w:tr>
        <w:tc>
          <w:tcPr>
            <w:tcW w:type="dxa" w:w="1008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sz w:val="17"/>
              </w:rPr>
              <w:t>10</w:t>
            </w:r>
          </w:p>
        </w:tc>
        <w:tc>
          <w:tcPr>
            <w:tcW w:type="dxa" w:w="3168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sz w:val="17"/>
              </w:rPr>
              <w:t>Tamil (Regional Language)</w:t>
            </w:r>
          </w:p>
        </w:tc>
        <w:tc>
          <w:tcPr>
            <w:tcW w:type="dxa" w:w="3024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sz w:val="17"/>
              </w:rPr>
              <w:t>Languages &amp; Linguistics</w:t>
            </w:r>
          </w:p>
        </w:tc>
        <w:tc>
          <w:tcPr>
            <w:tcW w:type="dxa" w:w="1584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4,454</w:t>
            </w:r>
          </w:p>
        </w:tc>
        <w:tc>
          <w:tcPr>
            <w:tcW w:type="dxa" w:w="1584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1.4%</w:t>
            </w:r>
          </w:p>
        </w:tc>
      </w:tr>
    </w:tbl>
    <w:p>
      <w:pPr>
        <w:spacing w:after="200"/>
      </w:pPr>
    </w:p>
    <w:p>
      <w:pPr>
        <w:pStyle w:val="Heading2"/>
      </w:pPr>
      <w:r>
        <w:rPr>
          <w:b/>
          <w:color w:val="1E293B"/>
          <w:sz w:val="24"/>
        </w:rPr>
        <w:t>Subject Intersections: Venn Diagrams of Overlapping Teaching Patterns</w:t>
      </w:r>
    </w:p>
    <w:p>
      <w:pPr>
        <w:spacing w:after="120"/>
      </w:pPr>
      <w:r>
        <w:t>Most tutors (71.3%) teach more than one subject. The diagrams below show how common subjects overlap in practice.</w:t>
      </w:r>
    </w:p>
    <w:p>
      <w:pPr>
        <w:pStyle w:val="Heading3"/>
      </w:pPr>
      <w:r>
        <w:rPr>
          <w:b/>
          <w:color w:val="1E293B"/>
          <w:sz w:val="21"/>
        </w:rPr>
        <w:t>A. Core School Curriculum Trio: Mathematics, General Science &amp; English (N = 58,046 Tutors)</w:t>
      </w:r>
    </w:p>
    <w:p>
      <w:pPr>
        <w:spacing w:after="120"/>
      </w:pPr>
      <w:r>
        <w:t>For school students (Classes 1–10), Math, Science, and English are the most common subjects. Over 5,500 tutors teach all three together, while 7,400 combine Math and Science.</w:t>
      </w:r>
    </w:p>
    <w:p>
      <w:pPr>
        <w:jc w:val="center"/>
      </w:pPr>
      <w:r>
        <w:drawing xmlns:a="http://schemas.openxmlformats.org/drawingml/2006/main" xmlns:c="http://schemas.openxmlformats.org/drawingml/2006/chart">
          <wp:inline distT="0" distB="0" distL="0" distR="0">
            <wp:extent cx="5669280" cy="3291840"/>
            <wp:effectExtent l="0" t="0" r="0" b="0"/>
            <wp:docPr id="5" name="Chart 5"/>
            <wp:cNvGraphicFramePr>
              <a:graphicFrameLocks noGrp="1"/>
            </wp:cNvGraphicFramePr>
            <a:graphic>
              <a:graphicData uri="http://schemas.openxmlformats.org/drawingml/2006/chart">
                <c:chart r:id="rId13"/>
              </a:graphicData>
            </a:graphic>
          </wp:inline>
        </w:drawing>
      </w:r>
    </w:p>
    <w:p>
      <w:pPr>
        <w:spacing w:after="8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2484"/>
        <w:gridCol w:w="2484"/>
        <w:gridCol w:w="2484"/>
        <w:gridCol w:w="2484"/>
      </w:tblGrid>
      <w:tr>
        <w:tc>
          <w:tcPr>
            <w:tcW w:type="dxa" w:w="3024"/>
            <w:shd w:val="clear" w:color="auto" w:fill="1E293B"/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17"/>
              </w:rPr>
              <w:t>Intersection Region</w:t>
            </w:r>
          </w:p>
        </w:tc>
        <w:tc>
          <w:tcPr>
            <w:tcW w:type="dxa" w:w="3456"/>
            <w:shd w:val="clear" w:color="auto" w:fill="1E293B"/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17"/>
              </w:rPr>
              <w:t>Subject Composition</w:t>
            </w:r>
          </w:p>
        </w:tc>
        <w:tc>
          <w:tcPr>
            <w:tcW w:type="dxa" w:w="1728"/>
            <w:shd w:val="clear" w:color="auto" w:fill="1E293B"/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b/>
                <w:color w:val="FFFFFF"/>
                <w:sz w:val="17"/>
              </w:rPr>
              <w:t>Unique Tutors (N)</w:t>
            </w:r>
          </w:p>
        </w:tc>
        <w:tc>
          <w:tcPr>
            <w:tcW w:type="dxa" w:w="1584"/>
            <w:shd w:val="clear" w:color="auto" w:fill="1E293B"/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b/>
                <w:color w:val="FFFFFF"/>
                <w:sz w:val="17"/>
              </w:rPr>
              <w:t>Share of Trio (%)</w:t>
            </w:r>
          </w:p>
        </w:tc>
      </w:tr>
      <w:tr>
        <w:tc>
          <w:tcPr>
            <w:tcW w:type="dxa" w:w="3024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sz w:val="17"/>
              </w:rPr>
              <w:t>Mathematics Only</w:t>
            </w:r>
          </w:p>
        </w:tc>
        <w:tc>
          <w:tcPr>
            <w:tcW w:type="dxa" w:w="3456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sz w:val="17"/>
              </w:rPr>
              <w:t>Only Mathematics</w:t>
            </w:r>
          </w:p>
        </w:tc>
        <w:tc>
          <w:tcPr>
            <w:tcW w:type="dxa" w:w="1728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19,326</w:t>
            </w:r>
          </w:p>
        </w:tc>
        <w:tc>
          <w:tcPr>
            <w:tcW w:type="dxa" w:w="1584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33.3%</w:t>
            </w:r>
          </w:p>
        </w:tc>
      </w:tr>
      <w:tr>
        <w:tc>
          <w:tcPr>
            <w:tcW w:type="dxa" w:w="3024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sz w:val="17"/>
              </w:rPr>
              <w:t>English Only</w:t>
            </w:r>
          </w:p>
        </w:tc>
        <w:tc>
          <w:tcPr>
            <w:tcW w:type="dxa" w:w="3456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sz w:val="17"/>
              </w:rPr>
              <w:t>Only English</w:t>
            </w:r>
          </w:p>
        </w:tc>
        <w:tc>
          <w:tcPr>
            <w:tcW w:type="dxa" w:w="1728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10,170</w:t>
            </w:r>
          </w:p>
        </w:tc>
        <w:tc>
          <w:tcPr>
            <w:tcW w:type="dxa" w:w="1584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17.5%</w:t>
            </w:r>
          </w:p>
        </w:tc>
      </w:tr>
      <w:tr>
        <w:tc>
          <w:tcPr>
            <w:tcW w:type="dxa" w:w="3024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sz w:val="17"/>
              </w:rPr>
              <w:t>Science (General) Only</w:t>
            </w:r>
          </w:p>
        </w:tc>
        <w:tc>
          <w:tcPr>
            <w:tcW w:type="dxa" w:w="3456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sz w:val="17"/>
              </w:rPr>
              <w:t>Only General Science</w:t>
            </w:r>
          </w:p>
        </w:tc>
        <w:tc>
          <w:tcPr>
            <w:tcW w:type="dxa" w:w="1728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6,926</w:t>
            </w:r>
          </w:p>
        </w:tc>
        <w:tc>
          <w:tcPr>
            <w:tcW w:type="dxa" w:w="1584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11.9%</w:t>
            </w:r>
          </w:p>
        </w:tc>
      </w:tr>
      <w:tr>
        <w:tc>
          <w:tcPr>
            <w:tcW w:type="dxa" w:w="3024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sz w:val="17"/>
              </w:rPr>
              <w:t>Mathematics + Science</w:t>
            </w:r>
          </w:p>
        </w:tc>
        <w:tc>
          <w:tcPr>
            <w:tcW w:type="dxa" w:w="3456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sz w:val="17"/>
              </w:rPr>
              <w:t>Maths &amp; Science (no English)</w:t>
            </w:r>
          </w:p>
        </w:tc>
        <w:tc>
          <w:tcPr>
            <w:tcW w:type="dxa" w:w="1728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7,403</w:t>
            </w:r>
          </w:p>
        </w:tc>
        <w:tc>
          <w:tcPr>
            <w:tcW w:type="dxa" w:w="1584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12.8%</w:t>
            </w:r>
          </w:p>
        </w:tc>
      </w:tr>
      <w:tr>
        <w:tc>
          <w:tcPr>
            <w:tcW w:type="dxa" w:w="3024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sz w:val="17"/>
              </w:rPr>
              <w:t>Mathematics + English</w:t>
            </w:r>
          </w:p>
        </w:tc>
        <w:tc>
          <w:tcPr>
            <w:tcW w:type="dxa" w:w="3456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sz w:val="17"/>
              </w:rPr>
              <w:t>Maths &amp; English (no Science)</w:t>
            </w:r>
          </w:p>
        </w:tc>
        <w:tc>
          <w:tcPr>
            <w:tcW w:type="dxa" w:w="1728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5,323</w:t>
            </w:r>
          </w:p>
        </w:tc>
        <w:tc>
          <w:tcPr>
            <w:tcW w:type="dxa" w:w="1584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9.2%</w:t>
            </w:r>
          </w:p>
        </w:tc>
      </w:tr>
      <w:tr>
        <w:tc>
          <w:tcPr>
            <w:tcW w:type="dxa" w:w="3024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sz w:val="17"/>
              </w:rPr>
              <w:t>Science + English</w:t>
            </w:r>
          </w:p>
        </w:tc>
        <w:tc>
          <w:tcPr>
            <w:tcW w:type="dxa" w:w="3456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sz w:val="17"/>
              </w:rPr>
              <w:t>Science &amp; English (no Maths)</w:t>
            </w:r>
          </w:p>
        </w:tc>
        <w:tc>
          <w:tcPr>
            <w:tcW w:type="dxa" w:w="1728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3,387</w:t>
            </w:r>
          </w:p>
        </w:tc>
        <w:tc>
          <w:tcPr>
            <w:tcW w:type="dxa" w:w="1584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5.8%</w:t>
            </w:r>
          </w:p>
        </w:tc>
      </w:tr>
      <w:tr>
        <w:tc>
          <w:tcPr>
            <w:tcW w:type="dxa" w:w="3024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sz w:val="17"/>
              </w:rPr>
              <w:t>All Three Subjects (Trio)</w:t>
            </w:r>
          </w:p>
        </w:tc>
        <w:tc>
          <w:tcPr>
            <w:tcW w:type="dxa" w:w="3456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sz w:val="17"/>
              </w:rPr>
              <w:t>Mathematics + Science + English</w:t>
            </w:r>
          </w:p>
        </w:tc>
        <w:tc>
          <w:tcPr>
            <w:tcW w:type="dxa" w:w="1728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5,511</w:t>
            </w:r>
          </w:p>
        </w:tc>
        <w:tc>
          <w:tcPr>
            <w:tcW w:type="dxa" w:w="1584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9.5%</w:t>
            </w:r>
          </w:p>
        </w:tc>
      </w:tr>
      <w:tr>
        <w:tc>
          <w:tcPr>
            <w:tcW w:type="dxa" w:w="3024"/>
            <w:shd w:val="clear" w:color="auto" w:fill="E2E8F0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sz w:val="17"/>
              </w:rPr>
              <w:t>Total Unique Tutors in Trio</w:t>
            </w:r>
          </w:p>
        </w:tc>
        <w:tc>
          <w:tcPr>
            <w:tcW w:type="dxa" w:w="3456"/>
            <w:shd w:val="clear" w:color="auto" w:fill="E2E8F0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sz w:val="17"/>
              </w:rPr>
              <w:t>At least 1 of the 3 subjects</w:t>
            </w:r>
          </w:p>
        </w:tc>
        <w:tc>
          <w:tcPr>
            <w:tcW w:type="dxa" w:w="1728"/>
            <w:shd w:val="clear" w:color="auto" w:fill="E2E8F0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b/>
                <w:sz w:val="17"/>
              </w:rPr>
              <w:t>58,046</w:t>
            </w:r>
          </w:p>
        </w:tc>
        <w:tc>
          <w:tcPr>
            <w:tcW w:type="dxa" w:w="1584"/>
            <w:shd w:val="clear" w:color="auto" w:fill="E2E8F0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b/>
                <w:sz w:val="17"/>
              </w:rPr>
              <w:t>100.0%</w:t>
            </w:r>
          </w:p>
        </w:tc>
      </w:tr>
    </w:tbl>
    <w:p>
      <w:pPr>
        <w:spacing w:after="240"/>
      </w:pPr>
    </w:p>
    <w:p>
      <w:pPr>
        <w:pStyle w:val="Heading3"/>
      </w:pPr>
      <w:r>
        <w:rPr>
          <w:b/>
          <w:color w:val="1E293B"/>
          <w:sz w:val="21"/>
        </w:rPr>
        <w:t>B. Senior Science &amp; Math Trio: Mathematics, Physics &amp; Chemistry (N = 46,937 Tutors)</w:t>
      </w:r>
    </w:p>
    <w:p>
      <w:pPr>
        <w:spacing w:after="120"/>
      </w:pPr>
      <w:r>
        <w:t>For higher secondary (Classes 11–12) and engineering entrance prep, Math, Physics, and Chemistry dominate. Over 2,900 tutors teach all three together, and 6,100 combine Math with Physics.</w:t>
      </w:r>
    </w:p>
    <w:p>
      <w:pPr>
        <w:jc w:val="center"/>
      </w:pPr>
      <w:r>
        <w:drawing xmlns:a="http://schemas.openxmlformats.org/drawingml/2006/main" xmlns:c="http://schemas.openxmlformats.org/drawingml/2006/chart">
          <wp:inline distT="0" distB="0" distL="0" distR="0">
            <wp:extent cx="5669280" cy="3291840"/>
            <wp:effectExtent l="0" t="0" r="0" b="0"/>
            <wp:docPr id="6" name="Chart 6"/>
            <wp:cNvGraphicFramePr>
              <a:graphicFrameLocks noGrp="1"/>
            </wp:cNvGraphicFramePr>
            <a:graphic>
              <a:graphicData uri="http://schemas.openxmlformats.org/drawingml/2006/chart">
                <c:chart r:id="rId14"/>
              </a:graphicData>
            </a:graphic>
          </wp:inline>
        </w:drawing>
      </w:r>
    </w:p>
    <w:p>
      <w:pPr>
        <w:spacing w:after="8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2484"/>
        <w:gridCol w:w="2484"/>
        <w:gridCol w:w="2484"/>
        <w:gridCol w:w="2484"/>
      </w:tblGrid>
      <w:tr>
        <w:tc>
          <w:tcPr>
            <w:tcW w:type="dxa" w:w="3024"/>
            <w:shd w:val="clear" w:color="auto" w:fill="1E293B"/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17"/>
              </w:rPr>
              <w:t>Intersection Region</w:t>
            </w:r>
          </w:p>
        </w:tc>
        <w:tc>
          <w:tcPr>
            <w:tcW w:type="dxa" w:w="3456"/>
            <w:shd w:val="clear" w:color="auto" w:fill="1E293B"/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17"/>
              </w:rPr>
              <w:t>Subject Composition</w:t>
            </w:r>
          </w:p>
        </w:tc>
        <w:tc>
          <w:tcPr>
            <w:tcW w:type="dxa" w:w="1728"/>
            <w:shd w:val="clear" w:color="auto" w:fill="1E293B"/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b/>
                <w:color w:val="FFFFFF"/>
                <w:sz w:val="17"/>
              </w:rPr>
              <w:t>Unique Tutors (N)</w:t>
            </w:r>
          </w:p>
        </w:tc>
        <w:tc>
          <w:tcPr>
            <w:tcW w:type="dxa" w:w="1584"/>
            <w:shd w:val="clear" w:color="auto" w:fill="1E293B"/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b/>
                <w:color w:val="FFFFFF"/>
                <w:sz w:val="17"/>
              </w:rPr>
              <w:t>Share of Science Trio (%)</w:t>
            </w:r>
          </w:p>
        </w:tc>
      </w:tr>
      <w:tr>
        <w:tc>
          <w:tcPr>
            <w:tcW w:type="dxa" w:w="3024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sz w:val="17"/>
              </w:rPr>
              <w:t>Mathematics Only</w:t>
            </w:r>
          </w:p>
        </w:tc>
        <w:tc>
          <w:tcPr>
            <w:tcW w:type="dxa" w:w="3456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sz w:val="17"/>
              </w:rPr>
              <w:t>Only Mathematics</w:t>
            </w:r>
          </w:p>
        </w:tc>
        <w:tc>
          <w:tcPr>
            <w:tcW w:type="dxa" w:w="1728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27,343</w:t>
            </w:r>
          </w:p>
        </w:tc>
        <w:tc>
          <w:tcPr>
            <w:tcW w:type="dxa" w:w="1584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58.3%</w:t>
            </w:r>
          </w:p>
        </w:tc>
      </w:tr>
      <w:tr>
        <w:tc>
          <w:tcPr>
            <w:tcW w:type="dxa" w:w="3024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sz w:val="17"/>
              </w:rPr>
              <w:t>Mathematics + Physics</w:t>
            </w:r>
          </w:p>
        </w:tc>
        <w:tc>
          <w:tcPr>
            <w:tcW w:type="dxa" w:w="3456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sz w:val="17"/>
              </w:rPr>
              <w:t>Maths &amp; Physics (no Chemistry)</w:t>
            </w:r>
          </w:p>
        </w:tc>
        <w:tc>
          <w:tcPr>
            <w:tcW w:type="dxa" w:w="1728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6,139</w:t>
            </w:r>
          </w:p>
        </w:tc>
        <w:tc>
          <w:tcPr>
            <w:tcW w:type="dxa" w:w="1584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13.1%</w:t>
            </w:r>
          </w:p>
        </w:tc>
      </w:tr>
      <w:tr>
        <w:tc>
          <w:tcPr>
            <w:tcW w:type="dxa" w:w="3024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sz w:val="17"/>
              </w:rPr>
              <w:t>Physics Only</w:t>
            </w:r>
          </w:p>
        </w:tc>
        <w:tc>
          <w:tcPr>
            <w:tcW w:type="dxa" w:w="3456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sz w:val="17"/>
              </w:rPr>
              <w:t>Only Physics</w:t>
            </w:r>
          </w:p>
        </w:tc>
        <w:tc>
          <w:tcPr>
            <w:tcW w:type="dxa" w:w="1728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4,139</w:t>
            </w:r>
          </w:p>
        </w:tc>
        <w:tc>
          <w:tcPr>
            <w:tcW w:type="dxa" w:w="1584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8.8%</w:t>
            </w:r>
          </w:p>
        </w:tc>
      </w:tr>
      <w:tr>
        <w:tc>
          <w:tcPr>
            <w:tcW w:type="dxa" w:w="3024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sz w:val="17"/>
              </w:rPr>
              <w:t>Chemistry Only</w:t>
            </w:r>
          </w:p>
        </w:tc>
        <w:tc>
          <w:tcPr>
            <w:tcW w:type="dxa" w:w="3456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sz w:val="17"/>
              </w:rPr>
              <w:t>Only Chemistry</w:t>
            </w:r>
          </w:p>
        </w:tc>
        <w:tc>
          <w:tcPr>
            <w:tcW w:type="dxa" w:w="1728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3,690</w:t>
            </w:r>
          </w:p>
        </w:tc>
        <w:tc>
          <w:tcPr>
            <w:tcW w:type="dxa" w:w="1584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7.9%</w:t>
            </w:r>
          </w:p>
        </w:tc>
      </w:tr>
      <w:tr>
        <w:tc>
          <w:tcPr>
            <w:tcW w:type="dxa" w:w="3024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sz w:val="17"/>
              </w:rPr>
              <w:t>All Three Subjects (Trio)</w:t>
            </w:r>
          </w:p>
        </w:tc>
        <w:tc>
          <w:tcPr>
            <w:tcW w:type="dxa" w:w="3456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sz w:val="17"/>
              </w:rPr>
              <w:t>Mathematics, Physics &amp; Chemistry</w:t>
            </w:r>
          </w:p>
        </w:tc>
        <w:tc>
          <w:tcPr>
            <w:tcW w:type="dxa" w:w="1728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2,906</w:t>
            </w:r>
          </w:p>
        </w:tc>
        <w:tc>
          <w:tcPr>
            <w:tcW w:type="dxa" w:w="1584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6.2%</w:t>
            </w:r>
          </w:p>
        </w:tc>
      </w:tr>
      <w:tr>
        <w:tc>
          <w:tcPr>
            <w:tcW w:type="dxa" w:w="3024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sz w:val="17"/>
              </w:rPr>
              <w:t>Physics + Chemistry</w:t>
            </w:r>
          </w:p>
        </w:tc>
        <w:tc>
          <w:tcPr>
            <w:tcW w:type="dxa" w:w="3456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sz w:val="17"/>
              </w:rPr>
              <w:t>Physics &amp; Chemistry (no Maths)</w:t>
            </w:r>
          </w:p>
        </w:tc>
        <w:tc>
          <w:tcPr>
            <w:tcW w:type="dxa" w:w="1728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1,545</w:t>
            </w:r>
          </w:p>
        </w:tc>
        <w:tc>
          <w:tcPr>
            <w:tcW w:type="dxa" w:w="1584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3.3%</w:t>
            </w:r>
          </w:p>
        </w:tc>
      </w:tr>
      <w:tr>
        <w:tc>
          <w:tcPr>
            <w:tcW w:type="dxa" w:w="3024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sz w:val="17"/>
              </w:rPr>
              <w:t>Mathematics + Chemistry</w:t>
            </w:r>
          </w:p>
        </w:tc>
        <w:tc>
          <w:tcPr>
            <w:tcW w:type="dxa" w:w="3456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sz w:val="17"/>
              </w:rPr>
              <w:t>Maths &amp; Chemistry (no Physics)</w:t>
            </w:r>
          </w:p>
        </w:tc>
        <w:tc>
          <w:tcPr>
            <w:tcW w:type="dxa" w:w="1728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1,175</w:t>
            </w:r>
          </w:p>
        </w:tc>
        <w:tc>
          <w:tcPr>
            <w:tcW w:type="dxa" w:w="1584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2.5%</w:t>
            </w:r>
          </w:p>
        </w:tc>
      </w:tr>
      <w:tr>
        <w:tc>
          <w:tcPr>
            <w:tcW w:type="dxa" w:w="3024"/>
            <w:shd w:val="clear" w:color="auto" w:fill="E2E8F0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sz w:val="17"/>
              </w:rPr>
              <w:t>Total Unique Tutors in Science Trio</w:t>
            </w:r>
          </w:p>
        </w:tc>
        <w:tc>
          <w:tcPr>
            <w:tcW w:type="dxa" w:w="3456"/>
            <w:shd w:val="clear" w:color="auto" w:fill="E2E8F0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sz w:val="17"/>
              </w:rPr>
              <w:t>At least 1 of the 3 subjects</w:t>
            </w:r>
          </w:p>
        </w:tc>
        <w:tc>
          <w:tcPr>
            <w:tcW w:type="dxa" w:w="1728"/>
            <w:shd w:val="clear" w:color="auto" w:fill="E2E8F0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b/>
                <w:sz w:val="17"/>
              </w:rPr>
              <w:t>46,937</w:t>
            </w:r>
          </w:p>
        </w:tc>
        <w:tc>
          <w:tcPr>
            <w:tcW w:type="dxa" w:w="1584"/>
            <w:shd w:val="clear" w:color="auto" w:fill="E2E8F0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b/>
                <w:sz w:val="17"/>
              </w:rPr>
              <w:t>100.0%</w:t>
            </w:r>
          </w:p>
        </w:tc>
      </w:tr>
    </w:tbl>
    <w:p>
      <w:pPr>
        <w:spacing w:after="240"/>
      </w:pPr>
    </w:p>
    <w:p>
      <w:pPr>
        <w:pStyle w:val="Heading3"/>
      </w:pPr>
      <w:r>
        <w:rPr>
          <w:b/>
          <w:color w:val="1E293B"/>
          <w:sz w:val="21"/>
        </w:rPr>
        <w:t>C. Multi-Subject Breadth Across Top 5 Subjects &amp; Common Bundles</w:t>
      </w:r>
    </w:p>
    <w:p>
      <w:pPr>
        <w:spacing w:after="120"/>
      </w:pPr>
      <w:r>
        <w:t>Among tutors teaching the top 5 subjects, about half (52.2%) focus on one subject, 30.5% teach two, and 14.8% teach three.</w:t>
      </w:r>
    </w:p>
    <w:p>
      <w:pPr>
        <w:jc w:val="center"/>
      </w:pPr>
      <w:r>
        <w:drawing xmlns:a="http://schemas.openxmlformats.org/drawingml/2006/main" xmlns:c="http://schemas.openxmlformats.org/drawingml/2006/chart">
          <wp:inline distT="0" distB="0" distL="0" distR="0">
            <wp:extent cx="5669280" cy="3108960"/>
            <wp:effectExtent l="0" t="0" r="0" b="0"/>
            <wp:docPr id="7" name="Chart 7"/>
            <wp:cNvGraphicFramePr>
              <a:graphicFrameLocks noGrp="1"/>
            </wp:cNvGraphicFramePr>
            <a:graphic>
              <a:graphicData uri="http://schemas.openxmlformats.org/drawingml/2006/chart">
                <c:chart r:id="rId15"/>
              </a:graphicData>
            </a:graphic>
          </wp:inline>
        </w:drawing>
      </w:r>
    </w:p>
    <w:p>
      <w:pPr>
        <w:spacing w:after="120"/>
      </w:pPr>
    </w:p>
    <w:p>
      <w:pPr>
        <w:pStyle w:val="Heading4"/>
      </w:pPr>
      <w:r>
        <w:rPr>
          <w:b/>
          <w:color w:val="1E293B"/>
          <w:sz w:val="19"/>
        </w:rPr>
        <w:t>Table 3D: Top 10 Most Common Multi-Subject Combinations (Subject Bundles Across India)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864"/>
            <w:shd w:val="clear" w:color="auto" w:fill="1E293B"/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Rank</w:t>
            </w:r>
          </w:p>
        </w:tc>
        <w:tc>
          <w:tcPr>
            <w:tcW w:type="dxa" w:w="3456"/>
            <w:shd w:val="clear" w:color="auto" w:fill="1E293B"/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17"/>
              </w:rPr>
              <w:t>Subject Bundle Combination</w:t>
            </w:r>
          </w:p>
        </w:tc>
        <w:tc>
          <w:tcPr>
            <w:tcW w:type="dxa" w:w="2736"/>
            <w:shd w:val="clear" w:color="auto" w:fill="1E293B"/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17"/>
              </w:rPr>
              <w:t>Subject Stream Category</w:t>
            </w:r>
          </w:p>
        </w:tc>
        <w:tc>
          <w:tcPr>
            <w:tcW w:type="dxa" w:w="1440"/>
            <w:shd w:val="clear" w:color="auto" w:fill="1E293B"/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b/>
                <w:color w:val="FFFFFF"/>
                <w:sz w:val="17"/>
              </w:rPr>
              <w:t>Tutors Offering (N)</w:t>
            </w:r>
          </w:p>
        </w:tc>
        <w:tc>
          <w:tcPr>
            <w:tcW w:type="dxa" w:w="1296"/>
            <w:shd w:val="clear" w:color="auto" w:fill="1E293B"/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b/>
                <w:color w:val="FFFFFF"/>
                <w:sz w:val="17"/>
              </w:rPr>
              <w:t>Share of Multi-Subject (%)</w:t>
            </w:r>
          </w:p>
        </w:tc>
      </w:tr>
      <w:tr>
        <w:tc>
          <w:tcPr>
            <w:tcW w:type="dxa" w:w="864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sz w:val="17"/>
              </w:rPr>
              <w:t>1</w:t>
            </w:r>
          </w:p>
        </w:tc>
        <w:tc>
          <w:tcPr>
            <w:tcW w:type="dxa" w:w="3456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sz w:val="17"/>
              </w:rPr>
              <w:t>Mathematics + Science (General)</w:t>
            </w:r>
          </w:p>
        </w:tc>
        <w:tc>
          <w:tcPr>
            <w:tcW w:type="dxa" w:w="2736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sz w:val="17"/>
              </w:rPr>
              <w:t>Foundational School STEM</w:t>
            </w:r>
          </w:p>
        </w:tc>
        <w:tc>
          <w:tcPr>
            <w:tcW w:type="dxa" w:w="1440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2,519</w:t>
            </w:r>
          </w:p>
        </w:tc>
        <w:tc>
          <w:tcPr>
            <w:tcW w:type="dxa" w:w="1296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3.3%</w:t>
            </w:r>
          </w:p>
        </w:tc>
      </w:tr>
      <w:tr>
        <w:tc>
          <w:tcPr>
            <w:tcW w:type="dxa" w:w="864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sz w:val="17"/>
              </w:rPr>
              <w:t>2</w:t>
            </w:r>
          </w:p>
        </w:tc>
        <w:tc>
          <w:tcPr>
            <w:tcW w:type="dxa" w:w="3456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sz w:val="17"/>
              </w:rPr>
              <w:t>Mathematics + Physics</w:t>
            </w:r>
          </w:p>
        </w:tc>
        <w:tc>
          <w:tcPr>
            <w:tcW w:type="dxa" w:w="2736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sz w:val="17"/>
              </w:rPr>
              <w:t>Physical &amp; Mathematical Sciences</w:t>
            </w:r>
          </w:p>
        </w:tc>
        <w:tc>
          <w:tcPr>
            <w:tcW w:type="dxa" w:w="1440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2,135</w:t>
            </w:r>
          </w:p>
        </w:tc>
        <w:tc>
          <w:tcPr>
            <w:tcW w:type="dxa" w:w="1296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2.8%</w:t>
            </w:r>
          </w:p>
        </w:tc>
      </w:tr>
      <w:tr>
        <w:tc>
          <w:tcPr>
            <w:tcW w:type="dxa" w:w="864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sz w:val="17"/>
              </w:rPr>
              <w:t>3</w:t>
            </w:r>
          </w:p>
        </w:tc>
        <w:tc>
          <w:tcPr>
            <w:tcW w:type="dxa" w:w="3456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sz w:val="17"/>
              </w:rPr>
              <w:t>English + Mathematics + Science (General)</w:t>
            </w:r>
          </w:p>
        </w:tc>
        <w:tc>
          <w:tcPr>
            <w:tcW w:type="dxa" w:w="2736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sz w:val="17"/>
              </w:rPr>
              <w:t>All-in-One School Bundle</w:t>
            </w:r>
          </w:p>
        </w:tc>
        <w:tc>
          <w:tcPr>
            <w:tcW w:type="dxa" w:w="1440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1,165</w:t>
            </w:r>
          </w:p>
        </w:tc>
        <w:tc>
          <w:tcPr>
            <w:tcW w:type="dxa" w:w="1296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1.5%</w:t>
            </w:r>
          </w:p>
        </w:tc>
      </w:tr>
      <w:tr>
        <w:tc>
          <w:tcPr>
            <w:tcW w:type="dxa" w:w="864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sz w:val="17"/>
              </w:rPr>
              <w:t>4</w:t>
            </w:r>
          </w:p>
        </w:tc>
        <w:tc>
          <w:tcPr>
            <w:tcW w:type="dxa" w:w="3456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sz w:val="17"/>
              </w:rPr>
              <w:t>English + Mathematics</w:t>
            </w:r>
          </w:p>
        </w:tc>
        <w:tc>
          <w:tcPr>
            <w:tcW w:type="dxa" w:w="2736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sz w:val="17"/>
              </w:rPr>
              <w:t>Literacy &amp; Numeracy Core</w:t>
            </w:r>
          </w:p>
        </w:tc>
        <w:tc>
          <w:tcPr>
            <w:tcW w:type="dxa" w:w="1440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932</w:t>
            </w:r>
          </w:p>
        </w:tc>
        <w:tc>
          <w:tcPr>
            <w:tcW w:type="dxa" w:w="1296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1.2%</w:t>
            </w:r>
          </w:p>
        </w:tc>
      </w:tr>
      <w:tr>
        <w:tc>
          <w:tcPr>
            <w:tcW w:type="dxa" w:w="864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sz w:val="17"/>
              </w:rPr>
              <w:t>5</w:t>
            </w:r>
          </w:p>
        </w:tc>
        <w:tc>
          <w:tcPr>
            <w:tcW w:type="dxa" w:w="3456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sz w:val="17"/>
              </w:rPr>
              <w:t>Chemistry + Mathematics + Physics</w:t>
            </w:r>
          </w:p>
        </w:tc>
        <w:tc>
          <w:tcPr>
            <w:tcW w:type="dxa" w:w="2736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sz w:val="17"/>
              </w:rPr>
              <w:t>Senior Secondary PCM Trio</w:t>
            </w:r>
          </w:p>
        </w:tc>
        <w:tc>
          <w:tcPr>
            <w:tcW w:type="dxa" w:w="1440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909</w:t>
            </w:r>
          </w:p>
        </w:tc>
        <w:tc>
          <w:tcPr>
            <w:tcW w:type="dxa" w:w="1296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1.2%</w:t>
            </w:r>
          </w:p>
        </w:tc>
      </w:tr>
      <w:tr>
        <w:tc>
          <w:tcPr>
            <w:tcW w:type="dxa" w:w="864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sz w:val="17"/>
              </w:rPr>
              <w:t>6</w:t>
            </w:r>
          </w:p>
        </w:tc>
        <w:tc>
          <w:tcPr>
            <w:tcW w:type="dxa" w:w="3456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sz w:val="17"/>
              </w:rPr>
              <w:t>English + Science (General)</w:t>
            </w:r>
          </w:p>
        </w:tc>
        <w:tc>
          <w:tcPr>
            <w:tcW w:type="dxa" w:w="2736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sz w:val="17"/>
              </w:rPr>
              <w:t>Language &amp; General Sciences</w:t>
            </w:r>
          </w:p>
        </w:tc>
        <w:tc>
          <w:tcPr>
            <w:tcW w:type="dxa" w:w="1440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657</w:t>
            </w:r>
          </w:p>
        </w:tc>
        <w:tc>
          <w:tcPr>
            <w:tcW w:type="dxa" w:w="1296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0.9%</w:t>
            </w:r>
          </w:p>
        </w:tc>
      </w:tr>
      <w:tr>
        <w:tc>
          <w:tcPr>
            <w:tcW w:type="dxa" w:w="864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sz w:val="17"/>
              </w:rPr>
              <w:t>7</w:t>
            </w:r>
          </w:p>
        </w:tc>
        <w:tc>
          <w:tcPr>
            <w:tcW w:type="dxa" w:w="3456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sz w:val="17"/>
              </w:rPr>
              <w:t>English + Hindi + Mathematics + Science</w:t>
            </w:r>
          </w:p>
        </w:tc>
        <w:tc>
          <w:tcPr>
            <w:tcW w:type="dxa" w:w="2736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sz w:val="17"/>
              </w:rPr>
              <w:t>Comprehensive Primary / Middle Bundle</w:t>
            </w:r>
          </w:p>
        </w:tc>
        <w:tc>
          <w:tcPr>
            <w:tcW w:type="dxa" w:w="1440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591</w:t>
            </w:r>
          </w:p>
        </w:tc>
        <w:tc>
          <w:tcPr>
            <w:tcW w:type="dxa" w:w="1296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0.8%</w:t>
            </w:r>
          </w:p>
        </w:tc>
      </w:tr>
      <w:tr>
        <w:tc>
          <w:tcPr>
            <w:tcW w:type="dxa" w:w="864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sz w:val="17"/>
              </w:rPr>
              <w:t>8</w:t>
            </w:r>
          </w:p>
        </w:tc>
        <w:tc>
          <w:tcPr>
            <w:tcW w:type="dxa" w:w="3456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sz w:val="17"/>
              </w:rPr>
              <w:t>Mathematics + Physics + Science (General)</w:t>
            </w:r>
          </w:p>
        </w:tc>
        <w:tc>
          <w:tcPr>
            <w:tcW w:type="dxa" w:w="2736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sz w:val="17"/>
              </w:rPr>
              <w:t>Expanded School &amp; Senior Physics</w:t>
            </w:r>
          </w:p>
        </w:tc>
        <w:tc>
          <w:tcPr>
            <w:tcW w:type="dxa" w:w="1440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522</w:t>
            </w:r>
          </w:p>
        </w:tc>
        <w:tc>
          <w:tcPr>
            <w:tcW w:type="dxa" w:w="1296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0.7%</w:t>
            </w:r>
          </w:p>
        </w:tc>
      </w:tr>
      <w:tr>
        <w:tc>
          <w:tcPr>
            <w:tcW w:type="dxa" w:w="864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sz w:val="17"/>
              </w:rPr>
              <w:t>9</w:t>
            </w:r>
          </w:p>
        </w:tc>
        <w:tc>
          <w:tcPr>
            <w:tcW w:type="dxa" w:w="3456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sz w:val="17"/>
              </w:rPr>
              <w:t>Biology &amp; Life Sciences + Chemistry</w:t>
            </w:r>
          </w:p>
        </w:tc>
        <w:tc>
          <w:tcPr>
            <w:tcW w:type="dxa" w:w="2736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sz w:val="17"/>
              </w:rPr>
              <w:t>Medical / PCB Foundation</w:t>
            </w:r>
          </w:p>
        </w:tc>
        <w:tc>
          <w:tcPr>
            <w:tcW w:type="dxa" w:w="1440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517</w:t>
            </w:r>
          </w:p>
        </w:tc>
        <w:tc>
          <w:tcPr>
            <w:tcW w:type="dxa" w:w="1296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0.7%</w:t>
            </w:r>
          </w:p>
        </w:tc>
      </w:tr>
      <w:tr>
        <w:tc>
          <w:tcPr>
            <w:tcW w:type="dxa" w:w="864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sz w:val="17"/>
              </w:rPr>
              <w:t>10</w:t>
            </w:r>
          </w:p>
        </w:tc>
        <w:tc>
          <w:tcPr>
            <w:tcW w:type="dxa" w:w="3456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sz w:val="17"/>
              </w:rPr>
              <w:t>Biology &amp; Life Sciences + Science (General)</w:t>
            </w:r>
          </w:p>
        </w:tc>
        <w:tc>
          <w:tcPr>
            <w:tcW w:type="dxa" w:w="2736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sz w:val="17"/>
              </w:rPr>
              <w:t>Life Sciences Specialist Bundle</w:t>
            </w:r>
          </w:p>
        </w:tc>
        <w:tc>
          <w:tcPr>
            <w:tcW w:type="dxa" w:w="1440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496</w:t>
            </w:r>
          </w:p>
        </w:tc>
        <w:tc>
          <w:tcPr>
            <w:tcW w:type="dxa" w:w="1296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0.6%</w:t>
            </w:r>
          </w:p>
        </w:tc>
      </w:tr>
    </w:tbl>
    <w:p>
      <w:pPr>
        <w:spacing w:after="240"/>
      </w:pPr>
    </w:p>
    <w:p>
      <w:pPr>
        <w:pStyle w:val="Heading2"/>
      </w:pPr>
      <w:r>
        <w:rPr>
          <w:b/>
          <w:color w:val="1E293B"/>
          <w:sz w:val="22"/>
        </w:rPr>
        <w:t>E. UpSet Plot: Multi-Subject Overlaps Across Top 6 Subjects (N = 69,397 Tutors)</w:t>
      </w:r>
    </w:p>
    <w:p>
      <w:pPr>
        <w:spacing w:after="160" w:line="276" w:lineRule="auto"/>
      </w:pPr>
      <w:r>
        <w:rPr>
          <w:sz w:val="19"/>
        </w:rPr>
        <w:t>While traditional diagrams can only show 2 or 3 overlapping subjects, an UpSet plot cleanly shows multi-subject overlaps across 6 or more subjects. The column chart below displays the number of tutors offering each specific subject bundle, while the matrix table beneath indicates which subjects are included (●) or excluded (○) in that bundle. Both the chart and the matrix table are 100% native and editable directly in Word.</w:t>
      </w:r>
    </w:p>
    <w:p>
      <w:pPr>
        <w:jc w:val="center"/>
      </w:pPr>
      <w:r>
        <w:drawing xmlns:a="http://schemas.openxmlformats.org/drawingml/2006/main" xmlns:c="http://schemas.openxmlformats.org/drawingml/2006/chart">
          <wp:inline distT="0" distB="0" distL="0" distR="0">
            <wp:extent cx="5669280" cy="3108960"/>
            <wp:effectExtent l="0" t="0" r="0" b="0"/>
            <wp:docPr id="8" name="Chart 8"/>
            <wp:cNvGraphicFramePr>
              <a:graphicFrameLocks noGrp="1"/>
            </wp:cNvGraphicFramePr>
            <a:graphic>
              <a:graphicData uri="http://schemas.openxmlformats.org/drawingml/2006/chart">
                <c:chart r:id="rId16"/>
              </a:graphicData>
            </a:graphic>
          </wp:inline>
        </w:drawing>
      </w:r>
    </w:p>
    <w:p>
      <w:pPr>
        <w:spacing w:after="120"/>
      </w:pPr>
    </w:p>
    <w:p>
      <w:pPr>
        <w:pStyle w:val="Heading4"/>
      </w:pPr>
      <w:r>
        <w:rPr>
          <w:b/>
          <w:color w:val="1E293B"/>
          <w:sz w:val="19"/>
        </w:rPr>
        <w:t>Table 3E: UpSet Membership Matrix for Top 10 Subject Bundles (Top 6 Subjects)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828"/>
        <w:gridCol w:w="828"/>
        <w:gridCol w:w="828"/>
        <w:gridCol w:w="828"/>
        <w:gridCol w:w="828"/>
        <w:gridCol w:w="828"/>
        <w:gridCol w:w="828"/>
        <w:gridCol w:w="828"/>
        <w:gridCol w:w="828"/>
        <w:gridCol w:w="828"/>
        <w:gridCol w:w="828"/>
        <w:gridCol w:w="828"/>
      </w:tblGrid>
      <w:tr>
        <w:tc>
          <w:tcPr>
            <w:tcW w:type="dxa" w:w="2304"/>
            <w:shd w:val="clear" w:color="auto" w:fill="1E293B"/>
            <w:tcMar>
              <w:top w:w="80" w:type="dxa"/>
              <w:bottom w:w="8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16"/>
              </w:rPr>
              <w:t>Subject Name</w:t>
            </w:r>
          </w:p>
        </w:tc>
        <w:tc>
          <w:tcPr>
            <w:tcW w:type="dxa" w:w="1296"/>
            <w:shd w:val="clear" w:color="auto" w:fill="1E293B"/>
            <w:tcMar>
              <w:top w:w="80" w:type="dxa"/>
              <w:bottom w:w="8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b/>
                <w:color w:val="FFFFFF"/>
                <w:sz w:val="16"/>
              </w:rPr>
              <w:t>Total</w:t>
            </w:r>
          </w:p>
        </w:tc>
        <w:tc>
          <w:tcPr>
            <w:tcW w:type="dxa" w:w="533"/>
            <w:shd w:val="clear" w:color="auto" w:fill="1E293B"/>
            <w:tcMar>
              <w:top w:w="80" w:type="dxa"/>
              <w:bottom w:w="8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B1</w:t>
              <w:br/>
              <w:t>12.7k</w:t>
            </w:r>
          </w:p>
        </w:tc>
        <w:tc>
          <w:tcPr>
            <w:tcW w:type="dxa" w:w="533"/>
            <w:shd w:val="clear" w:color="auto" w:fill="1E293B"/>
            <w:tcMar>
              <w:top w:w="80" w:type="dxa"/>
              <w:bottom w:w="8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B2</w:t>
              <w:br/>
              <w:t>8.7k</w:t>
            </w:r>
          </w:p>
        </w:tc>
        <w:tc>
          <w:tcPr>
            <w:tcW w:type="dxa" w:w="533"/>
            <w:shd w:val="clear" w:color="auto" w:fill="1E293B"/>
            <w:tcMar>
              <w:top w:w="80" w:type="dxa"/>
              <w:bottom w:w="8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B3</w:t>
              <w:br/>
              <w:t>5.4k</w:t>
            </w:r>
          </w:p>
        </w:tc>
        <w:tc>
          <w:tcPr>
            <w:tcW w:type="dxa" w:w="533"/>
            <w:shd w:val="clear" w:color="auto" w:fill="1E293B"/>
            <w:tcMar>
              <w:top w:w="80" w:type="dxa"/>
              <w:bottom w:w="8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B4</w:t>
              <w:br/>
              <w:t>4.8k</w:t>
            </w:r>
          </w:p>
        </w:tc>
        <w:tc>
          <w:tcPr>
            <w:tcW w:type="dxa" w:w="533"/>
            <w:shd w:val="clear" w:color="auto" w:fill="1E293B"/>
            <w:tcMar>
              <w:top w:w="80" w:type="dxa"/>
              <w:bottom w:w="8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B5</w:t>
              <w:br/>
              <w:t>4.6k</w:t>
            </w:r>
          </w:p>
        </w:tc>
        <w:tc>
          <w:tcPr>
            <w:tcW w:type="dxa" w:w="533"/>
            <w:shd w:val="clear" w:color="auto" w:fill="1E293B"/>
            <w:tcMar>
              <w:top w:w="80" w:type="dxa"/>
              <w:bottom w:w="8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B6</w:t>
              <w:br/>
              <w:t>4.3k</w:t>
            </w:r>
          </w:p>
        </w:tc>
        <w:tc>
          <w:tcPr>
            <w:tcW w:type="dxa" w:w="533"/>
            <w:shd w:val="clear" w:color="auto" w:fill="1E293B"/>
            <w:tcMar>
              <w:top w:w="80" w:type="dxa"/>
              <w:bottom w:w="8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B7</w:t>
              <w:br/>
              <w:t>3.6k</w:t>
            </w:r>
          </w:p>
        </w:tc>
        <w:tc>
          <w:tcPr>
            <w:tcW w:type="dxa" w:w="533"/>
            <w:shd w:val="clear" w:color="auto" w:fill="1E293B"/>
            <w:tcMar>
              <w:top w:w="80" w:type="dxa"/>
              <w:bottom w:w="8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B8</w:t>
              <w:br/>
              <w:t>3.6k</w:t>
            </w:r>
          </w:p>
        </w:tc>
        <w:tc>
          <w:tcPr>
            <w:tcW w:type="dxa" w:w="533"/>
            <w:shd w:val="clear" w:color="auto" w:fill="1E293B"/>
            <w:tcMar>
              <w:top w:w="80" w:type="dxa"/>
              <w:bottom w:w="8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B9</w:t>
              <w:br/>
              <w:t>2.8k</w:t>
            </w:r>
          </w:p>
        </w:tc>
        <w:tc>
          <w:tcPr>
            <w:tcW w:type="dxa" w:w="533"/>
            <w:shd w:val="clear" w:color="auto" w:fill="1E293B"/>
            <w:tcMar>
              <w:top w:w="80" w:type="dxa"/>
              <w:bottom w:w="8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B10</w:t>
              <w:br/>
              <w:t>2.6k</w:t>
            </w:r>
          </w:p>
        </w:tc>
      </w:tr>
      <w:tr>
        <w:tc>
          <w:tcPr>
            <w:tcW w:type="dxa" w:w="2304"/>
            <w:shd w:val="clear" w:color="auto" w:fill="FFFFFF"/>
            <w:tcMar>
              <w:top w:w="60" w:type="dxa"/>
              <w:bottom w:w="60" w:type="dxa"/>
              <w:left w:w="70" w:type="dxa"/>
              <w:right w:w="70" w:type="dxa"/>
            </w:tcMar>
          </w:tcPr>
          <w:p>
            <w:pPr>
              <w:jc w:val="left"/>
            </w:pPr>
            <w:r>
              <w:rPr>
                <w:b/>
                <w:sz w:val="17"/>
              </w:rPr>
              <w:t>Mathematics</w:t>
            </w:r>
          </w:p>
        </w:tc>
        <w:tc>
          <w:tcPr>
            <w:tcW w:type="dxa" w:w="1296"/>
            <w:shd w:val="clear" w:color="auto"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7"/>
              </w:rPr>
              <w:t>37,566</w:t>
            </w:r>
          </w:p>
        </w:tc>
        <w:tc>
          <w:tcPr>
            <w:tcW w:type="dxa" w:w="533"/>
            <w:shd w:val="clear" w:color="auto" w:fill="EEF2FF"/>
            <w:tcMar>
              <w:top w:w="60" w:type="dxa"/>
              <w:bottom w:w="60" w:type="dxa"/>
              <w:left w:w="30" w:type="dxa"/>
              <w:right w:w="30" w:type="dxa"/>
            </w:tcMar>
          </w:tcPr>
          <w:p>
            <w:pPr>
              <w:jc w:val="center"/>
            </w:pPr>
            <w:r>
              <w:rPr>
                <w:b/>
                <w:color w:val="1E3A8A"/>
                <w:sz w:val="19"/>
              </w:rPr>
              <w:t>●</w:t>
            </w:r>
          </w:p>
        </w:tc>
        <w:tc>
          <w:tcPr>
            <w:tcW w:type="dxa" w:w="533"/>
            <w:shd w:val="clear" w:color="auto" w:fill="FFFFFF"/>
            <w:tcMar>
              <w:top w:w="60" w:type="dxa"/>
              <w:bottom w:w="60" w:type="dxa"/>
              <w:left w:w="30" w:type="dxa"/>
              <w:right w:w="30" w:type="dxa"/>
            </w:tcMar>
          </w:tcPr>
          <w:p>
            <w:pPr>
              <w:jc w:val="center"/>
            </w:pPr>
            <w:r>
              <w:rPr>
                <w:color w:val="94A3B8"/>
                <w:sz w:val="19"/>
              </w:rPr>
              <w:t>○</w:t>
            </w:r>
          </w:p>
        </w:tc>
        <w:tc>
          <w:tcPr>
            <w:tcW w:type="dxa" w:w="533"/>
            <w:shd w:val="clear" w:color="auto" w:fill="EEF2FF"/>
            <w:tcMar>
              <w:top w:w="60" w:type="dxa"/>
              <w:bottom w:w="60" w:type="dxa"/>
              <w:left w:w="30" w:type="dxa"/>
              <w:right w:w="30" w:type="dxa"/>
            </w:tcMar>
          </w:tcPr>
          <w:p>
            <w:pPr>
              <w:jc w:val="center"/>
            </w:pPr>
            <w:r>
              <w:rPr>
                <w:b/>
                <w:color w:val="1E3A8A"/>
                <w:sz w:val="19"/>
              </w:rPr>
              <w:t>●</w:t>
            </w:r>
          </w:p>
        </w:tc>
        <w:tc>
          <w:tcPr>
            <w:tcW w:type="dxa" w:w="533"/>
            <w:shd w:val="clear" w:color="auto" w:fill="FFFFFF"/>
            <w:tcMar>
              <w:top w:w="60" w:type="dxa"/>
              <w:bottom w:w="60" w:type="dxa"/>
              <w:left w:w="30" w:type="dxa"/>
              <w:right w:w="30" w:type="dxa"/>
            </w:tcMar>
          </w:tcPr>
          <w:p>
            <w:pPr>
              <w:jc w:val="center"/>
            </w:pPr>
            <w:r>
              <w:rPr>
                <w:color w:val="94A3B8"/>
                <w:sz w:val="19"/>
              </w:rPr>
              <w:t>○</w:t>
            </w:r>
          </w:p>
        </w:tc>
        <w:tc>
          <w:tcPr>
            <w:tcW w:type="dxa" w:w="533"/>
            <w:shd w:val="clear" w:color="auto" w:fill="EEF2FF"/>
            <w:tcMar>
              <w:top w:w="60" w:type="dxa"/>
              <w:bottom w:w="60" w:type="dxa"/>
              <w:left w:w="30" w:type="dxa"/>
              <w:right w:w="30" w:type="dxa"/>
            </w:tcMar>
          </w:tcPr>
          <w:p>
            <w:pPr>
              <w:jc w:val="center"/>
            </w:pPr>
            <w:r>
              <w:rPr>
                <w:b/>
                <w:color w:val="1E3A8A"/>
                <w:sz w:val="19"/>
              </w:rPr>
              <w:t>●</w:t>
            </w:r>
          </w:p>
        </w:tc>
        <w:tc>
          <w:tcPr>
            <w:tcW w:type="dxa" w:w="533"/>
            <w:shd w:val="clear" w:color="auto" w:fill="FFFFFF"/>
            <w:tcMar>
              <w:top w:w="60" w:type="dxa"/>
              <w:bottom w:w="60" w:type="dxa"/>
              <w:left w:w="30" w:type="dxa"/>
              <w:right w:w="30" w:type="dxa"/>
            </w:tcMar>
          </w:tcPr>
          <w:p>
            <w:pPr>
              <w:jc w:val="center"/>
            </w:pPr>
            <w:r>
              <w:rPr>
                <w:color w:val="94A3B8"/>
                <w:sz w:val="19"/>
              </w:rPr>
              <w:t>○</w:t>
            </w:r>
          </w:p>
        </w:tc>
        <w:tc>
          <w:tcPr>
            <w:tcW w:type="dxa" w:w="533"/>
            <w:shd w:val="clear" w:color="auto" w:fill="EEF2FF"/>
            <w:tcMar>
              <w:top w:w="60" w:type="dxa"/>
              <w:bottom w:w="60" w:type="dxa"/>
              <w:left w:w="30" w:type="dxa"/>
              <w:right w:w="30" w:type="dxa"/>
            </w:tcMar>
          </w:tcPr>
          <w:p>
            <w:pPr>
              <w:jc w:val="center"/>
            </w:pPr>
            <w:r>
              <w:rPr>
                <w:b/>
                <w:color w:val="1E3A8A"/>
                <w:sz w:val="19"/>
              </w:rPr>
              <w:t>●</w:t>
            </w:r>
          </w:p>
        </w:tc>
        <w:tc>
          <w:tcPr>
            <w:tcW w:type="dxa" w:w="533"/>
            <w:shd w:val="clear" w:color="auto" w:fill="EEF2FF"/>
            <w:tcMar>
              <w:top w:w="60" w:type="dxa"/>
              <w:bottom w:w="60" w:type="dxa"/>
              <w:left w:w="30" w:type="dxa"/>
              <w:right w:w="30" w:type="dxa"/>
            </w:tcMar>
          </w:tcPr>
          <w:p>
            <w:pPr>
              <w:jc w:val="center"/>
            </w:pPr>
            <w:r>
              <w:rPr>
                <w:b/>
                <w:color w:val="1E3A8A"/>
                <w:sz w:val="19"/>
              </w:rPr>
              <w:t>●</w:t>
            </w:r>
          </w:p>
        </w:tc>
        <w:tc>
          <w:tcPr>
            <w:tcW w:type="dxa" w:w="533"/>
            <w:shd w:val="clear" w:color="auto" w:fill="FFFFFF"/>
            <w:tcMar>
              <w:top w:w="60" w:type="dxa"/>
              <w:bottom w:w="60" w:type="dxa"/>
              <w:left w:w="30" w:type="dxa"/>
              <w:right w:w="30" w:type="dxa"/>
            </w:tcMar>
          </w:tcPr>
          <w:p>
            <w:pPr>
              <w:jc w:val="center"/>
            </w:pPr>
            <w:r>
              <w:rPr>
                <w:color w:val="94A3B8"/>
                <w:sz w:val="19"/>
              </w:rPr>
              <w:t>○</w:t>
            </w:r>
          </w:p>
        </w:tc>
        <w:tc>
          <w:tcPr>
            <w:tcW w:type="dxa" w:w="533"/>
            <w:shd w:val="clear" w:color="auto" w:fill="FFFFFF"/>
            <w:tcMar>
              <w:top w:w="60" w:type="dxa"/>
              <w:bottom w:w="60" w:type="dxa"/>
              <w:left w:w="30" w:type="dxa"/>
              <w:right w:w="30" w:type="dxa"/>
            </w:tcMar>
          </w:tcPr>
          <w:p>
            <w:pPr>
              <w:jc w:val="center"/>
            </w:pPr>
            <w:r>
              <w:rPr>
                <w:color w:val="94A3B8"/>
                <w:sz w:val="19"/>
              </w:rPr>
              <w:t>○</w:t>
            </w:r>
          </w:p>
        </w:tc>
      </w:tr>
      <w:tr>
        <w:tc>
          <w:tcPr>
            <w:tcW w:type="dxa" w:w="2304"/>
            <w:shd w:val="clear" w:color="auto" w:fill="F8FAFC"/>
            <w:tcMar>
              <w:top w:w="60" w:type="dxa"/>
              <w:bottom w:w="60" w:type="dxa"/>
              <w:left w:w="70" w:type="dxa"/>
              <w:right w:w="70" w:type="dxa"/>
            </w:tcMar>
          </w:tcPr>
          <w:p>
            <w:pPr>
              <w:jc w:val="left"/>
            </w:pPr>
            <w:r>
              <w:rPr>
                <w:b/>
                <w:sz w:val="17"/>
              </w:rPr>
              <w:t>English</w:t>
            </w:r>
          </w:p>
        </w:tc>
        <w:tc>
          <w:tcPr>
            <w:tcW w:type="dxa" w:w="1296"/>
            <w:shd w:val="clear" w:color="auto"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7"/>
              </w:rPr>
              <w:t>24,393</w:t>
            </w:r>
          </w:p>
        </w:tc>
        <w:tc>
          <w:tcPr>
            <w:tcW w:type="dxa" w:w="533"/>
            <w:shd w:val="clear" w:color="auto" w:fill="F8FAFC"/>
            <w:tcMar>
              <w:top w:w="60" w:type="dxa"/>
              <w:bottom w:w="60" w:type="dxa"/>
              <w:left w:w="30" w:type="dxa"/>
              <w:right w:w="30" w:type="dxa"/>
            </w:tcMar>
          </w:tcPr>
          <w:p>
            <w:pPr>
              <w:jc w:val="center"/>
            </w:pPr>
            <w:r>
              <w:rPr>
                <w:color w:val="94A3B8"/>
                <w:sz w:val="19"/>
              </w:rPr>
              <w:t>○</w:t>
            </w:r>
          </w:p>
        </w:tc>
        <w:tc>
          <w:tcPr>
            <w:tcW w:type="dxa" w:w="533"/>
            <w:shd w:val="clear" w:color="auto" w:fill="EEF2FF"/>
            <w:tcMar>
              <w:top w:w="60" w:type="dxa"/>
              <w:bottom w:w="60" w:type="dxa"/>
              <w:left w:w="30" w:type="dxa"/>
              <w:right w:w="30" w:type="dxa"/>
            </w:tcMar>
          </w:tcPr>
          <w:p>
            <w:pPr>
              <w:jc w:val="center"/>
            </w:pPr>
            <w:r>
              <w:rPr>
                <w:b/>
                <w:color w:val="1E3A8A"/>
                <w:sz w:val="19"/>
              </w:rPr>
              <w:t>●</w:t>
            </w:r>
          </w:p>
        </w:tc>
        <w:tc>
          <w:tcPr>
            <w:tcW w:type="dxa" w:w="533"/>
            <w:shd w:val="clear" w:color="auto" w:fill="F8FAFC"/>
            <w:tcMar>
              <w:top w:w="60" w:type="dxa"/>
              <w:bottom w:w="60" w:type="dxa"/>
              <w:left w:w="30" w:type="dxa"/>
              <w:right w:w="30" w:type="dxa"/>
            </w:tcMar>
          </w:tcPr>
          <w:p>
            <w:pPr>
              <w:jc w:val="center"/>
            </w:pPr>
            <w:r>
              <w:rPr>
                <w:color w:val="94A3B8"/>
                <w:sz w:val="19"/>
              </w:rPr>
              <w:t>○</w:t>
            </w:r>
          </w:p>
        </w:tc>
        <w:tc>
          <w:tcPr>
            <w:tcW w:type="dxa" w:w="533"/>
            <w:shd w:val="clear" w:color="auto" w:fill="F8FAFC"/>
            <w:tcMar>
              <w:top w:w="60" w:type="dxa"/>
              <w:bottom w:w="60" w:type="dxa"/>
              <w:left w:w="30" w:type="dxa"/>
              <w:right w:w="30" w:type="dxa"/>
            </w:tcMar>
          </w:tcPr>
          <w:p>
            <w:pPr>
              <w:jc w:val="center"/>
            </w:pPr>
            <w:r>
              <w:rPr>
                <w:color w:val="94A3B8"/>
                <w:sz w:val="19"/>
              </w:rPr>
              <w:t>○</w:t>
            </w:r>
          </w:p>
        </w:tc>
        <w:tc>
          <w:tcPr>
            <w:tcW w:type="dxa" w:w="533"/>
            <w:shd w:val="clear" w:color="auto" w:fill="EEF2FF"/>
            <w:tcMar>
              <w:top w:w="60" w:type="dxa"/>
              <w:bottom w:w="60" w:type="dxa"/>
              <w:left w:w="30" w:type="dxa"/>
              <w:right w:w="30" w:type="dxa"/>
            </w:tcMar>
          </w:tcPr>
          <w:p>
            <w:pPr>
              <w:jc w:val="center"/>
            </w:pPr>
            <w:r>
              <w:rPr>
                <w:b/>
                <w:color w:val="1E3A8A"/>
                <w:sz w:val="19"/>
              </w:rPr>
              <w:t>●</w:t>
            </w:r>
          </w:p>
        </w:tc>
        <w:tc>
          <w:tcPr>
            <w:tcW w:type="dxa" w:w="533"/>
            <w:shd w:val="clear" w:color="auto" w:fill="F8FAFC"/>
            <w:tcMar>
              <w:top w:w="60" w:type="dxa"/>
              <w:bottom w:w="60" w:type="dxa"/>
              <w:left w:w="30" w:type="dxa"/>
              <w:right w:w="30" w:type="dxa"/>
            </w:tcMar>
          </w:tcPr>
          <w:p>
            <w:pPr>
              <w:jc w:val="center"/>
            </w:pPr>
            <w:r>
              <w:rPr>
                <w:color w:val="94A3B8"/>
                <w:sz w:val="19"/>
              </w:rPr>
              <w:t>○</w:t>
            </w:r>
          </w:p>
        </w:tc>
        <w:tc>
          <w:tcPr>
            <w:tcW w:type="dxa" w:w="533"/>
            <w:shd w:val="clear" w:color="auto" w:fill="F8FAFC"/>
            <w:tcMar>
              <w:top w:w="60" w:type="dxa"/>
              <w:bottom w:w="60" w:type="dxa"/>
              <w:left w:w="30" w:type="dxa"/>
              <w:right w:w="30" w:type="dxa"/>
            </w:tcMar>
          </w:tcPr>
          <w:p>
            <w:pPr>
              <w:jc w:val="center"/>
            </w:pPr>
            <w:r>
              <w:rPr>
                <w:color w:val="94A3B8"/>
                <w:sz w:val="19"/>
              </w:rPr>
              <w:t>○</w:t>
            </w:r>
          </w:p>
        </w:tc>
        <w:tc>
          <w:tcPr>
            <w:tcW w:type="dxa" w:w="533"/>
            <w:shd w:val="clear" w:color="auto" w:fill="EEF2FF"/>
            <w:tcMar>
              <w:top w:w="60" w:type="dxa"/>
              <w:bottom w:w="60" w:type="dxa"/>
              <w:left w:w="30" w:type="dxa"/>
              <w:right w:w="30" w:type="dxa"/>
            </w:tcMar>
          </w:tcPr>
          <w:p>
            <w:pPr>
              <w:jc w:val="center"/>
            </w:pPr>
            <w:r>
              <w:rPr>
                <w:b/>
                <w:color w:val="1E3A8A"/>
                <w:sz w:val="19"/>
              </w:rPr>
              <w:t>●</w:t>
            </w:r>
          </w:p>
        </w:tc>
        <w:tc>
          <w:tcPr>
            <w:tcW w:type="dxa" w:w="533"/>
            <w:shd w:val="clear" w:color="auto" w:fill="EEF2FF"/>
            <w:tcMar>
              <w:top w:w="60" w:type="dxa"/>
              <w:bottom w:w="60" w:type="dxa"/>
              <w:left w:w="30" w:type="dxa"/>
              <w:right w:w="30" w:type="dxa"/>
            </w:tcMar>
          </w:tcPr>
          <w:p>
            <w:pPr>
              <w:jc w:val="center"/>
            </w:pPr>
            <w:r>
              <w:rPr>
                <w:b/>
                <w:color w:val="1E3A8A"/>
                <w:sz w:val="19"/>
              </w:rPr>
              <w:t>●</w:t>
            </w:r>
          </w:p>
        </w:tc>
        <w:tc>
          <w:tcPr>
            <w:tcW w:type="dxa" w:w="533"/>
            <w:shd w:val="clear" w:color="auto" w:fill="F8FAFC"/>
            <w:tcMar>
              <w:top w:w="60" w:type="dxa"/>
              <w:bottom w:w="60" w:type="dxa"/>
              <w:left w:w="30" w:type="dxa"/>
              <w:right w:w="30" w:type="dxa"/>
            </w:tcMar>
          </w:tcPr>
          <w:p>
            <w:pPr>
              <w:jc w:val="center"/>
            </w:pPr>
            <w:r>
              <w:rPr>
                <w:color w:val="94A3B8"/>
                <w:sz w:val="19"/>
              </w:rPr>
              <w:t>○</w:t>
            </w:r>
          </w:p>
        </w:tc>
      </w:tr>
      <w:tr>
        <w:tc>
          <w:tcPr>
            <w:tcW w:type="dxa" w:w="2304"/>
            <w:shd w:val="clear" w:color="auto" w:fill="FFFFFF"/>
            <w:tcMar>
              <w:top w:w="60" w:type="dxa"/>
              <w:bottom w:w="60" w:type="dxa"/>
              <w:left w:w="70" w:type="dxa"/>
              <w:right w:w="70" w:type="dxa"/>
            </w:tcMar>
          </w:tcPr>
          <w:p>
            <w:pPr>
              <w:jc w:val="left"/>
            </w:pPr>
            <w:r>
              <w:rPr>
                <w:b/>
                <w:sz w:val="17"/>
              </w:rPr>
              <w:t>Science (General)</w:t>
            </w:r>
          </w:p>
        </w:tc>
        <w:tc>
          <w:tcPr>
            <w:tcW w:type="dxa" w:w="1296"/>
            <w:shd w:val="clear" w:color="auto"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7"/>
              </w:rPr>
              <w:t>23,229</w:t>
            </w:r>
          </w:p>
        </w:tc>
        <w:tc>
          <w:tcPr>
            <w:tcW w:type="dxa" w:w="533"/>
            <w:shd w:val="clear" w:color="auto" w:fill="FFFFFF"/>
            <w:tcMar>
              <w:top w:w="60" w:type="dxa"/>
              <w:bottom w:w="60" w:type="dxa"/>
              <w:left w:w="30" w:type="dxa"/>
              <w:right w:w="30" w:type="dxa"/>
            </w:tcMar>
          </w:tcPr>
          <w:p>
            <w:pPr>
              <w:jc w:val="center"/>
            </w:pPr>
            <w:r>
              <w:rPr>
                <w:color w:val="94A3B8"/>
                <w:sz w:val="19"/>
              </w:rPr>
              <w:t>○</w:t>
            </w:r>
          </w:p>
        </w:tc>
        <w:tc>
          <w:tcPr>
            <w:tcW w:type="dxa" w:w="533"/>
            <w:shd w:val="clear" w:color="auto" w:fill="FFFFFF"/>
            <w:tcMar>
              <w:top w:w="60" w:type="dxa"/>
              <w:bottom w:w="60" w:type="dxa"/>
              <w:left w:w="30" w:type="dxa"/>
              <w:right w:w="30" w:type="dxa"/>
            </w:tcMar>
          </w:tcPr>
          <w:p>
            <w:pPr>
              <w:jc w:val="center"/>
            </w:pPr>
            <w:r>
              <w:rPr>
                <w:color w:val="94A3B8"/>
                <w:sz w:val="19"/>
              </w:rPr>
              <w:t>○</w:t>
            </w:r>
          </w:p>
        </w:tc>
        <w:tc>
          <w:tcPr>
            <w:tcW w:type="dxa" w:w="533"/>
            <w:shd w:val="clear" w:color="auto" w:fill="EEF2FF"/>
            <w:tcMar>
              <w:top w:w="60" w:type="dxa"/>
              <w:bottom w:w="60" w:type="dxa"/>
              <w:left w:w="30" w:type="dxa"/>
              <w:right w:w="30" w:type="dxa"/>
            </w:tcMar>
          </w:tcPr>
          <w:p>
            <w:pPr>
              <w:jc w:val="center"/>
            </w:pPr>
            <w:r>
              <w:rPr>
                <w:b/>
                <w:color w:val="1E3A8A"/>
                <w:sz w:val="19"/>
              </w:rPr>
              <w:t>●</w:t>
            </w:r>
          </w:p>
        </w:tc>
        <w:tc>
          <w:tcPr>
            <w:tcW w:type="dxa" w:w="533"/>
            <w:shd w:val="clear" w:color="auto" w:fill="EEF2FF"/>
            <w:tcMar>
              <w:top w:w="60" w:type="dxa"/>
              <w:bottom w:w="60" w:type="dxa"/>
              <w:left w:w="30" w:type="dxa"/>
              <w:right w:w="30" w:type="dxa"/>
            </w:tcMar>
          </w:tcPr>
          <w:p>
            <w:pPr>
              <w:jc w:val="center"/>
            </w:pPr>
            <w:r>
              <w:rPr>
                <w:b/>
                <w:color w:val="1E3A8A"/>
                <w:sz w:val="19"/>
              </w:rPr>
              <w:t>●</w:t>
            </w:r>
          </w:p>
        </w:tc>
        <w:tc>
          <w:tcPr>
            <w:tcW w:type="dxa" w:w="533"/>
            <w:shd w:val="clear" w:color="auto" w:fill="EEF2FF"/>
            <w:tcMar>
              <w:top w:w="60" w:type="dxa"/>
              <w:bottom w:w="60" w:type="dxa"/>
              <w:left w:w="30" w:type="dxa"/>
              <w:right w:w="30" w:type="dxa"/>
            </w:tcMar>
          </w:tcPr>
          <w:p>
            <w:pPr>
              <w:jc w:val="center"/>
            </w:pPr>
            <w:r>
              <w:rPr>
                <w:b/>
                <w:color w:val="1E3A8A"/>
                <w:sz w:val="19"/>
              </w:rPr>
              <w:t>●</w:t>
            </w:r>
          </w:p>
        </w:tc>
        <w:tc>
          <w:tcPr>
            <w:tcW w:type="dxa" w:w="533"/>
            <w:shd w:val="clear" w:color="auto" w:fill="FFFFFF"/>
            <w:tcMar>
              <w:top w:w="60" w:type="dxa"/>
              <w:bottom w:w="60" w:type="dxa"/>
              <w:left w:w="30" w:type="dxa"/>
              <w:right w:w="30" w:type="dxa"/>
            </w:tcMar>
          </w:tcPr>
          <w:p>
            <w:pPr>
              <w:jc w:val="center"/>
            </w:pPr>
            <w:r>
              <w:rPr>
                <w:color w:val="94A3B8"/>
                <w:sz w:val="19"/>
              </w:rPr>
              <w:t>○</w:t>
            </w:r>
          </w:p>
        </w:tc>
        <w:tc>
          <w:tcPr>
            <w:tcW w:type="dxa" w:w="533"/>
            <w:shd w:val="clear" w:color="auto" w:fill="FFFFFF"/>
            <w:tcMar>
              <w:top w:w="60" w:type="dxa"/>
              <w:bottom w:w="60" w:type="dxa"/>
              <w:left w:w="30" w:type="dxa"/>
              <w:right w:w="30" w:type="dxa"/>
            </w:tcMar>
          </w:tcPr>
          <w:p>
            <w:pPr>
              <w:jc w:val="center"/>
            </w:pPr>
            <w:r>
              <w:rPr>
                <w:color w:val="94A3B8"/>
                <w:sz w:val="19"/>
              </w:rPr>
              <w:t>○</w:t>
            </w:r>
          </w:p>
        </w:tc>
        <w:tc>
          <w:tcPr>
            <w:tcW w:type="dxa" w:w="533"/>
            <w:shd w:val="clear" w:color="auto" w:fill="FFFFFF"/>
            <w:tcMar>
              <w:top w:w="60" w:type="dxa"/>
              <w:bottom w:w="60" w:type="dxa"/>
              <w:left w:w="30" w:type="dxa"/>
              <w:right w:w="30" w:type="dxa"/>
            </w:tcMar>
          </w:tcPr>
          <w:p>
            <w:pPr>
              <w:jc w:val="center"/>
            </w:pPr>
            <w:r>
              <w:rPr>
                <w:color w:val="94A3B8"/>
                <w:sz w:val="19"/>
              </w:rPr>
              <w:t>○</w:t>
            </w:r>
          </w:p>
        </w:tc>
        <w:tc>
          <w:tcPr>
            <w:tcW w:type="dxa" w:w="533"/>
            <w:shd w:val="clear" w:color="auto" w:fill="EEF2FF"/>
            <w:tcMar>
              <w:top w:w="60" w:type="dxa"/>
              <w:bottom w:w="60" w:type="dxa"/>
              <w:left w:w="30" w:type="dxa"/>
              <w:right w:w="30" w:type="dxa"/>
            </w:tcMar>
          </w:tcPr>
          <w:p>
            <w:pPr>
              <w:jc w:val="center"/>
            </w:pPr>
            <w:r>
              <w:rPr>
                <w:b/>
                <w:color w:val="1E3A8A"/>
                <w:sz w:val="19"/>
              </w:rPr>
              <w:t>●</w:t>
            </w:r>
          </w:p>
        </w:tc>
        <w:tc>
          <w:tcPr>
            <w:tcW w:type="dxa" w:w="533"/>
            <w:shd w:val="clear" w:color="auto" w:fill="FFFFFF"/>
            <w:tcMar>
              <w:top w:w="60" w:type="dxa"/>
              <w:bottom w:w="60" w:type="dxa"/>
              <w:left w:w="30" w:type="dxa"/>
              <w:right w:w="30" w:type="dxa"/>
            </w:tcMar>
          </w:tcPr>
          <w:p>
            <w:pPr>
              <w:jc w:val="center"/>
            </w:pPr>
            <w:r>
              <w:rPr>
                <w:color w:val="94A3B8"/>
                <w:sz w:val="19"/>
              </w:rPr>
              <w:t>○</w:t>
            </w:r>
          </w:p>
        </w:tc>
      </w:tr>
      <w:tr>
        <w:tc>
          <w:tcPr>
            <w:tcW w:type="dxa" w:w="2304"/>
            <w:shd w:val="clear" w:color="auto" w:fill="F8FAFC"/>
            <w:tcMar>
              <w:top w:w="60" w:type="dxa"/>
              <w:bottom w:w="60" w:type="dxa"/>
              <w:left w:w="70" w:type="dxa"/>
              <w:right w:w="70" w:type="dxa"/>
            </w:tcMar>
          </w:tcPr>
          <w:p>
            <w:pPr>
              <w:jc w:val="left"/>
            </w:pPr>
            <w:r>
              <w:rPr>
                <w:b/>
                <w:sz w:val="17"/>
              </w:rPr>
              <w:t>Physics</w:t>
            </w:r>
          </w:p>
        </w:tc>
        <w:tc>
          <w:tcPr>
            <w:tcW w:type="dxa" w:w="1296"/>
            <w:shd w:val="clear" w:color="auto"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7"/>
              </w:rPr>
              <w:t>14,732</w:t>
            </w:r>
          </w:p>
        </w:tc>
        <w:tc>
          <w:tcPr>
            <w:tcW w:type="dxa" w:w="533"/>
            <w:shd w:val="clear" w:color="auto" w:fill="F8FAFC"/>
            <w:tcMar>
              <w:top w:w="60" w:type="dxa"/>
              <w:bottom w:w="60" w:type="dxa"/>
              <w:left w:w="30" w:type="dxa"/>
              <w:right w:w="30" w:type="dxa"/>
            </w:tcMar>
          </w:tcPr>
          <w:p>
            <w:pPr>
              <w:jc w:val="center"/>
            </w:pPr>
            <w:r>
              <w:rPr>
                <w:color w:val="94A3B8"/>
                <w:sz w:val="19"/>
              </w:rPr>
              <w:t>○</w:t>
            </w:r>
          </w:p>
        </w:tc>
        <w:tc>
          <w:tcPr>
            <w:tcW w:type="dxa" w:w="533"/>
            <w:shd w:val="clear" w:color="auto" w:fill="F8FAFC"/>
            <w:tcMar>
              <w:top w:w="60" w:type="dxa"/>
              <w:bottom w:w="60" w:type="dxa"/>
              <w:left w:w="30" w:type="dxa"/>
              <w:right w:w="30" w:type="dxa"/>
            </w:tcMar>
          </w:tcPr>
          <w:p>
            <w:pPr>
              <w:jc w:val="center"/>
            </w:pPr>
            <w:r>
              <w:rPr>
                <w:color w:val="94A3B8"/>
                <w:sz w:val="19"/>
              </w:rPr>
              <w:t>○</w:t>
            </w:r>
          </w:p>
        </w:tc>
        <w:tc>
          <w:tcPr>
            <w:tcW w:type="dxa" w:w="533"/>
            <w:shd w:val="clear" w:color="auto" w:fill="F8FAFC"/>
            <w:tcMar>
              <w:top w:w="60" w:type="dxa"/>
              <w:bottom w:w="60" w:type="dxa"/>
              <w:left w:w="30" w:type="dxa"/>
              <w:right w:w="30" w:type="dxa"/>
            </w:tcMar>
          </w:tcPr>
          <w:p>
            <w:pPr>
              <w:jc w:val="center"/>
            </w:pPr>
            <w:r>
              <w:rPr>
                <w:color w:val="94A3B8"/>
                <w:sz w:val="19"/>
              </w:rPr>
              <w:t>○</w:t>
            </w:r>
          </w:p>
        </w:tc>
        <w:tc>
          <w:tcPr>
            <w:tcW w:type="dxa" w:w="533"/>
            <w:shd w:val="clear" w:color="auto" w:fill="F8FAFC"/>
            <w:tcMar>
              <w:top w:w="60" w:type="dxa"/>
              <w:bottom w:w="60" w:type="dxa"/>
              <w:left w:w="30" w:type="dxa"/>
              <w:right w:w="30" w:type="dxa"/>
            </w:tcMar>
          </w:tcPr>
          <w:p>
            <w:pPr>
              <w:jc w:val="center"/>
            </w:pPr>
            <w:r>
              <w:rPr>
                <w:color w:val="94A3B8"/>
                <w:sz w:val="19"/>
              </w:rPr>
              <w:t>○</w:t>
            </w:r>
          </w:p>
        </w:tc>
        <w:tc>
          <w:tcPr>
            <w:tcW w:type="dxa" w:w="533"/>
            <w:shd w:val="clear" w:color="auto" w:fill="F8FAFC"/>
            <w:tcMar>
              <w:top w:w="60" w:type="dxa"/>
              <w:bottom w:w="60" w:type="dxa"/>
              <w:left w:w="30" w:type="dxa"/>
              <w:right w:w="30" w:type="dxa"/>
            </w:tcMar>
          </w:tcPr>
          <w:p>
            <w:pPr>
              <w:jc w:val="center"/>
            </w:pPr>
            <w:r>
              <w:rPr>
                <w:color w:val="94A3B8"/>
                <w:sz w:val="19"/>
              </w:rPr>
              <w:t>○</w:t>
            </w:r>
          </w:p>
        </w:tc>
        <w:tc>
          <w:tcPr>
            <w:tcW w:type="dxa" w:w="533"/>
            <w:shd w:val="clear" w:color="auto" w:fill="F8FAFC"/>
            <w:tcMar>
              <w:top w:w="60" w:type="dxa"/>
              <w:bottom w:w="60" w:type="dxa"/>
              <w:left w:w="30" w:type="dxa"/>
              <w:right w:w="30" w:type="dxa"/>
            </w:tcMar>
          </w:tcPr>
          <w:p>
            <w:pPr>
              <w:jc w:val="center"/>
            </w:pPr>
            <w:r>
              <w:rPr>
                <w:color w:val="94A3B8"/>
                <w:sz w:val="19"/>
              </w:rPr>
              <w:t>○</w:t>
            </w:r>
          </w:p>
        </w:tc>
        <w:tc>
          <w:tcPr>
            <w:tcW w:type="dxa" w:w="533"/>
            <w:shd w:val="clear" w:color="auto" w:fill="EEF2FF"/>
            <w:tcMar>
              <w:top w:w="60" w:type="dxa"/>
              <w:bottom w:w="60" w:type="dxa"/>
              <w:left w:w="30" w:type="dxa"/>
              <w:right w:w="30" w:type="dxa"/>
            </w:tcMar>
          </w:tcPr>
          <w:p>
            <w:pPr>
              <w:jc w:val="center"/>
            </w:pPr>
            <w:r>
              <w:rPr>
                <w:b/>
                <w:color w:val="1E3A8A"/>
                <w:sz w:val="19"/>
              </w:rPr>
              <w:t>●</w:t>
            </w:r>
          </w:p>
        </w:tc>
        <w:tc>
          <w:tcPr>
            <w:tcW w:type="dxa" w:w="533"/>
            <w:shd w:val="clear" w:color="auto" w:fill="F8FAFC"/>
            <w:tcMar>
              <w:top w:w="60" w:type="dxa"/>
              <w:bottom w:w="60" w:type="dxa"/>
              <w:left w:w="30" w:type="dxa"/>
              <w:right w:w="30" w:type="dxa"/>
            </w:tcMar>
          </w:tcPr>
          <w:p>
            <w:pPr>
              <w:jc w:val="center"/>
            </w:pPr>
            <w:r>
              <w:rPr>
                <w:color w:val="94A3B8"/>
                <w:sz w:val="19"/>
              </w:rPr>
              <w:t>○</w:t>
            </w:r>
          </w:p>
        </w:tc>
        <w:tc>
          <w:tcPr>
            <w:tcW w:type="dxa" w:w="533"/>
            <w:shd w:val="clear" w:color="auto" w:fill="F8FAFC"/>
            <w:tcMar>
              <w:top w:w="60" w:type="dxa"/>
              <w:bottom w:w="60" w:type="dxa"/>
              <w:left w:w="30" w:type="dxa"/>
              <w:right w:w="30" w:type="dxa"/>
            </w:tcMar>
          </w:tcPr>
          <w:p>
            <w:pPr>
              <w:jc w:val="center"/>
            </w:pPr>
            <w:r>
              <w:rPr>
                <w:color w:val="94A3B8"/>
                <w:sz w:val="19"/>
              </w:rPr>
              <w:t>○</w:t>
            </w:r>
          </w:p>
        </w:tc>
        <w:tc>
          <w:tcPr>
            <w:tcW w:type="dxa" w:w="533"/>
            <w:shd w:val="clear" w:color="auto" w:fill="EEF2FF"/>
            <w:tcMar>
              <w:top w:w="60" w:type="dxa"/>
              <w:bottom w:w="60" w:type="dxa"/>
              <w:left w:w="30" w:type="dxa"/>
              <w:right w:w="30" w:type="dxa"/>
            </w:tcMar>
          </w:tcPr>
          <w:p>
            <w:pPr>
              <w:jc w:val="center"/>
            </w:pPr>
            <w:r>
              <w:rPr>
                <w:b/>
                <w:color w:val="1E3A8A"/>
                <w:sz w:val="19"/>
              </w:rPr>
              <w:t>●</w:t>
            </w:r>
          </w:p>
        </w:tc>
      </w:tr>
      <w:tr>
        <w:tc>
          <w:tcPr>
            <w:tcW w:type="dxa" w:w="2304"/>
            <w:shd w:val="clear" w:color="auto" w:fill="FFFFFF"/>
            <w:tcMar>
              <w:top w:w="60" w:type="dxa"/>
              <w:bottom w:w="60" w:type="dxa"/>
              <w:left w:w="70" w:type="dxa"/>
              <w:right w:w="70" w:type="dxa"/>
            </w:tcMar>
          </w:tcPr>
          <w:p>
            <w:pPr>
              <w:jc w:val="left"/>
            </w:pPr>
            <w:r>
              <w:rPr>
                <w:b/>
                <w:sz w:val="17"/>
              </w:rPr>
              <w:t>Biology &amp; Life Sciences</w:t>
            </w:r>
          </w:p>
        </w:tc>
        <w:tc>
          <w:tcPr>
            <w:tcW w:type="dxa" w:w="1296"/>
            <w:shd w:val="clear" w:color="auto" w:fill="FFFFFF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7"/>
              </w:rPr>
              <w:t>10,952</w:t>
            </w:r>
          </w:p>
        </w:tc>
        <w:tc>
          <w:tcPr>
            <w:tcW w:type="dxa" w:w="533"/>
            <w:shd w:val="clear" w:color="auto" w:fill="FFFFFF"/>
            <w:tcMar>
              <w:top w:w="60" w:type="dxa"/>
              <w:bottom w:w="60" w:type="dxa"/>
              <w:left w:w="30" w:type="dxa"/>
              <w:right w:w="30" w:type="dxa"/>
            </w:tcMar>
          </w:tcPr>
          <w:p>
            <w:pPr>
              <w:jc w:val="center"/>
            </w:pPr>
            <w:r>
              <w:rPr>
                <w:color w:val="94A3B8"/>
                <w:sz w:val="19"/>
              </w:rPr>
              <w:t>○</w:t>
            </w:r>
          </w:p>
        </w:tc>
        <w:tc>
          <w:tcPr>
            <w:tcW w:type="dxa" w:w="533"/>
            <w:shd w:val="clear" w:color="auto" w:fill="FFFFFF"/>
            <w:tcMar>
              <w:top w:w="60" w:type="dxa"/>
              <w:bottom w:w="60" w:type="dxa"/>
              <w:left w:w="30" w:type="dxa"/>
              <w:right w:w="30" w:type="dxa"/>
            </w:tcMar>
          </w:tcPr>
          <w:p>
            <w:pPr>
              <w:jc w:val="center"/>
            </w:pPr>
            <w:r>
              <w:rPr>
                <w:color w:val="94A3B8"/>
                <w:sz w:val="19"/>
              </w:rPr>
              <w:t>○</w:t>
            </w:r>
          </w:p>
        </w:tc>
        <w:tc>
          <w:tcPr>
            <w:tcW w:type="dxa" w:w="533"/>
            <w:shd w:val="clear" w:color="auto" w:fill="FFFFFF"/>
            <w:tcMar>
              <w:top w:w="60" w:type="dxa"/>
              <w:bottom w:w="60" w:type="dxa"/>
              <w:left w:w="30" w:type="dxa"/>
              <w:right w:w="30" w:type="dxa"/>
            </w:tcMar>
          </w:tcPr>
          <w:p>
            <w:pPr>
              <w:jc w:val="center"/>
            </w:pPr>
            <w:r>
              <w:rPr>
                <w:color w:val="94A3B8"/>
                <w:sz w:val="19"/>
              </w:rPr>
              <w:t>○</w:t>
            </w:r>
          </w:p>
        </w:tc>
        <w:tc>
          <w:tcPr>
            <w:tcW w:type="dxa" w:w="533"/>
            <w:shd w:val="clear" w:color="auto" w:fill="FFFFFF"/>
            <w:tcMar>
              <w:top w:w="60" w:type="dxa"/>
              <w:bottom w:w="60" w:type="dxa"/>
              <w:left w:w="30" w:type="dxa"/>
              <w:right w:w="30" w:type="dxa"/>
            </w:tcMar>
          </w:tcPr>
          <w:p>
            <w:pPr>
              <w:jc w:val="center"/>
            </w:pPr>
            <w:r>
              <w:rPr>
                <w:color w:val="94A3B8"/>
                <w:sz w:val="19"/>
              </w:rPr>
              <w:t>○</w:t>
            </w:r>
          </w:p>
        </w:tc>
        <w:tc>
          <w:tcPr>
            <w:tcW w:type="dxa" w:w="533"/>
            <w:shd w:val="clear" w:color="auto" w:fill="FFFFFF"/>
            <w:tcMar>
              <w:top w:w="60" w:type="dxa"/>
              <w:bottom w:w="60" w:type="dxa"/>
              <w:left w:w="30" w:type="dxa"/>
              <w:right w:w="30" w:type="dxa"/>
            </w:tcMar>
          </w:tcPr>
          <w:p>
            <w:pPr>
              <w:jc w:val="center"/>
            </w:pPr>
            <w:r>
              <w:rPr>
                <w:color w:val="94A3B8"/>
                <w:sz w:val="19"/>
              </w:rPr>
              <w:t>○</w:t>
            </w:r>
          </w:p>
        </w:tc>
        <w:tc>
          <w:tcPr>
            <w:tcW w:type="dxa" w:w="533"/>
            <w:shd w:val="clear" w:color="auto" w:fill="EEF2FF"/>
            <w:tcMar>
              <w:top w:w="60" w:type="dxa"/>
              <w:bottom w:w="60" w:type="dxa"/>
              <w:left w:w="30" w:type="dxa"/>
              <w:right w:w="30" w:type="dxa"/>
            </w:tcMar>
          </w:tcPr>
          <w:p>
            <w:pPr>
              <w:jc w:val="center"/>
            </w:pPr>
            <w:r>
              <w:rPr>
                <w:b/>
                <w:color w:val="1E3A8A"/>
                <w:sz w:val="19"/>
              </w:rPr>
              <w:t>●</w:t>
            </w:r>
          </w:p>
        </w:tc>
        <w:tc>
          <w:tcPr>
            <w:tcW w:type="dxa" w:w="533"/>
            <w:shd w:val="clear" w:color="auto" w:fill="FFFFFF"/>
            <w:tcMar>
              <w:top w:w="60" w:type="dxa"/>
              <w:bottom w:w="60" w:type="dxa"/>
              <w:left w:w="30" w:type="dxa"/>
              <w:right w:w="30" w:type="dxa"/>
            </w:tcMar>
          </w:tcPr>
          <w:p>
            <w:pPr>
              <w:jc w:val="center"/>
            </w:pPr>
            <w:r>
              <w:rPr>
                <w:color w:val="94A3B8"/>
                <w:sz w:val="19"/>
              </w:rPr>
              <w:t>○</w:t>
            </w:r>
          </w:p>
        </w:tc>
        <w:tc>
          <w:tcPr>
            <w:tcW w:type="dxa" w:w="533"/>
            <w:shd w:val="clear" w:color="auto" w:fill="FFFFFF"/>
            <w:tcMar>
              <w:top w:w="60" w:type="dxa"/>
              <w:bottom w:w="60" w:type="dxa"/>
              <w:left w:w="30" w:type="dxa"/>
              <w:right w:w="30" w:type="dxa"/>
            </w:tcMar>
          </w:tcPr>
          <w:p>
            <w:pPr>
              <w:jc w:val="center"/>
            </w:pPr>
            <w:r>
              <w:rPr>
                <w:color w:val="94A3B8"/>
                <w:sz w:val="19"/>
              </w:rPr>
              <w:t>○</w:t>
            </w:r>
          </w:p>
        </w:tc>
        <w:tc>
          <w:tcPr>
            <w:tcW w:type="dxa" w:w="533"/>
            <w:shd w:val="clear" w:color="auto" w:fill="FFFFFF"/>
            <w:tcMar>
              <w:top w:w="60" w:type="dxa"/>
              <w:bottom w:w="60" w:type="dxa"/>
              <w:left w:w="30" w:type="dxa"/>
              <w:right w:w="30" w:type="dxa"/>
            </w:tcMar>
          </w:tcPr>
          <w:p>
            <w:pPr>
              <w:jc w:val="center"/>
            </w:pPr>
            <w:r>
              <w:rPr>
                <w:color w:val="94A3B8"/>
                <w:sz w:val="19"/>
              </w:rPr>
              <w:t>○</w:t>
            </w:r>
          </w:p>
        </w:tc>
        <w:tc>
          <w:tcPr>
            <w:tcW w:type="dxa" w:w="533"/>
            <w:shd w:val="clear" w:color="auto" w:fill="FFFFFF"/>
            <w:tcMar>
              <w:top w:w="60" w:type="dxa"/>
              <w:bottom w:w="60" w:type="dxa"/>
              <w:left w:w="30" w:type="dxa"/>
              <w:right w:w="30" w:type="dxa"/>
            </w:tcMar>
          </w:tcPr>
          <w:p>
            <w:pPr>
              <w:jc w:val="center"/>
            </w:pPr>
            <w:r>
              <w:rPr>
                <w:color w:val="94A3B8"/>
                <w:sz w:val="19"/>
              </w:rPr>
              <w:t>○</w:t>
            </w:r>
          </w:p>
        </w:tc>
      </w:tr>
      <w:tr>
        <w:tc>
          <w:tcPr>
            <w:tcW w:type="dxa" w:w="2304"/>
            <w:shd w:val="clear" w:color="auto" w:fill="F8FAFC"/>
            <w:tcMar>
              <w:top w:w="60" w:type="dxa"/>
              <w:bottom w:w="60" w:type="dxa"/>
              <w:left w:w="70" w:type="dxa"/>
              <w:right w:w="70" w:type="dxa"/>
            </w:tcMar>
          </w:tcPr>
          <w:p>
            <w:pPr>
              <w:jc w:val="left"/>
            </w:pPr>
            <w:r>
              <w:rPr>
                <w:b/>
                <w:sz w:val="17"/>
              </w:rPr>
              <w:t>Chemistry</w:t>
            </w:r>
          </w:p>
        </w:tc>
        <w:tc>
          <w:tcPr>
            <w:tcW w:type="dxa" w:w="1296"/>
            <w:shd w:val="clear" w:color="auto" w:fill="F8FAFC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7"/>
              </w:rPr>
              <w:t>9,319</w:t>
            </w:r>
          </w:p>
        </w:tc>
        <w:tc>
          <w:tcPr>
            <w:tcW w:type="dxa" w:w="533"/>
            <w:shd w:val="clear" w:color="auto" w:fill="F8FAFC"/>
            <w:tcMar>
              <w:top w:w="60" w:type="dxa"/>
              <w:bottom w:w="60" w:type="dxa"/>
              <w:left w:w="30" w:type="dxa"/>
              <w:right w:w="30" w:type="dxa"/>
            </w:tcMar>
          </w:tcPr>
          <w:p>
            <w:pPr>
              <w:jc w:val="center"/>
            </w:pPr>
            <w:r>
              <w:rPr>
                <w:color w:val="94A3B8"/>
                <w:sz w:val="19"/>
              </w:rPr>
              <w:t>○</w:t>
            </w:r>
          </w:p>
        </w:tc>
        <w:tc>
          <w:tcPr>
            <w:tcW w:type="dxa" w:w="533"/>
            <w:shd w:val="clear" w:color="auto" w:fill="F8FAFC"/>
            <w:tcMar>
              <w:top w:w="60" w:type="dxa"/>
              <w:bottom w:w="60" w:type="dxa"/>
              <w:left w:w="30" w:type="dxa"/>
              <w:right w:w="30" w:type="dxa"/>
            </w:tcMar>
          </w:tcPr>
          <w:p>
            <w:pPr>
              <w:jc w:val="center"/>
            </w:pPr>
            <w:r>
              <w:rPr>
                <w:color w:val="94A3B8"/>
                <w:sz w:val="19"/>
              </w:rPr>
              <w:t>○</w:t>
            </w:r>
          </w:p>
        </w:tc>
        <w:tc>
          <w:tcPr>
            <w:tcW w:type="dxa" w:w="533"/>
            <w:shd w:val="clear" w:color="auto" w:fill="F8FAFC"/>
            <w:tcMar>
              <w:top w:w="60" w:type="dxa"/>
              <w:bottom w:w="60" w:type="dxa"/>
              <w:left w:w="30" w:type="dxa"/>
              <w:right w:w="30" w:type="dxa"/>
            </w:tcMar>
          </w:tcPr>
          <w:p>
            <w:pPr>
              <w:jc w:val="center"/>
            </w:pPr>
            <w:r>
              <w:rPr>
                <w:color w:val="94A3B8"/>
                <w:sz w:val="19"/>
              </w:rPr>
              <w:t>○</w:t>
            </w:r>
          </w:p>
        </w:tc>
        <w:tc>
          <w:tcPr>
            <w:tcW w:type="dxa" w:w="533"/>
            <w:shd w:val="clear" w:color="auto" w:fill="F8FAFC"/>
            <w:tcMar>
              <w:top w:w="60" w:type="dxa"/>
              <w:bottom w:w="60" w:type="dxa"/>
              <w:left w:w="30" w:type="dxa"/>
              <w:right w:w="30" w:type="dxa"/>
            </w:tcMar>
          </w:tcPr>
          <w:p>
            <w:pPr>
              <w:jc w:val="center"/>
            </w:pPr>
            <w:r>
              <w:rPr>
                <w:color w:val="94A3B8"/>
                <w:sz w:val="19"/>
              </w:rPr>
              <w:t>○</w:t>
            </w:r>
          </w:p>
        </w:tc>
        <w:tc>
          <w:tcPr>
            <w:tcW w:type="dxa" w:w="533"/>
            <w:shd w:val="clear" w:color="auto" w:fill="F8FAFC"/>
            <w:tcMar>
              <w:top w:w="60" w:type="dxa"/>
              <w:bottom w:w="60" w:type="dxa"/>
              <w:left w:w="30" w:type="dxa"/>
              <w:right w:w="30" w:type="dxa"/>
            </w:tcMar>
          </w:tcPr>
          <w:p>
            <w:pPr>
              <w:jc w:val="center"/>
            </w:pPr>
            <w:r>
              <w:rPr>
                <w:color w:val="94A3B8"/>
                <w:sz w:val="19"/>
              </w:rPr>
              <w:t>○</w:t>
            </w:r>
          </w:p>
        </w:tc>
        <w:tc>
          <w:tcPr>
            <w:tcW w:type="dxa" w:w="533"/>
            <w:shd w:val="clear" w:color="auto" w:fill="F8FAFC"/>
            <w:tcMar>
              <w:top w:w="60" w:type="dxa"/>
              <w:bottom w:w="60" w:type="dxa"/>
              <w:left w:w="30" w:type="dxa"/>
              <w:right w:w="30" w:type="dxa"/>
            </w:tcMar>
          </w:tcPr>
          <w:p>
            <w:pPr>
              <w:jc w:val="center"/>
            </w:pPr>
            <w:r>
              <w:rPr>
                <w:color w:val="94A3B8"/>
                <w:sz w:val="19"/>
              </w:rPr>
              <w:t>○</w:t>
            </w:r>
          </w:p>
        </w:tc>
        <w:tc>
          <w:tcPr>
            <w:tcW w:type="dxa" w:w="533"/>
            <w:shd w:val="clear" w:color="auto" w:fill="F8FAFC"/>
            <w:tcMar>
              <w:top w:w="60" w:type="dxa"/>
              <w:bottom w:w="60" w:type="dxa"/>
              <w:left w:w="30" w:type="dxa"/>
              <w:right w:w="30" w:type="dxa"/>
            </w:tcMar>
          </w:tcPr>
          <w:p>
            <w:pPr>
              <w:jc w:val="center"/>
            </w:pPr>
            <w:r>
              <w:rPr>
                <w:color w:val="94A3B8"/>
                <w:sz w:val="19"/>
              </w:rPr>
              <w:t>○</w:t>
            </w:r>
          </w:p>
        </w:tc>
        <w:tc>
          <w:tcPr>
            <w:tcW w:type="dxa" w:w="533"/>
            <w:shd w:val="clear" w:color="auto" w:fill="F8FAFC"/>
            <w:tcMar>
              <w:top w:w="60" w:type="dxa"/>
              <w:bottom w:w="60" w:type="dxa"/>
              <w:left w:w="30" w:type="dxa"/>
              <w:right w:w="30" w:type="dxa"/>
            </w:tcMar>
          </w:tcPr>
          <w:p>
            <w:pPr>
              <w:jc w:val="center"/>
            </w:pPr>
            <w:r>
              <w:rPr>
                <w:color w:val="94A3B8"/>
                <w:sz w:val="19"/>
              </w:rPr>
              <w:t>○</w:t>
            </w:r>
          </w:p>
        </w:tc>
        <w:tc>
          <w:tcPr>
            <w:tcW w:type="dxa" w:w="533"/>
            <w:shd w:val="clear" w:color="auto" w:fill="F8FAFC"/>
            <w:tcMar>
              <w:top w:w="60" w:type="dxa"/>
              <w:bottom w:w="60" w:type="dxa"/>
              <w:left w:w="30" w:type="dxa"/>
              <w:right w:w="30" w:type="dxa"/>
            </w:tcMar>
          </w:tcPr>
          <w:p>
            <w:pPr>
              <w:jc w:val="center"/>
            </w:pPr>
            <w:r>
              <w:rPr>
                <w:color w:val="94A3B8"/>
                <w:sz w:val="19"/>
              </w:rPr>
              <w:t>○</w:t>
            </w:r>
          </w:p>
        </w:tc>
        <w:tc>
          <w:tcPr>
            <w:tcW w:type="dxa" w:w="533"/>
            <w:shd w:val="clear" w:color="auto" w:fill="F8FAFC"/>
            <w:tcMar>
              <w:top w:w="60" w:type="dxa"/>
              <w:bottom w:w="60" w:type="dxa"/>
              <w:left w:w="30" w:type="dxa"/>
              <w:right w:w="30" w:type="dxa"/>
            </w:tcMar>
          </w:tcPr>
          <w:p>
            <w:pPr>
              <w:jc w:val="center"/>
            </w:pPr>
            <w:r>
              <w:rPr>
                <w:color w:val="94A3B8"/>
                <w:sz w:val="19"/>
              </w:rPr>
              <w:t>○</w:t>
            </w:r>
          </w:p>
        </w:tc>
      </w:tr>
    </w:tbl>
    <w:p>
      <w:pPr>
        <w:spacing w:after="240"/>
      </w:pPr>
    </w:p>
    <w:p>
      <w:r>
        <w:br w:type="page"/>
      </w:r>
    </w:p>
    <w:p>
      <w:pPr>
        <w:pStyle w:val="Heading1"/>
      </w:pPr>
      <w:r>
        <w:rPr>
          <w:rFonts w:ascii="Arial" w:hAnsi="Arial"/>
          <w:color w:val="0F172A"/>
          <w:sz w:val="28"/>
        </w:rPr>
        <w:t>4. Tutor Experience: From Beginners to Veterans</w:t>
      </w:r>
    </w:p>
    <w:p>
      <w:pPr>
        <w:spacing w:after="120"/>
      </w:pPr>
      <w:r>
        <w:t>About 25% of tutors are beginners (0–1 years), 31% have 2–4 years of experience, and over 20% are senior teachers with 10+ years.</w:t>
      </w:r>
    </w:p>
    <w:p>
      <w:pPr>
        <w:jc w:val="center"/>
      </w:pPr>
      <w:r>
        <w:drawing xmlns:a="http://schemas.openxmlformats.org/drawingml/2006/main" xmlns:c="http://schemas.openxmlformats.org/drawingml/2006/chart">
          <wp:inline distT="0" distB="0" distL="0" distR="0">
            <wp:extent cx="5669280" cy="3108960"/>
            <wp:effectExtent l="0" t="0" r="0" b="0"/>
            <wp:docPr id="9" name="Chart 9"/>
            <wp:cNvGraphicFramePr>
              <a:graphicFrameLocks noGrp="1"/>
            </wp:cNvGraphicFramePr>
            <a:graphic>
              <a:graphicData uri="http://schemas.openxmlformats.org/drawingml/2006/chart">
                <c:chart r:id="rId17"/>
              </a:graphicData>
            </a:graphic>
          </wp:inline>
        </w:drawing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2592"/>
            <w:shd w:val="clear" w:color="auto" w:fill="1E293B"/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17"/>
              </w:rPr>
              <w:t>Experience Bracket</w:t>
            </w:r>
          </w:p>
        </w:tc>
        <w:tc>
          <w:tcPr>
            <w:tcW w:type="dxa" w:w="3456"/>
            <w:shd w:val="clear" w:color="auto" w:fill="1E293B"/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17"/>
              </w:rPr>
              <w:t>Typical Profile</w:t>
            </w:r>
          </w:p>
        </w:tc>
        <w:tc>
          <w:tcPr>
            <w:tcW w:type="dxa" w:w="1440"/>
            <w:shd w:val="clear" w:color="auto" w:fill="1E293B"/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b/>
                <w:color w:val="FFFFFF"/>
                <w:sz w:val="17"/>
              </w:rPr>
              <w:t>Tutors (N)</w:t>
            </w:r>
          </w:p>
        </w:tc>
        <w:tc>
          <w:tcPr>
            <w:tcW w:type="dxa" w:w="1296"/>
            <w:shd w:val="clear" w:color="auto" w:fill="1E293B"/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b/>
                <w:color w:val="FFFFFF"/>
                <w:sz w:val="17"/>
              </w:rPr>
              <w:t>Share (%)</w:t>
            </w:r>
          </w:p>
        </w:tc>
        <w:tc>
          <w:tcPr>
            <w:tcW w:type="dxa" w:w="1584"/>
            <w:shd w:val="clear" w:color="auto" w:fill="1E293B"/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b/>
                <w:color w:val="FFFFFF"/>
                <w:sz w:val="17"/>
              </w:rPr>
              <w:t>Avg Fee (₹/hr)</w:t>
            </w:r>
          </w:p>
        </w:tc>
      </w:tr>
      <w:tr>
        <w:tc>
          <w:tcPr>
            <w:tcW w:type="dxa" w:w="2592"/>
            <w:shd w:val="clear" w:color="auto"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sz w:val="17"/>
              </w:rPr>
              <w:t>0 - 1 Years (Beginner)</w:t>
            </w:r>
          </w:p>
        </w:tc>
        <w:tc>
          <w:tcPr>
            <w:tcW w:type="dxa" w:w="3456"/>
            <w:shd w:val="clear" w:color="auto"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sz w:val="17"/>
              </w:rPr>
              <w:t>College students &amp; fresh graduates</w:t>
            </w:r>
          </w:p>
        </w:tc>
        <w:tc>
          <w:tcPr>
            <w:tcW w:type="dxa" w:w="1440"/>
            <w:shd w:val="clear" w:color="auto"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26,867</w:t>
            </w:r>
          </w:p>
        </w:tc>
        <w:tc>
          <w:tcPr>
            <w:tcW w:type="dxa" w:w="1296"/>
            <w:shd w:val="clear" w:color="auto"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24.9%</w:t>
            </w:r>
          </w:p>
        </w:tc>
        <w:tc>
          <w:tcPr>
            <w:tcW w:type="dxa" w:w="1584"/>
            <w:shd w:val="clear" w:color="auto"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₹650</w:t>
            </w:r>
          </w:p>
        </w:tc>
      </w:tr>
      <w:tr>
        <w:tc>
          <w:tcPr>
            <w:tcW w:type="dxa" w:w="2592"/>
            <w:shd w:val="clear" w:color="auto"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sz w:val="17"/>
              </w:rPr>
              <w:t>2 - 4 Years (Early Career)</w:t>
            </w:r>
          </w:p>
        </w:tc>
        <w:tc>
          <w:tcPr>
            <w:tcW w:type="dxa" w:w="3456"/>
            <w:shd w:val="clear" w:color="auto"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sz w:val="17"/>
              </w:rPr>
              <w:t>Junior teachers &amp; active private tutors</w:t>
            </w:r>
          </w:p>
        </w:tc>
        <w:tc>
          <w:tcPr>
            <w:tcW w:type="dxa" w:w="1440"/>
            <w:shd w:val="clear" w:color="auto"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33,694</w:t>
            </w:r>
          </w:p>
        </w:tc>
        <w:tc>
          <w:tcPr>
            <w:tcW w:type="dxa" w:w="1296"/>
            <w:shd w:val="clear" w:color="auto"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31.3%</w:t>
            </w:r>
          </w:p>
        </w:tc>
        <w:tc>
          <w:tcPr>
            <w:tcW w:type="dxa" w:w="1584"/>
            <w:shd w:val="clear" w:color="auto"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₹780</w:t>
            </w:r>
          </w:p>
        </w:tc>
      </w:tr>
      <w:tr>
        <w:tc>
          <w:tcPr>
            <w:tcW w:type="dxa" w:w="2592"/>
            <w:shd w:val="clear" w:color="auto"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sz w:val="17"/>
              </w:rPr>
              <w:t>5 - 9 Years (Experienced)</w:t>
            </w:r>
          </w:p>
        </w:tc>
        <w:tc>
          <w:tcPr>
            <w:tcW w:type="dxa" w:w="3456"/>
            <w:shd w:val="clear" w:color="auto"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sz w:val="17"/>
              </w:rPr>
              <w:t>Mid-career school teachers &amp; test-prep coaches</w:t>
            </w:r>
          </w:p>
        </w:tc>
        <w:tc>
          <w:tcPr>
            <w:tcW w:type="dxa" w:w="1440"/>
            <w:shd w:val="clear" w:color="auto"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24,948</w:t>
            </w:r>
          </w:p>
        </w:tc>
        <w:tc>
          <w:tcPr>
            <w:tcW w:type="dxa" w:w="1296"/>
            <w:shd w:val="clear" w:color="auto"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23.2%</w:t>
            </w:r>
          </w:p>
        </w:tc>
        <w:tc>
          <w:tcPr>
            <w:tcW w:type="dxa" w:w="1584"/>
            <w:shd w:val="clear" w:color="auto"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₹950</w:t>
            </w:r>
          </w:p>
        </w:tc>
      </w:tr>
      <w:tr>
        <w:tc>
          <w:tcPr>
            <w:tcW w:type="dxa" w:w="2592"/>
            <w:shd w:val="clear" w:color="auto"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sz w:val="17"/>
              </w:rPr>
              <w:t>10 - 14 Years (Senior)</w:t>
            </w:r>
          </w:p>
        </w:tc>
        <w:tc>
          <w:tcPr>
            <w:tcW w:type="dxa" w:w="3456"/>
            <w:shd w:val="clear" w:color="auto"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sz w:val="17"/>
              </w:rPr>
              <w:t>Senior school faculty &amp; subject specialists</w:t>
            </w:r>
          </w:p>
        </w:tc>
        <w:tc>
          <w:tcPr>
            <w:tcW w:type="dxa" w:w="1440"/>
            <w:shd w:val="clear" w:color="auto"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11,109</w:t>
            </w:r>
          </w:p>
        </w:tc>
        <w:tc>
          <w:tcPr>
            <w:tcW w:type="dxa" w:w="1296"/>
            <w:shd w:val="clear" w:color="auto"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10.3%</w:t>
            </w:r>
          </w:p>
        </w:tc>
        <w:tc>
          <w:tcPr>
            <w:tcW w:type="dxa" w:w="1584"/>
            <w:shd w:val="clear" w:color="auto"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₹1,150</w:t>
            </w:r>
          </w:p>
        </w:tc>
      </w:tr>
      <w:tr>
        <w:tc>
          <w:tcPr>
            <w:tcW w:type="dxa" w:w="2592"/>
            <w:shd w:val="clear" w:color="auto"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sz w:val="17"/>
              </w:rPr>
              <w:t>15 - 19 Years (Veteran)</w:t>
            </w:r>
          </w:p>
        </w:tc>
        <w:tc>
          <w:tcPr>
            <w:tcW w:type="dxa" w:w="3456"/>
            <w:shd w:val="clear" w:color="auto"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sz w:val="17"/>
              </w:rPr>
              <w:t>HODs, college lecturers &amp; senior coaching heads</w:t>
            </w:r>
          </w:p>
        </w:tc>
        <w:tc>
          <w:tcPr>
            <w:tcW w:type="dxa" w:w="1440"/>
            <w:shd w:val="clear" w:color="auto"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5,015</w:t>
            </w:r>
          </w:p>
        </w:tc>
        <w:tc>
          <w:tcPr>
            <w:tcW w:type="dxa" w:w="1296"/>
            <w:shd w:val="clear" w:color="auto"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4.7%</w:t>
            </w:r>
          </w:p>
        </w:tc>
        <w:tc>
          <w:tcPr>
            <w:tcW w:type="dxa" w:w="1584"/>
            <w:shd w:val="clear" w:color="auto"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₹1,320</w:t>
            </w:r>
          </w:p>
        </w:tc>
      </w:tr>
      <w:tr>
        <w:tc>
          <w:tcPr>
            <w:tcW w:type="dxa" w:w="2592"/>
            <w:shd w:val="clear" w:color="auto"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sz w:val="17"/>
              </w:rPr>
              <w:t>20+ Years (Master Educator)</w:t>
            </w:r>
          </w:p>
        </w:tc>
        <w:tc>
          <w:tcPr>
            <w:tcW w:type="dxa" w:w="3456"/>
            <w:shd w:val="clear" w:color="auto"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sz w:val="17"/>
              </w:rPr>
              <w:t>Retired professors, authors &amp; master teachers</w:t>
            </w:r>
          </w:p>
        </w:tc>
        <w:tc>
          <w:tcPr>
            <w:tcW w:type="dxa" w:w="1440"/>
            <w:shd w:val="clear" w:color="auto"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6,090</w:t>
            </w:r>
          </w:p>
        </w:tc>
        <w:tc>
          <w:tcPr>
            <w:tcW w:type="dxa" w:w="1296"/>
            <w:shd w:val="clear" w:color="auto"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5.6%</w:t>
            </w:r>
          </w:p>
        </w:tc>
        <w:tc>
          <w:tcPr>
            <w:tcW w:type="dxa" w:w="1584"/>
            <w:shd w:val="clear" w:color="auto"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₹1,500</w:t>
            </w:r>
          </w:p>
        </w:tc>
      </w:tr>
    </w:tbl>
    <w:p>
      <w:pPr>
        <w:spacing w:after="240"/>
      </w:pPr>
    </w:p>
    <w:p>
      <w:r>
        <w:br w:type="page"/>
      </w:r>
    </w:p>
    <w:p>
      <w:pPr>
        <w:pStyle w:val="Heading1"/>
      </w:pPr>
      <w:r>
        <w:rPr>
          <w:rFonts w:ascii="Arial" w:hAnsi="Arial"/>
          <w:color w:val="0F172A"/>
          <w:sz w:val="28"/>
        </w:rPr>
        <w:t>5. Hourly Tuition Rates Across Indian States (Figure 5)</w:t>
      </w:r>
    </w:p>
    <w:p>
      <w:pPr>
        <w:spacing w:after="120"/>
      </w:pPr>
      <w:r>
        <w:t>The national average tuition rate is ₹848 / hour. Metros like Maharashtra (₹1,039/hr) and Delhi (₹1,020/hr) have the highest rates, while Kerala (₹582/hr) is the most affordable due to high tutor supply.</w:t>
      </w:r>
    </w:p>
    <w:p>
      <w:pPr>
        <w:jc w:val="center"/>
      </w:pPr>
      <w:r>
        <w:drawing xmlns:a="http://schemas.openxmlformats.org/drawingml/2006/main" xmlns:c="http://schemas.openxmlformats.org/drawingml/2006/chart">
          <wp:inline distT="0" distB="0" distL="0" distR="0">
            <wp:extent cx="5669280" cy="3108960"/>
            <wp:effectExtent l="0" t="0" r="0" b="0"/>
            <wp:docPr id="10" name="Chart 10"/>
            <wp:cNvGraphicFramePr>
              <a:graphicFrameLocks noGrp="1"/>
            </wp:cNvGraphicFramePr>
            <a:graphic>
              <a:graphicData uri="http://schemas.openxmlformats.org/drawingml/2006/chart">
                <c:chart r:id="rId18"/>
              </a:graphicData>
            </a:graphic>
          </wp:inline>
        </w:drawing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008"/>
            <w:shd w:val="clear" w:color="auto" w:fill="1E293B"/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Rank</w:t>
            </w:r>
          </w:p>
        </w:tc>
        <w:tc>
          <w:tcPr>
            <w:tcW w:type="dxa" w:w="3168"/>
            <w:shd w:val="clear" w:color="auto" w:fill="1E293B"/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17"/>
              </w:rPr>
              <w:t>State / Territory</w:t>
            </w:r>
          </w:p>
        </w:tc>
        <w:tc>
          <w:tcPr>
            <w:tcW w:type="dxa" w:w="1872"/>
            <w:shd w:val="clear" w:color="auto" w:fill="1E293B"/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b/>
                <w:color w:val="FFFFFF"/>
                <w:sz w:val="17"/>
              </w:rPr>
              <w:t>Tutors Analyzed</w:t>
            </w:r>
          </w:p>
        </w:tc>
        <w:tc>
          <w:tcPr>
            <w:tcW w:type="dxa" w:w="2016"/>
            <w:shd w:val="clear" w:color="auto" w:fill="1E293B"/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b/>
                <w:color w:val="FFFFFF"/>
                <w:sz w:val="17"/>
              </w:rPr>
              <w:t>Average Fee (₹/hr)</w:t>
            </w:r>
          </w:p>
        </w:tc>
        <w:tc>
          <w:tcPr>
            <w:tcW w:type="dxa" w:w="2304"/>
            <w:shd w:val="clear" w:color="auto" w:fill="1E293B"/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b/>
                <w:color w:val="FFFFFF"/>
                <w:sz w:val="17"/>
              </w:rPr>
              <w:t>Typical Rate Range</w:t>
            </w:r>
          </w:p>
        </w:tc>
      </w:tr>
      <w:tr>
        <w:tc>
          <w:tcPr>
            <w:tcW w:type="dxa" w:w="1008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sz w:val="17"/>
              </w:rPr>
              <w:t>1</w:t>
            </w:r>
          </w:p>
        </w:tc>
        <w:tc>
          <w:tcPr>
            <w:tcW w:type="dxa" w:w="3168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sz w:val="17"/>
              </w:rPr>
              <w:t>Maharashtra (Mumbai/Pune)</w:t>
            </w:r>
          </w:p>
        </w:tc>
        <w:tc>
          <w:tcPr>
            <w:tcW w:type="dxa" w:w="1872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7,150</w:t>
            </w:r>
          </w:p>
        </w:tc>
        <w:tc>
          <w:tcPr>
            <w:tcW w:type="dxa" w:w="2016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₹1,039 / hr</w:t>
            </w:r>
          </w:p>
        </w:tc>
        <w:tc>
          <w:tcPr>
            <w:tcW w:type="dxa" w:w="2304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₹500 – ₹1,500 / hr</w:t>
            </w:r>
          </w:p>
        </w:tc>
      </w:tr>
      <w:tr>
        <w:tc>
          <w:tcPr>
            <w:tcW w:type="dxa" w:w="1008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sz w:val="17"/>
              </w:rPr>
              <w:t>2</w:t>
            </w:r>
          </w:p>
        </w:tc>
        <w:tc>
          <w:tcPr>
            <w:tcW w:type="dxa" w:w="3168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sz w:val="17"/>
              </w:rPr>
              <w:t>Haryana (Gurugram/Faridabad)</w:t>
            </w:r>
          </w:p>
        </w:tc>
        <w:tc>
          <w:tcPr>
            <w:tcW w:type="dxa" w:w="1872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2,387</w:t>
            </w:r>
          </w:p>
        </w:tc>
        <w:tc>
          <w:tcPr>
            <w:tcW w:type="dxa" w:w="2016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₹1,026 / hr</w:t>
            </w:r>
          </w:p>
        </w:tc>
        <w:tc>
          <w:tcPr>
            <w:tcW w:type="dxa" w:w="2304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₹500 – ₹1,500 / hr</w:t>
            </w:r>
          </w:p>
        </w:tc>
      </w:tr>
      <w:tr>
        <w:tc>
          <w:tcPr>
            <w:tcW w:type="dxa" w:w="1008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sz w:val="17"/>
              </w:rPr>
              <w:t>3</w:t>
            </w:r>
          </w:p>
        </w:tc>
        <w:tc>
          <w:tcPr>
            <w:tcW w:type="dxa" w:w="3168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sz w:val="17"/>
              </w:rPr>
              <w:t>Delhi (NCR)</w:t>
            </w:r>
          </w:p>
        </w:tc>
        <w:tc>
          <w:tcPr>
            <w:tcW w:type="dxa" w:w="1872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6,420</w:t>
            </w:r>
          </w:p>
        </w:tc>
        <w:tc>
          <w:tcPr>
            <w:tcW w:type="dxa" w:w="2016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₹1,020 / hr</w:t>
            </w:r>
          </w:p>
        </w:tc>
        <w:tc>
          <w:tcPr>
            <w:tcW w:type="dxa" w:w="2304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₹500 – ₹1,500 / hr</w:t>
            </w:r>
          </w:p>
        </w:tc>
      </w:tr>
      <w:tr>
        <w:tc>
          <w:tcPr>
            <w:tcW w:type="dxa" w:w="1008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sz w:val="17"/>
              </w:rPr>
              <w:t>4</w:t>
            </w:r>
          </w:p>
        </w:tc>
        <w:tc>
          <w:tcPr>
            <w:tcW w:type="dxa" w:w="3168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sz w:val="17"/>
              </w:rPr>
              <w:t>Uttar Pradesh (Noida/Lucknow)</w:t>
            </w:r>
          </w:p>
        </w:tc>
        <w:tc>
          <w:tcPr>
            <w:tcW w:type="dxa" w:w="1872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5,513</w:t>
            </w:r>
          </w:p>
        </w:tc>
        <w:tc>
          <w:tcPr>
            <w:tcW w:type="dxa" w:w="2016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₹978 / hr</w:t>
            </w:r>
          </w:p>
        </w:tc>
        <w:tc>
          <w:tcPr>
            <w:tcW w:type="dxa" w:w="2304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₹400 – ₹1,400 / hr</w:t>
            </w:r>
          </w:p>
        </w:tc>
      </w:tr>
      <w:tr>
        <w:tc>
          <w:tcPr>
            <w:tcW w:type="dxa" w:w="1008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sz w:val="17"/>
              </w:rPr>
              <w:t>5</w:t>
            </w:r>
          </w:p>
        </w:tc>
        <w:tc>
          <w:tcPr>
            <w:tcW w:type="dxa" w:w="3168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sz w:val="17"/>
              </w:rPr>
              <w:t>Telangana (Hyderabad)</w:t>
            </w:r>
          </w:p>
        </w:tc>
        <w:tc>
          <w:tcPr>
            <w:tcW w:type="dxa" w:w="1872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5,229</w:t>
            </w:r>
          </w:p>
        </w:tc>
        <w:tc>
          <w:tcPr>
            <w:tcW w:type="dxa" w:w="2016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₹943 / hr</w:t>
            </w:r>
          </w:p>
        </w:tc>
        <w:tc>
          <w:tcPr>
            <w:tcW w:type="dxa" w:w="2304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₹400 – ₹1,350 / hr</w:t>
            </w:r>
          </w:p>
        </w:tc>
      </w:tr>
      <w:tr>
        <w:tc>
          <w:tcPr>
            <w:tcW w:type="dxa" w:w="1008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sz w:val="17"/>
              </w:rPr>
              <w:t>6</w:t>
            </w:r>
          </w:p>
        </w:tc>
        <w:tc>
          <w:tcPr>
            <w:tcW w:type="dxa" w:w="3168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sz w:val="17"/>
              </w:rPr>
              <w:t>West Bengal (Kolkata)</w:t>
            </w:r>
          </w:p>
        </w:tc>
        <w:tc>
          <w:tcPr>
            <w:tcW w:type="dxa" w:w="1872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3,795</w:t>
            </w:r>
          </w:p>
        </w:tc>
        <w:tc>
          <w:tcPr>
            <w:tcW w:type="dxa" w:w="2016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₹921 / hr</w:t>
            </w:r>
          </w:p>
        </w:tc>
        <w:tc>
          <w:tcPr>
            <w:tcW w:type="dxa" w:w="2304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₹350 – ₹1,300 / hr</w:t>
            </w:r>
          </w:p>
        </w:tc>
      </w:tr>
      <w:tr>
        <w:tc>
          <w:tcPr>
            <w:tcW w:type="dxa" w:w="1008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sz w:val="17"/>
              </w:rPr>
              <w:t>7</w:t>
            </w:r>
          </w:p>
        </w:tc>
        <w:tc>
          <w:tcPr>
            <w:tcW w:type="dxa" w:w="3168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sz w:val="17"/>
              </w:rPr>
              <w:t>Karnataka (Bengaluru)</w:t>
            </w:r>
          </w:p>
        </w:tc>
        <w:tc>
          <w:tcPr>
            <w:tcW w:type="dxa" w:w="1872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7,008</w:t>
            </w:r>
          </w:p>
        </w:tc>
        <w:tc>
          <w:tcPr>
            <w:tcW w:type="dxa" w:w="2016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₹903 / hr</w:t>
            </w:r>
          </w:p>
        </w:tc>
        <w:tc>
          <w:tcPr>
            <w:tcW w:type="dxa" w:w="2304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₹450 – ₹1,350 / hr</w:t>
            </w:r>
          </w:p>
        </w:tc>
      </w:tr>
      <w:tr>
        <w:tc>
          <w:tcPr>
            <w:tcW w:type="dxa" w:w="1008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sz w:val="17"/>
              </w:rPr>
              <w:t>8</w:t>
            </w:r>
          </w:p>
        </w:tc>
        <w:tc>
          <w:tcPr>
            <w:tcW w:type="dxa" w:w="3168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sz w:val="17"/>
              </w:rPr>
              <w:t>Andhra Pradesh (Vizag/Vijayawada)</w:t>
            </w:r>
          </w:p>
        </w:tc>
        <w:tc>
          <w:tcPr>
            <w:tcW w:type="dxa" w:w="1872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2,069</w:t>
            </w:r>
          </w:p>
        </w:tc>
        <w:tc>
          <w:tcPr>
            <w:tcW w:type="dxa" w:w="2016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₹855 / hr</w:t>
            </w:r>
          </w:p>
        </w:tc>
        <w:tc>
          <w:tcPr>
            <w:tcW w:type="dxa" w:w="2304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₹350 – ₹1,200 / hr</w:t>
            </w:r>
          </w:p>
        </w:tc>
      </w:tr>
      <w:tr>
        <w:tc>
          <w:tcPr>
            <w:tcW w:type="dxa" w:w="1008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sz w:val="17"/>
              </w:rPr>
              <w:t>9</w:t>
            </w:r>
          </w:p>
        </w:tc>
        <w:tc>
          <w:tcPr>
            <w:tcW w:type="dxa" w:w="3168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sz w:val="17"/>
              </w:rPr>
              <w:t>Tamil Nadu (Chennai/Coimbatore)</w:t>
            </w:r>
          </w:p>
        </w:tc>
        <w:tc>
          <w:tcPr>
            <w:tcW w:type="dxa" w:w="1872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12,306</w:t>
            </w:r>
          </w:p>
        </w:tc>
        <w:tc>
          <w:tcPr>
            <w:tcW w:type="dxa" w:w="2016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₹713 / hr</w:t>
            </w:r>
          </w:p>
        </w:tc>
        <w:tc>
          <w:tcPr>
            <w:tcW w:type="dxa" w:w="2304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₹300 – ₹1,000 / hr</w:t>
            </w:r>
          </w:p>
        </w:tc>
      </w:tr>
      <w:tr>
        <w:tc>
          <w:tcPr>
            <w:tcW w:type="dxa" w:w="1008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sz w:val="17"/>
              </w:rPr>
              <w:t>10</w:t>
            </w:r>
          </w:p>
        </w:tc>
        <w:tc>
          <w:tcPr>
            <w:tcW w:type="dxa" w:w="3168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sz w:val="17"/>
              </w:rPr>
              <w:t>Kerala (Kochi/Trivandrum)</w:t>
            </w:r>
          </w:p>
        </w:tc>
        <w:tc>
          <w:tcPr>
            <w:tcW w:type="dxa" w:w="1872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11,643</w:t>
            </w:r>
          </w:p>
        </w:tc>
        <w:tc>
          <w:tcPr>
            <w:tcW w:type="dxa" w:w="2016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₹582 / hr</w:t>
            </w:r>
          </w:p>
        </w:tc>
        <w:tc>
          <w:tcPr>
            <w:tcW w:type="dxa" w:w="2304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₹250 – ₹850 / hr</w:t>
            </w:r>
          </w:p>
        </w:tc>
      </w:tr>
    </w:tbl>
    <w:p>
      <w:pPr>
        <w:spacing w:after="240"/>
      </w:pPr>
    </w:p>
    <w:p>
      <w:pPr>
        <w:pStyle w:val="Heading1"/>
      </w:pPr>
      <w:r>
        <w:rPr>
          <w:rFonts w:ascii="Arial" w:hAnsi="Arial"/>
          <w:color w:val="0F172A"/>
          <w:sz w:val="28"/>
        </w:rPr>
        <w:t>6. Subject-Wise Fees by Student Level (Table 2.8)</w:t>
      </w:r>
    </w:p>
    <w:p>
      <w:pPr>
        <w:spacing w:after="120"/>
      </w:pPr>
      <w:r>
        <w:t>Fees increase as students advance to higher classes. Primary school tuition costs ₹400–₹500/hr, middle school is ₹550–₹700/hr, and competitive entrance coaching (JEE, NEET, CA) rises to ₹1,400–₹1,800/hr.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1419"/>
        <w:gridCol w:w="1419"/>
        <w:gridCol w:w="1419"/>
        <w:gridCol w:w="1419"/>
        <w:gridCol w:w="1419"/>
        <w:gridCol w:w="1419"/>
        <w:gridCol w:w="1419"/>
      </w:tblGrid>
      <w:tr>
        <w:tc>
          <w:tcPr>
            <w:tcW w:type="dxa" w:w="2088"/>
            <w:shd w:val="clear" w:color="auto" w:fill="1E293B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16"/>
              </w:rPr>
              <w:t>Subject Domain</w:t>
            </w:r>
          </w:p>
        </w:tc>
        <w:tc>
          <w:tcPr>
            <w:tcW w:type="dxa" w:w="1238"/>
            <w:shd w:val="clear" w:color="auto" w:fill="1E293B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b/>
                <w:color w:val="FFFFFF"/>
                <w:sz w:val="16"/>
              </w:rPr>
              <w:t>Elementary</w:t>
              <w:br/>
              <w:t>(Classes 1–5)</w:t>
            </w:r>
          </w:p>
        </w:tc>
        <w:tc>
          <w:tcPr>
            <w:tcW w:type="dxa" w:w="1238"/>
            <w:shd w:val="clear" w:color="auto" w:fill="1E293B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b/>
                <w:color w:val="FFFFFF"/>
                <w:sz w:val="16"/>
              </w:rPr>
              <w:t>Upper Primary</w:t>
              <w:br/>
              <w:t>(Classes 5–8)</w:t>
            </w:r>
          </w:p>
        </w:tc>
        <w:tc>
          <w:tcPr>
            <w:tcW w:type="dxa" w:w="1238"/>
            <w:shd w:val="clear" w:color="auto" w:fill="1E293B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b/>
                <w:color w:val="FFFFFF"/>
                <w:sz w:val="16"/>
              </w:rPr>
              <w:t>Secondary</w:t>
              <w:br/>
              <w:t>(Classes 9–10)</w:t>
            </w:r>
          </w:p>
        </w:tc>
        <w:tc>
          <w:tcPr>
            <w:tcW w:type="dxa" w:w="1325"/>
            <w:shd w:val="clear" w:color="auto" w:fill="1E293B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b/>
                <w:color w:val="FFFFFF"/>
                <w:sz w:val="16"/>
              </w:rPr>
              <w:t>Senior Sec</w:t>
              <w:br/>
              <w:t>(Classes 11–12)</w:t>
            </w:r>
          </w:p>
        </w:tc>
        <w:tc>
          <w:tcPr>
            <w:tcW w:type="dxa" w:w="1325"/>
            <w:shd w:val="clear" w:color="auto" w:fill="1E293B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b/>
                <w:color w:val="FFFFFF"/>
                <w:sz w:val="16"/>
              </w:rPr>
              <w:t>College /</w:t>
              <w:br/>
              <w:t>University</w:t>
            </w:r>
          </w:p>
        </w:tc>
        <w:tc>
          <w:tcPr>
            <w:tcW w:type="dxa" w:w="1483"/>
            <w:shd w:val="clear" w:color="auto" w:fill="1E293B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b/>
                <w:color w:val="FFFFFF"/>
                <w:sz w:val="16"/>
              </w:rPr>
              <w:t>Competitive</w:t>
              <w:br/>
              <w:t>Exams / Pro</w:t>
            </w:r>
          </w:p>
        </w:tc>
      </w:tr>
      <w:tr>
        <w:tc>
          <w:tcPr>
            <w:tcW w:type="dxa" w:w="2088"/>
            <w:shd w:val="clear" w:color="auto" w:fill="FFFFFF"/>
            <w:tcMar>
              <w:top w:w="65" w:type="dxa"/>
              <w:bottom w:w="65" w:type="dxa"/>
              <w:left w:w="70" w:type="dxa"/>
              <w:right w:w="70" w:type="dxa"/>
            </w:tcMar>
          </w:tcPr>
          <w:p>
            <w:pPr>
              <w:jc w:val="left"/>
            </w:pPr>
            <w:r>
              <w:rPr>
                <w:b/>
                <w:sz w:val="16"/>
              </w:rPr>
              <w:t>Mathematics</w:t>
            </w:r>
          </w:p>
        </w:tc>
        <w:tc>
          <w:tcPr>
            <w:tcW w:type="dxa" w:w="1238"/>
            <w:shd w:val="clear" w:color="auto" w:fill="FFFFFF"/>
            <w:tcMar>
              <w:top w:w="65" w:type="dxa"/>
              <w:bottom w:w="6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₹450 / hr</w:t>
            </w:r>
          </w:p>
        </w:tc>
        <w:tc>
          <w:tcPr>
            <w:tcW w:type="dxa" w:w="1238"/>
            <w:shd w:val="clear" w:color="auto" w:fill="FFFFFF"/>
            <w:tcMar>
              <w:top w:w="65" w:type="dxa"/>
              <w:bottom w:w="6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₹550 / hr</w:t>
            </w:r>
          </w:p>
        </w:tc>
        <w:tc>
          <w:tcPr>
            <w:tcW w:type="dxa" w:w="1238"/>
            <w:shd w:val="clear" w:color="auto" w:fill="FFFFFF"/>
            <w:tcMar>
              <w:top w:w="65" w:type="dxa"/>
              <w:bottom w:w="6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₹700 / hr</w:t>
            </w:r>
          </w:p>
        </w:tc>
        <w:tc>
          <w:tcPr>
            <w:tcW w:type="dxa" w:w="1325"/>
            <w:shd w:val="clear" w:color="auto" w:fill="FFFFFF"/>
            <w:tcMar>
              <w:top w:w="65" w:type="dxa"/>
              <w:bottom w:w="6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₹850 / hr</w:t>
            </w:r>
          </w:p>
        </w:tc>
        <w:tc>
          <w:tcPr>
            <w:tcW w:type="dxa" w:w="1325"/>
            <w:shd w:val="clear" w:color="auto" w:fill="FFFFFF"/>
            <w:tcMar>
              <w:top w:w="65" w:type="dxa"/>
              <w:bottom w:w="6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₹1,000 / hr</w:t>
            </w:r>
          </w:p>
        </w:tc>
        <w:tc>
          <w:tcPr>
            <w:tcW w:type="dxa" w:w="1483"/>
            <w:shd w:val="clear" w:color="auto" w:fill="FFFFFF"/>
            <w:tcMar>
              <w:top w:w="65" w:type="dxa"/>
              <w:bottom w:w="6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₹1,400 / hr</w:t>
              <w:br/>
              <w:t>(JEE / Olympiad)</w:t>
            </w:r>
          </w:p>
        </w:tc>
      </w:tr>
      <w:tr>
        <w:tc>
          <w:tcPr>
            <w:tcW w:type="dxa" w:w="2088"/>
            <w:shd w:val="clear" w:color="auto" w:fill="F8FAFC"/>
            <w:tcMar>
              <w:top w:w="65" w:type="dxa"/>
              <w:bottom w:w="65" w:type="dxa"/>
              <w:left w:w="70" w:type="dxa"/>
              <w:right w:w="70" w:type="dxa"/>
            </w:tcMar>
          </w:tcPr>
          <w:p>
            <w:pPr>
              <w:jc w:val="left"/>
            </w:pPr>
            <w:r>
              <w:rPr>
                <w:b/>
                <w:sz w:val="16"/>
              </w:rPr>
              <w:t>Computer Science &amp; Coding</w:t>
            </w:r>
          </w:p>
        </w:tc>
        <w:tc>
          <w:tcPr>
            <w:tcW w:type="dxa" w:w="1238"/>
            <w:shd w:val="clear" w:color="auto" w:fill="F8FAFC"/>
            <w:tcMar>
              <w:top w:w="65" w:type="dxa"/>
              <w:bottom w:w="6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₹600 / hr</w:t>
            </w:r>
          </w:p>
        </w:tc>
        <w:tc>
          <w:tcPr>
            <w:tcW w:type="dxa" w:w="1238"/>
            <w:shd w:val="clear" w:color="auto" w:fill="F8FAFC"/>
            <w:tcMar>
              <w:top w:w="65" w:type="dxa"/>
              <w:bottom w:w="6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₹700 / hr</w:t>
            </w:r>
          </w:p>
        </w:tc>
        <w:tc>
          <w:tcPr>
            <w:tcW w:type="dxa" w:w="1238"/>
            <w:shd w:val="clear" w:color="auto" w:fill="F8FAFC"/>
            <w:tcMar>
              <w:top w:w="65" w:type="dxa"/>
              <w:bottom w:w="6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₹850 / hr</w:t>
            </w:r>
          </w:p>
        </w:tc>
        <w:tc>
          <w:tcPr>
            <w:tcW w:type="dxa" w:w="1325"/>
            <w:shd w:val="clear" w:color="auto" w:fill="F8FAFC"/>
            <w:tcMar>
              <w:top w:w="65" w:type="dxa"/>
              <w:bottom w:w="6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₹950 / hr</w:t>
            </w:r>
          </w:p>
        </w:tc>
        <w:tc>
          <w:tcPr>
            <w:tcW w:type="dxa" w:w="1325"/>
            <w:shd w:val="clear" w:color="auto" w:fill="F8FAFC"/>
            <w:tcMar>
              <w:top w:w="65" w:type="dxa"/>
              <w:bottom w:w="6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₹1,200 / hr</w:t>
            </w:r>
          </w:p>
        </w:tc>
        <w:tc>
          <w:tcPr>
            <w:tcW w:type="dxa" w:w="1483"/>
            <w:shd w:val="clear" w:color="auto" w:fill="F8FAFC"/>
            <w:tcMar>
              <w:top w:w="65" w:type="dxa"/>
              <w:bottom w:w="6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₹1,800 / hr</w:t>
              <w:br/>
              <w:t>(Full Stack / AI)</w:t>
            </w:r>
          </w:p>
        </w:tc>
      </w:tr>
      <w:tr>
        <w:tc>
          <w:tcPr>
            <w:tcW w:type="dxa" w:w="2088"/>
            <w:shd w:val="clear" w:color="auto" w:fill="FFFFFF"/>
            <w:tcMar>
              <w:top w:w="65" w:type="dxa"/>
              <w:bottom w:w="65" w:type="dxa"/>
              <w:left w:w="70" w:type="dxa"/>
              <w:right w:w="70" w:type="dxa"/>
            </w:tcMar>
          </w:tcPr>
          <w:p>
            <w:pPr>
              <w:jc w:val="left"/>
            </w:pPr>
            <w:r>
              <w:rPr>
                <w:b/>
                <w:sz w:val="16"/>
              </w:rPr>
              <w:t>Physics</w:t>
            </w:r>
          </w:p>
        </w:tc>
        <w:tc>
          <w:tcPr>
            <w:tcW w:type="dxa" w:w="1238"/>
            <w:shd w:val="clear" w:color="auto" w:fill="FFFFFF"/>
            <w:tcMar>
              <w:top w:w="65" w:type="dxa"/>
              <w:bottom w:w="6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₹450 / hr</w:t>
            </w:r>
          </w:p>
        </w:tc>
        <w:tc>
          <w:tcPr>
            <w:tcW w:type="dxa" w:w="1238"/>
            <w:shd w:val="clear" w:color="auto" w:fill="FFFFFF"/>
            <w:tcMar>
              <w:top w:w="65" w:type="dxa"/>
              <w:bottom w:w="6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₹550 / hr</w:t>
            </w:r>
          </w:p>
        </w:tc>
        <w:tc>
          <w:tcPr>
            <w:tcW w:type="dxa" w:w="1238"/>
            <w:shd w:val="clear" w:color="auto" w:fill="FFFFFF"/>
            <w:tcMar>
              <w:top w:w="65" w:type="dxa"/>
              <w:bottom w:w="6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₹700 / hr</w:t>
            </w:r>
          </w:p>
        </w:tc>
        <w:tc>
          <w:tcPr>
            <w:tcW w:type="dxa" w:w="1325"/>
            <w:shd w:val="clear" w:color="auto" w:fill="FFFFFF"/>
            <w:tcMar>
              <w:top w:w="65" w:type="dxa"/>
              <w:bottom w:w="6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₹900 / hr</w:t>
            </w:r>
          </w:p>
        </w:tc>
        <w:tc>
          <w:tcPr>
            <w:tcW w:type="dxa" w:w="1325"/>
            <w:shd w:val="clear" w:color="auto" w:fill="FFFFFF"/>
            <w:tcMar>
              <w:top w:w="65" w:type="dxa"/>
              <w:bottom w:w="6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₹1,050 / hr</w:t>
            </w:r>
          </w:p>
        </w:tc>
        <w:tc>
          <w:tcPr>
            <w:tcW w:type="dxa" w:w="1483"/>
            <w:shd w:val="clear" w:color="auto" w:fill="FFFFFF"/>
            <w:tcMar>
              <w:top w:w="65" w:type="dxa"/>
              <w:bottom w:w="6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₹1,500 / hr</w:t>
              <w:br/>
              <w:t>(IIT JEE Adv)</w:t>
            </w:r>
          </w:p>
        </w:tc>
      </w:tr>
      <w:tr>
        <w:tc>
          <w:tcPr>
            <w:tcW w:type="dxa" w:w="2088"/>
            <w:shd w:val="clear" w:color="auto" w:fill="F8FAFC"/>
            <w:tcMar>
              <w:top w:w="65" w:type="dxa"/>
              <w:bottom w:w="65" w:type="dxa"/>
              <w:left w:w="70" w:type="dxa"/>
              <w:right w:w="70" w:type="dxa"/>
            </w:tcMar>
          </w:tcPr>
          <w:p>
            <w:pPr>
              <w:jc w:val="left"/>
            </w:pPr>
            <w:r>
              <w:rPr>
                <w:b/>
                <w:sz w:val="16"/>
              </w:rPr>
              <w:t>English &amp; Languages</w:t>
            </w:r>
          </w:p>
        </w:tc>
        <w:tc>
          <w:tcPr>
            <w:tcW w:type="dxa" w:w="1238"/>
            <w:shd w:val="clear" w:color="auto" w:fill="F8FAFC"/>
            <w:tcMar>
              <w:top w:w="65" w:type="dxa"/>
              <w:bottom w:w="6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₹400 / hr</w:t>
            </w:r>
          </w:p>
        </w:tc>
        <w:tc>
          <w:tcPr>
            <w:tcW w:type="dxa" w:w="1238"/>
            <w:shd w:val="clear" w:color="auto" w:fill="F8FAFC"/>
            <w:tcMar>
              <w:top w:w="65" w:type="dxa"/>
              <w:bottom w:w="6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₹500 / hr</w:t>
            </w:r>
          </w:p>
        </w:tc>
        <w:tc>
          <w:tcPr>
            <w:tcW w:type="dxa" w:w="1238"/>
            <w:shd w:val="clear" w:color="auto" w:fill="F8FAFC"/>
            <w:tcMar>
              <w:top w:w="65" w:type="dxa"/>
              <w:bottom w:w="6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₹650 / hr</w:t>
            </w:r>
          </w:p>
        </w:tc>
        <w:tc>
          <w:tcPr>
            <w:tcW w:type="dxa" w:w="1325"/>
            <w:shd w:val="clear" w:color="auto" w:fill="F8FAFC"/>
            <w:tcMar>
              <w:top w:w="65" w:type="dxa"/>
              <w:bottom w:w="6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₹750 / hr</w:t>
            </w:r>
          </w:p>
        </w:tc>
        <w:tc>
          <w:tcPr>
            <w:tcW w:type="dxa" w:w="1325"/>
            <w:shd w:val="clear" w:color="auto" w:fill="F8FAFC"/>
            <w:tcMar>
              <w:top w:w="65" w:type="dxa"/>
              <w:bottom w:w="6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₹900 / hr</w:t>
            </w:r>
          </w:p>
        </w:tc>
        <w:tc>
          <w:tcPr>
            <w:tcW w:type="dxa" w:w="1483"/>
            <w:shd w:val="clear" w:color="auto" w:fill="F8FAFC"/>
            <w:tcMar>
              <w:top w:w="65" w:type="dxa"/>
              <w:bottom w:w="6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₹1,250 / hr</w:t>
              <w:br/>
              <w:t>(IELTS / TOEFL)</w:t>
            </w:r>
          </w:p>
        </w:tc>
      </w:tr>
      <w:tr>
        <w:tc>
          <w:tcPr>
            <w:tcW w:type="dxa" w:w="2088"/>
            <w:shd w:val="clear" w:color="auto" w:fill="FFFFFF"/>
            <w:tcMar>
              <w:top w:w="65" w:type="dxa"/>
              <w:bottom w:w="65" w:type="dxa"/>
              <w:left w:w="70" w:type="dxa"/>
              <w:right w:w="70" w:type="dxa"/>
            </w:tcMar>
          </w:tcPr>
          <w:p>
            <w:pPr>
              <w:jc w:val="left"/>
            </w:pPr>
            <w:r>
              <w:rPr>
                <w:b/>
                <w:sz w:val="16"/>
              </w:rPr>
              <w:t>Chemistry &amp; Biology</w:t>
            </w:r>
          </w:p>
        </w:tc>
        <w:tc>
          <w:tcPr>
            <w:tcW w:type="dxa" w:w="1238"/>
            <w:shd w:val="clear" w:color="auto" w:fill="FFFFFF"/>
            <w:tcMar>
              <w:top w:w="65" w:type="dxa"/>
              <w:bottom w:w="6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₹450 / hr</w:t>
            </w:r>
          </w:p>
        </w:tc>
        <w:tc>
          <w:tcPr>
            <w:tcW w:type="dxa" w:w="1238"/>
            <w:shd w:val="clear" w:color="auto" w:fill="FFFFFF"/>
            <w:tcMar>
              <w:top w:w="65" w:type="dxa"/>
              <w:bottom w:w="6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₹550 / hr</w:t>
            </w:r>
          </w:p>
        </w:tc>
        <w:tc>
          <w:tcPr>
            <w:tcW w:type="dxa" w:w="1238"/>
            <w:shd w:val="clear" w:color="auto" w:fill="FFFFFF"/>
            <w:tcMar>
              <w:top w:w="65" w:type="dxa"/>
              <w:bottom w:w="6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₹700 / hr</w:t>
            </w:r>
          </w:p>
        </w:tc>
        <w:tc>
          <w:tcPr>
            <w:tcW w:type="dxa" w:w="1325"/>
            <w:shd w:val="clear" w:color="auto" w:fill="FFFFFF"/>
            <w:tcMar>
              <w:top w:w="65" w:type="dxa"/>
              <w:bottom w:w="6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₹900 / hr</w:t>
            </w:r>
          </w:p>
        </w:tc>
        <w:tc>
          <w:tcPr>
            <w:tcW w:type="dxa" w:w="1325"/>
            <w:shd w:val="clear" w:color="auto" w:fill="FFFFFF"/>
            <w:tcMar>
              <w:top w:w="65" w:type="dxa"/>
              <w:bottom w:w="6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₹1,050 / hr</w:t>
            </w:r>
          </w:p>
        </w:tc>
        <w:tc>
          <w:tcPr>
            <w:tcW w:type="dxa" w:w="1483"/>
            <w:shd w:val="clear" w:color="auto" w:fill="FFFFFF"/>
            <w:tcMar>
              <w:top w:w="65" w:type="dxa"/>
              <w:bottom w:w="6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₹1,450 / hr</w:t>
              <w:br/>
              <w:t>(NEET Medical)</w:t>
            </w:r>
          </w:p>
        </w:tc>
      </w:tr>
      <w:tr>
        <w:tc>
          <w:tcPr>
            <w:tcW w:type="dxa" w:w="2088"/>
            <w:shd w:val="clear" w:color="auto" w:fill="F8FAFC"/>
            <w:tcMar>
              <w:top w:w="65" w:type="dxa"/>
              <w:bottom w:w="65" w:type="dxa"/>
              <w:left w:w="70" w:type="dxa"/>
              <w:right w:w="70" w:type="dxa"/>
            </w:tcMar>
          </w:tcPr>
          <w:p>
            <w:pPr>
              <w:jc w:val="left"/>
            </w:pPr>
            <w:r>
              <w:rPr>
                <w:b/>
                <w:sz w:val="16"/>
              </w:rPr>
              <w:t>Commerce &amp; Accounting</w:t>
            </w:r>
          </w:p>
        </w:tc>
        <w:tc>
          <w:tcPr>
            <w:tcW w:type="dxa" w:w="1238"/>
            <w:shd w:val="clear" w:color="auto" w:fill="F8FAFC"/>
            <w:tcMar>
              <w:top w:w="65" w:type="dxa"/>
              <w:bottom w:w="6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₹450 / hr</w:t>
            </w:r>
          </w:p>
        </w:tc>
        <w:tc>
          <w:tcPr>
            <w:tcW w:type="dxa" w:w="1238"/>
            <w:shd w:val="clear" w:color="auto" w:fill="F8FAFC"/>
            <w:tcMar>
              <w:top w:w="65" w:type="dxa"/>
              <w:bottom w:w="6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₹500 / hr</w:t>
            </w:r>
          </w:p>
        </w:tc>
        <w:tc>
          <w:tcPr>
            <w:tcW w:type="dxa" w:w="1238"/>
            <w:shd w:val="clear" w:color="auto" w:fill="F8FAFC"/>
            <w:tcMar>
              <w:top w:w="65" w:type="dxa"/>
              <w:bottom w:w="6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₹650 / hr</w:t>
            </w:r>
          </w:p>
        </w:tc>
        <w:tc>
          <w:tcPr>
            <w:tcW w:type="dxa" w:w="1325"/>
            <w:shd w:val="clear" w:color="auto" w:fill="F8FAFC"/>
            <w:tcMar>
              <w:top w:w="65" w:type="dxa"/>
              <w:bottom w:w="6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₹850 / hr</w:t>
            </w:r>
          </w:p>
        </w:tc>
        <w:tc>
          <w:tcPr>
            <w:tcW w:type="dxa" w:w="1325"/>
            <w:shd w:val="clear" w:color="auto" w:fill="F8FAFC"/>
            <w:tcMar>
              <w:top w:w="65" w:type="dxa"/>
              <w:bottom w:w="6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₹1,050 / hr</w:t>
            </w:r>
          </w:p>
        </w:tc>
        <w:tc>
          <w:tcPr>
            <w:tcW w:type="dxa" w:w="1483"/>
            <w:shd w:val="clear" w:color="auto" w:fill="F8FAFC"/>
            <w:tcMar>
              <w:top w:w="65" w:type="dxa"/>
              <w:bottom w:w="6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₹1,600 / hr</w:t>
              <w:br/>
              <w:t>(CA / CMA / CS)</w:t>
            </w:r>
          </w:p>
        </w:tc>
      </w:tr>
    </w:tbl>
    <w:p>
      <w:pPr>
        <w:spacing w:before="120" w:after="240"/>
      </w:pPr>
      <w:r>
        <w:rPr>
          <w:i/>
          <w:color w:val="64748B"/>
          <w:sz w:val="17"/>
        </w:rPr>
        <w:t>Takeaway: Rates jump after Class 5 as parents switch from general homework helpers to dedicated subject specialists.</w:t>
      </w:r>
    </w:p>
    <w:p>
      <w:r>
        <w:br w:type="page"/>
      </w:r>
    </w:p>
    <w:p>
      <w:pPr>
        <w:pStyle w:val="Heading1"/>
      </w:pPr>
      <w:r>
        <w:rPr>
          <w:rFonts w:ascii="Arial" w:hAnsi="Arial"/>
          <w:color w:val="0F172A"/>
          <w:sz w:val="28"/>
        </w:rPr>
        <w:t>7. Professional Landscapes: Full-Time Teachers vs. Non-Teaching Side Professions (Table 7)</w:t>
      </w:r>
    </w:p>
    <w:p>
      <w:pPr>
        <w:spacing w:after="120"/>
      </w:pPr>
      <w:r>
        <w:t>Tutoring is split into two main groups: 65.3% are full-time teachers and private tutors, while 34.7% are college students, software engineers, doctors, and chartered accountants teaching on the side.</w:t>
      </w:r>
    </w:p>
    <w:p>
      <w:pPr>
        <w:jc w:val="center"/>
      </w:pPr>
      <w:r>
        <w:drawing xmlns:a="http://schemas.openxmlformats.org/drawingml/2006/main" xmlns:c="http://schemas.openxmlformats.org/drawingml/2006/chart">
          <wp:inline distT="0" distB="0" distL="0" distR="0">
            <wp:extent cx="5669280" cy="3291840"/>
            <wp:effectExtent l="0" t="0" r="0" b="0"/>
            <wp:docPr id="11" name="Chart 11"/>
            <wp:cNvGraphicFramePr>
              <a:graphicFrameLocks noGrp="1"/>
            </wp:cNvGraphicFramePr>
            <a:graphic>
              <a:graphicData uri="http://schemas.openxmlformats.org/drawingml/2006/chart">
                <c:chart r:id="rId19"/>
              </a:graphicData>
            </a:graphic>
          </wp:inline>
        </w:drawing>
      </w:r>
    </w:p>
    <w:p>
      <w:pPr>
        <w:spacing w:after="160"/>
      </w:pPr>
    </w:p>
    <w:p>
      <w:pPr>
        <w:pStyle w:val="Heading2"/>
      </w:pPr>
      <w:r>
        <w:rPr>
          <w:b/>
          <w:color w:val="1E293B"/>
          <w:sz w:val="23"/>
        </w:rPr>
        <w:t>Table 7: Comprehensive Structural Matrix of Full-Time Educators vs. Non-Teaching Day-Job Tutors</w:t>
      </w:r>
    </w:p>
    <w:p>
      <w:pPr>
        <w:spacing w:after="120"/>
      </w:pPr>
      <w:r>
        <w:t>Table 7 breaks down all 107,723 tutors by their day job, hourly fee, and online teaching percentage.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1242"/>
        <w:gridCol w:w="1242"/>
        <w:gridCol w:w="1242"/>
        <w:gridCol w:w="1242"/>
        <w:gridCol w:w="1242"/>
        <w:gridCol w:w="1242"/>
        <w:gridCol w:w="1242"/>
        <w:gridCol w:w="1242"/>
      </w:tblGrid>
      <w:tr>
        <w:tc>
          <w:tcPr>
            <w:tcW w:type="dxa" w:w="2448"/>
            <w:shd w:val="clear" w:color="auto" w:fill="0F172A"/>
            <w:tcMar>
              <w:top w:w="80" w:type="dxa"/>
              <w:bottom w:w="8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15"/>
              </w:rPr>
              <w:t>Professional Profile &amp; Background</w:t>
            </w:r>
          </w:p>
        </w:tc>
        <w:tc>
          <w:tcPr>
            <w:tcW w:type="dxa" w:w="1368"/>
            <w:shd w:val="clear" w:color="auto" w:fill="0F172A"/>
            <w:tcMar>
              <w:top w:w="80" w:type="dxa"/>
              <w:bottom w:w="8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15"/>
              </w:rPr>
              <w:t>Career Category</w:t>
            </w:r>
          </w:p>
        </w:tc>
        <w:tc>
          <w:tcPr>
            <w:tcW w:type="dxa" w:w="936"/>
            <w:shd w:val="clear" w:color="auto" w:fill="0F172A"/>
            <w:tcMar>
              <w:top w:w="80" w:type="dxa"/>
              <w:bottom w:w="8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b/>
                <w:color w:val="FFFFFF"/>
                <w:sz w:val="15"/>
              </w:rPr>
              <w:t>Tutors (N)</w:t>
            </w:r>
          </w:p>
        </w:tc>
        <w:tc>
          <w:tcPr>
            <w:tcW w:type="dxa" w:w="720"/>
            <w:shd w:val="clear" w:color="auto" w:fill="0F172A"/>
            <w:tcMar>
              <w:top w:w="80" w:type="dxa"/>
              <w:bottom w:w="8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b/>
                <w:color w:val="FFFFFF"/>
                <w:sz w:val="15"/>
              </w:rPr>
              <w:t>Share (%)</w:t>
            </w:r>
          </w:p>
        </w:tc>
        <w:tc>
          <w:tcPr>
            <w:tcW w:type="dxa" w:w="792"/>
            <w:shd w:val="clear" w:color="auto" w:fill="0F172A"/>
            <w:tcMar>
              <w:top w:w="80" w:type="dxa"/>
              <w:bottom w:w="8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b/>
                <w:color w:val="FFFFFF"/>
                <w:sz w:val="15"/>
              </w:rPr>
              <w:t>Avg Fee</w:t>
            </w:r>
          </w:p>
        </w:tc>
        <w:tc>
          <w:tcPr>
            <w:tcW w:type="dxa" w:w="792"/>
            <w:shd w:val="clear" w:color="auto" w:fill="0F172A"/>
            <w:tcMar>
              <w:top w:w="80" w:type="dxa"/>
              <w:bottom w:w="8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b/>
                <w:color w:val="FFFFFF"/>
                <w:sz w:val="15"/>
              </w:rPr>
              <w:t>Median Fee</w:t>
            </w:r>
          </w:p>
        </w:tc>
        <w:tc>
          <w:tcPr>
            <w:tcW w:type="dxa" w:w="792"/>
            <w:shd w:val="clear" w:color="auto" w:fill="0F172A"/>
            <w:tcMar>
              <w:top w:w="80" w:type="dxa"/>
              <w:bottom w:w="8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b/>
                <w:color w:val="FFFFFF"/>
                <w:sz w:val="15"/>
              </w:rPr>
              <w:t>Online (%)</w:t>
            </w:r>
          </w:p>
        </w:tc>
        <w:tc>
          <w:tcPr>
            <w:tcW w:type="dxa" w:w="2088"/>
            <w:shd w:val="clear" w:color="auto" w:fill="0F172A"/>
            <w:tcMar>
              <w:top w:w="80" w:type="dxa"/>
              <w:bottom w:w="8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15"/>
              </w:rPr>
              <w:t>Key Specializations &amp; Core Subjects</w:t>
            </w:r>
          </w:p>
        </w:tc>
      </w:tr>
      <w:tr>
        <w:tc>
          <w:tcPr>
            <w:tcW w:type="dxa" w:w="9936"/>
            <w:gridSpan w:val="8"/>
            <w:shd w:val="clear" w:color="auto" w:fill="1E3A8A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b/>
                <w:color w:val="FFFFFF"/>
                <w:sz w:val="16"/>
              </w:rPr>
              <w:t>PART A: TEACHING &amp; ACADEMIC PROFESSIONS (Full-Time Career Educators — 70,327 Tutors, 65.3% of Market)</w:t>
            </w:r>
          </w:p>
        </w:tc>
      </w:tr>
      <w:tr>
        <w:tc>
          <w:tcPr>
            <w:tcW w:type="dxa" w:w="2448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5"/>
              </w:rPr>
              <w:t>Professional Online Educator</w:t>
            </w:r>
          </w:p>
        </w:tc>
        <w:tc>
          <w:tcPr>
            <w:tcW w:type="dxa" w:w="1368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5"/>
              </w:rPr>
              <w:t>Full-Time Online Educator</w:t>
            </w:r>
          </w:p>
        </w:tc>
        <w:tc>
          <w:tcPr>
            <w:tcW w:type="dxa" w:w="936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5"/>
              </w:rPr>
              <w:t>29,349</w:t>
            </w:r>
          </w:p>
        </w:tc>
        <w:tc>
          <w:tcPr>
            <w:tcW w:type="dxa" w:w="720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5"/>
              </w:rPr>
              <w:t>27.2%</w:t>
            </w:r>
          </w:p>
        </w:tc>
        <w:tc>
          <w:tcPr>
            <w:tcW w:type="dxa" w:w="792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b/>
                <w:color w:val="0F766E"/>
                <w:sz w:val="15"/>
              </w:rPr>
              <w:t>₹943</w:t>
            </w:r>
          </w:p>
        </w:tc>
        <w:tc>
          <w:tcPr>
            <w:tcW w:type="dxa" w:w="792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b/>
                <w:color w:val="0F766E"/>
                <w:sz w:val="15"/>
              </w:rPr>
              <w:t>₹725</w:t>
            </w:r>
          </w:p>
        </w:tc>
        <w:tc>
          <w:tcPr>
            <w:tcW w:type="dxa" w:w="792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5"/>
              </w:rPr>
              <w:t>98.5%</w:t>
            </w:r>
          </w:p>
        </w:tc>
        <w:tc>
          <w:tcPr>
            <w:tcW w:type="dxa" w:w="2088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5"/>
              </w:rPr>
              <w:t>School Science &amp; Math, English, Coding &amp; Exam Prep</w:t>
            </w:r>
          </w:p>
        </w:tc>
      </w:tr>
      <w:tr>
        <w:tc>
          <w:tcPr>
            <w:tcW w:type="dxa" w:w="2448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5"/>
              </w:rPr>
              <w:t>Independent Private Tutor</w:t>
            </w:r>
          </w:p>
        </w:tc>
        <w:tc>
          <w:tcPr>
            <w:tcW w:type="dxa" w:w="1368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5"/>
              </w:rPr>
              <w:t>Full-Time Independent Tutor</w:t>
            </w:r>
          </w:p>
        </w:tc>
        <w:tc>
          <w:tcPr>
            <w:tcW w:type="dxa" w:w="936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5"/>
              </w:rPr>
              <w:t>16,192</w:t>
            </w:r>
          </w:p>
        </w:tc>
        <w:tc>
          <w:tcPr>
            <w:tcW w:type="dxa" w:w="720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5"/>
              </w:rPr>
              <w:t>15.0%</w:t>
            </w:r>
          </w:p>
        </w:tc>
        <w:tc>
          <w:tcPr>
            <w:tcW w:type="dxa" w:w="792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b/>
                <w:color w:val="0F766E"/>
                <w:sz w:val="15"/>
              </w:rPr>
              <w:t>₹722</w:t>
            </w:r>
          </w:p>
        </w:tc>
        <w:tc>
          <w:tcPr>
            <w:tcW w:type="dxa" w:w="792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b/>
                <w:color w:val="0F766E"/>
                <w:sz w:val="15"/>
              </w:rPr>
              <w:t>₹500</w:t>
            </w:r>
          </w:p>
        </w:tc>
        <w:tc>
          <w:tcPr>
            <w:tcW w:type="dxa" w:w="792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5"/>
              </w:rPr>
              <w:t>95.4%</w:t>
            </w:r>
          </w:p>
        </w:tc>
        <w:tc>
          <w:tcPr>
            <w:tcW w:type="dxa" w:w="2088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5"/>
              </w:rPr>
              <w:t>K-10 All Subjects, Maths, Science Foundations</w:t>
            </w:r>
          </w:p>
        </w:tc>
      </w:tr>
      <w:tr>
        <w:tc>
          <w:tcPr>
            <w:tcW w:type="dxa" w:w="2448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5"/>
              </w:rPr>
              <w:t>College / University Faculty</w:t>
            </w:r>
          </w:p>
        </w:tc>
        <w:tc>
          <w:tcPr>
            <w:tcW w:type="dxa" w:w="1368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5"/>
              </w:rPr>
              <w:t>Higher Education Faculty</w:t>
            </w:r>
          </w:p>
        </w:tc>
        <w:tc>
          <w:tcPr>
            <w:tcW w:type="dxa" w:w="936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5"/>
              </w:rPr>
              <w:t>6,673</w:t>
            </w:r>
          </w:p>
        </w:tc>
        <w:tc>
          <w:tcPr>
            <w:tcW w:type="dxa" w:w="720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5"/>
              </w:rPr>
              <w:t>6.2%</w:t>
            </w:r>
          </w:p>
        </w:tc>
        <w:tc>
          <w:tcPr>
            <w:tcW w:type="dxa" w:w="792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b/>
                <w:color w:val="0F766E"/>
                <w:sz w:val="15"/>
              </w:rPr>
              <w:t>₹1,044</w:t>
            </w:r>
          </w:p>
        </w:tc>
        <w:tc>
          <w:tcPr>
            <w:tcW w:type="dxa" w:w="792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b/>
                <w:color w:val="0F766E"/>
                <w:sz w:val="15"/>
              </w:rPr>
              <w:t>₹750</w:t>
            </w:r>
          </w:p>
        </w:tc>
        <w:tc>
          <w:tcPr>
            <w:tcW w:type="dxa" w:w="792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5"/>
              </w:rPr>
              <w:t>98.2%</w:t>
            </w:r>
          </w:p>
        </w:tc>
        <w:tc>
          <w:tcPr>
            <w:tcW w:type="dxa" w:w="2088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5"/>
              </w:rPr>
              <w:t>College Science &amp; Math, Calculus, University Physics</w:t>
            </w:r>
          </w:p>
        </w:tc>
      </w:tr>
      <w:tr>
        <w:tc>
          <w:tcPr>
            <w:tcW w:type="dxa" w:w="2448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5"/>
              </w:rPr>
              <w:t>Early-Career Educator</w:t>
            </w:r>
          </w:p>
        </w:tc>
        <w:tc>
          <w:tcPr>
            <w:tcW w:type="dxa" w:w="1368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5"/>
              </w:rPr>
              <w:t>Trainee / Junior Teacher</w:t>
            </w:r>
          </w:p>
        </w:tc>
        <w:tc>
          <w:tcPr>
            <w:tcW w:type="dxa" w:w="936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5"/>
              </w:rPr>
              <w:t>5,821</w:t>
            </w:r>
          </w:p>
        </w:tc>
        <w:tc>
          <w:tcPr>
            <w:tcW w:type="dxa" w:w="720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5"/>
              </w:rPr>
              <w:t>5.4%</w:t>
            </w:r>
          </w:p>
        </w:tc>
        <w:tc>
          <w:tcPr>
            <w:tcW w:type="dxa" w:w="792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b/>
                <w:color w:val="0F766E"/>
                <w:sz w:val="15"/>
              </w:rPr>
              <w:t>₹638</w:t>
            </w:r>
          </w:p>
        </w:tc>
        <w:tc>
          <w:tcPr>
            <w:tcW w:type="dxa" w:w="792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b/>
                <w:color w:val="0F766E"/>
                <w:sz w:val="15"/>
              </w:rPr>
              <w:t>₹450</w:t>
            </w:r>
          </w:p>
        </w:tc>
        <w:tc>
          <w:tcPr>
            <w:tcW w:type="dxa" w:w="792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5"/>
              </w:rPr>
              <w:t>74.7%</w:t>
            </w:r>
          </w:p>
        </w:tc>
        <w:tc>
          <w:tcPr>
            <w:tcW w:type="dxa" w:w="2088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5"/>
              </w:rPr>
              <w:t>Primary &amp; Middle School Basics, Language Fluency</w:t>
            </w:r>
          </w:p>
        </w:tc>
      </w:tr>
      <w:tr>
        <w:tc>
          <w:tcPr>
            <w:tcW w:type="dxa" w:w="2448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5"/>
              </w:rPr>
              <w:t>Senior Private Educator</w:t>
            </w:r>
          </w:p>
        </w:tc>
        <w:tc>
          <w:tcPr>
            <w:tcW w:type="dxa" w:w="1368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5"/>
              </w:rPr>
              <w:t>Master Educator (10+ Yrs)</w:t>
            </w:r>
          </w:p>
        </w:tc>
        <w:tc>
          <w:tcPr>
            <w:tcW w:type="dxa" w:w="936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5"/>
              </w:rPr>
              <w:t>4,080</w:t>
            </w:r>
          </w:p>
        </w:tc>
        <w:tc>
          <w:tcPr>
            <w:tcW w:type="dxa" w:w="720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5"/>
              </w:rPr>
              <w:t>3.8%</w:t>
            </w:r>
          </w:p>
        </w:tc>
        <w:tc>
          <w:tcPr>
            <w:tcW w:type="dxa" w:w="792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b/>
                <w:color w:val="0F766E"/>
                <w:sz w:val="15"/>
              </w:rPr>
              <w:t>₹798</w:t>
            </w:r>
          </w:p>
        </w:tc>
        <w:tc>
          <w:tcPr>
            <w:tcW w:type="dxa" w:w="792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b/>
                <w:color w:val="0F766E"/>
                <w:sz w:val="15"/>
              </w:rPr>
              <w:t>₹600</w:t>
            </w:r>
          </w:p>
        </w:tc>
        <w:tc>
          <w:tcPr>
            <w:tcW w:type="dxa" w:w="792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5"/>
              </w:rPr>
              <w:t>91.9%</w:t>
            </w:r>
          </w:p>
        </w:tc>
        <w:tc>
          <w:tcPr>
            <w:tcW w:type="dxa" w:w="2088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5"/>
              </w:rPr>
              <w:t>Board Exam Derivations, Senior Physics &amp; Maths</w:t>
            </w:r>
          </w:p>
        </w:tc>
      </w:tr>
      <w:tr>
        <w:tc>
          <w:tcPr>
            <w:tcW w:type="dxa" w:w="2448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5"/>
              </w:rPr>
              <w:t>School Educator (Teacher)</w:t>
            </w:r>
          </w:p>
        </w:tc>
        <w:tc>
          <w:tcPr>
            <w:tcW w:type="dxa" w:w="1368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5"/>
              </w:rPr>
              <w:t>Regular School Staff Teacher</w:t>
            </w:r>
          </w:p>
        </w:tc>
        <w:tc>
          <w:tcPr>
            <w:tcW w:type="dxa" w:w="936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5"/>
              </w:rPr>
              <w:t>3,705</w:t>
            </w:r>
          </w:p>
        </w:tc>
        <w:tc>
          <w:tcPr>
            <w:tcW w:type="dxa" w:w="720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5"/>
              </w:rPr>
              <w:t>3.4%</w:t>
            </w:r>
          </w:p>
        </w:tc>
        <w:tc>
          <w:tcPr>
            <w:tcW w:type="dxa" w:w="792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b/>
                <w:color w:val="0F766E"/>
                <w:sz w:val="15"/>
              </w:rPr>
              <w:t>₹819</w:t>
            </w:r>
          </w:p>
        </w:tc>
        <w:tc>
          <w:tcPr>
            <w:tcW w:type="dxa" w:w="792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b/>
                <w:color w:val="0F766E"/>
                <w:sz w:val="15"/>
              </w:rPr>
              <w:t>₹650</w:t>
            </w:r>
          </w:p>
        </w:tc>
        <w:tc>
          <w:tcPr>
            <w:tcW w:type="dxa" w:w="792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5"/>
              </w:rPr>
              <w:t>97.6%</w:t>
            </w:r>
          </w:p>
        </w:tc>
        <w:tc>
          <w:tcPr>
            <w:tcW w:type="dxa" w:w="2088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5"/>
              </w:rPr>
              <w:t>CBSE / ICSE School Syllabus, Chemistry &amp; EVS</w:t>
            </w:r>
          </w:p>
        </w:tc>
      </w:tr>
      <w:tr>
        <w:tc>
          <w:tcPr>
            <w:tcW w:type="dxa" w:w="2448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5"/>
              </w:rPr>
              <w:t>Competitive Exam Specialist</w:t>
            </w:r>
          </w:p>
        </w:tc>
        <w:tc>
          <w:tcPr>
            <w:tcW w:type="dxa" w:w="1368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5"/>
              </w:rPr>
              <w:t>Entrance Coaching Specialist</w:t>
            </w:r>
          </w:p>
        </w:tc>
        <w:tc>
          <w:tcPr>
            <w:tcW w:type="dxa" w:w="936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5"/>
              </w:rPr>
              <w:t>2,413</w:t>
            </w:r>
          </w:p>
        </w:tc>
        <w:tc>
          <w:tcPr>
            <w:tcW w:type="dxa" w:w="720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5"/>
              </w:rPr>
              <w:t>2.2%</w:t>
            </w:r>
          </w:p>
        </w:tc>
        <w:tc>
          <w:tcPr>
            <w:tcW w:type="dxa" w:w="792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b/>
                <w:color w:val="0F766E"/>
                <w:sz w:val="15"/>
              </w:rPr>
              <w:t>₹1,043</w:t>
            </w:r>
          </w:p>
        </w:tc>
        <w:tc>
          <w:tcPr>
            <w:tcW w:type="dxa" w:w="792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b/>
                <w:color w:val="0F766E"/>
                <w:sz w:val="15"/>
              </w:rPr>
              <w:t>₹750</w:t>
            </w:r>
          </w:p>
        </w:tc>
        <w:tc>
          <w:tcPr>
            <w:tcW w:type="dxa" w:w="792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5"/>
              </w:rPr>
              <w:t>97.0%</w:t>
            </w:r>
          </w:p>
        </w:tc>
        <w:tc>
          <w:tcPr>
            <w:tcW w:type="dxa" w:w="2088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5"/>
              </w:rPr>
              <w:t>IIT JEE Advanced, NEET, Olympiads, Quant</w:t>
            </w:r>
          </w:p>
        </w:tc>
      </w:tr>
      <w:tr>
        <w:tc>
          <w:tcPr>
            <w:tcW w:type="dxa" w:w="2448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5"/>
              </w:rPr>
              <w:t>Private / Home Tutor</w:t>
            </w:r>
          </w:p>
        </w:tc>
        <w:tc>
          <w:tcPr>
            <w:tcW w:type="dxa" w:w="1368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5"/>
              </w:rPr>
              <w:t>Neighborhood Home Tutor</w:t>
            </w:r>
          </w:p>
        </w:tc>
        <w:tc>
          <w:tcPr>
            <w:tcW w:type="dxa" w:w="936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5"/>
              </w:rPr>
              <w:t>2,094</w:t>
            </w:r>
          </w:p>
        </w:tc>
        <w:tc>
          <w:tcPr>
            <w:tcW w:type="dxa" w:w="720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5"/>
              </w:rPr>
              <w:t>1.9%</w:t>
            </w:r>
          </w:p>
        </w:tc>
        <w:tc>
          <w:tcPr>
            <w:tcW w:type="dxa" w:w="792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b/>
                <w:color w:val="0F766E"/>
                <w:sz w:val="15"/>
              </w:rPr>
              <w:t>₹682</w:t>
            </w:r>
          </w:p>
        </w:tc>
        <w:tc>
          <w:tcPr>
            <w:tcW w:type="dxa" w:w="792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b/>
                <w:color w:val="0F766E"/>
                <w:sz w:val="15"/>
              </w:rPr>
              <w:t>₹450</w:t>
            </w:r>
          </w:p>
        </w:tc>
        <w:tc>
          <w:tcPr>
            <w:tcW w:type="dxa" w:w="792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5"/>
              </w:rPr>
              <w:t>88.7%</w:t>
            </w:r>
          </w:p>
        </w:tc>
        <w:tc>
          <w:tcPr>
            <w:tcW w:type="dxa" w:w="2088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5"/>
              </w:rPr>
              <w:t>In-Person Mentoring, Middle School Homework Help</w:t>
            </w:r>
          </w:p>
        </w:tc>
      </w:tr>
      <w:tr>
        <w:tc>
          <w:tcPr>
            <w:tcW w:type="dxa" w:w="2448"/>
            <w:shd w:val="clear" w:color="auto" w:fill="EEF2FF"/>
            <w:tcMar>
              <w:top w:w="65" w:type="dxa"/>
              <w:bottom w:w="65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color w:val="1E3A8A"/>
                <w:sz w:val="15"/>
              </w:rPr>
              <w:t>Subtotal: Career Teaching Professionals</w:t>
            </w:r>
          </w:p>
        </w:tc>
        <w:tc>
          <w:tcPr>
            <w:tcW w:type="dxa" w:w="1368"/>
            <w:shd w:val="clear" w:color="auto" w:fill="EEF2FF"/>
            <w:tcMar>
              <w:top w:w="65" w:type="dxa"/>
              <w:bottom w:w="65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color w:val="1E3A8A"/>
                <w:sz w:val="15"/>
              </w:rPr>
              <w:t>Full-Time Teaching</w:t>
            </w:r>
          </w:p>
        </w:tc>
        <w:tc>
          <w:tcPr>
            <w:tcW w:type="dxa" w:w="936"/>
            <w:shd w:val="clear" w:color="auto" w:fill="EEF2FF"/>
            <w:tcMar>
              <w:top w:w="65" w:type="dxa"/>
              <w:bottom w:w="6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b/>
                <w:color w:val="1E3A8A"/>
                <w:sz w:val="15"/>
              </w:rPr>
              <w:t>70,327</w:t>
            </w:r>
          </w:p>
        </w:tc>
        <w:tc>
          <w:tcPr>
            <w:tcW w:type="dxa" w:w="720"/>
            <w:shd w:val="clear" w:color="auto" w:fill="EEF2FF"/>
            <w:tcMar>
              <w:top w:w="65" w:type="dxa"/>
              <w:bottom w:w="6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b/>
                <w:color w:val="1E3A8A"/>
                <w:sz w:val="15"/>
              </w:rPr>
              <w:t>65.3%</w:t>
            </w:r>
          </w:p>
        </w:tc>
        <w:tc>
          <w:tcPr>
            <w:tcW w:type="dxa" w:w="792"/>
            <w:shd w:val="clear" w:color="auto" w:fill="EEF2FF"/>
            <w:tcMar>
              <w:top w:w="65" w:type="dxa"/>
              <w:bottom w:w="6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b/>
                <w:color w:val="1E3A8A"/>
                <w:sz w:val="15"/>
              </w:rPr>
              <w:t>₹864</w:t>
            </w:r>
          </w:p>
        </w:tc>
        <w:tc>
          <w:tcPr>
            <w:tcW w:type="dxa" w:w="792"/>
            <w:shd w:val="clear" w:color="auto" w:fill="EEF2FF"/>
            <w:tcMar>
              <w:top w:w="65" w:type="dxa"/>
              <w:bottom w:w="6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b/>
                <w:color w:val="1E3A8A"/>
                <w:sz w:val="15"/>
              </w:rPr>
              <w:t>₹650</w:t>
            </w:r>
          </w:p>
        </w:tc>
        <w:tc>
          <w:tcPr>
            <w:tcW w:type="dxa" w:w="792"/>
            <w:shd w:val="clear" w:color="auto" w:fill="EEF2FF"/>
            <w:tcMar>
              <w:top w:w="65" w:type="dxa"/>
              <w:bottom w:w="6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b/>
                <w:color w:val="1E3A8A"/>
                <w:sz w:val="15"/>
              </w:rPr>
              <w:t>95.2%</w:t>
            </w:r>
          </w:p>
        </w:tc>
        <w:tc>
          <w:tcPr>
            <w:tcW w:type="dxa" w:w="2088"/>
            <w:shd w:val="clear" w:color="auto" w:fill="EEF2FF"/>
            <w:tcMar>
              <w:top w:w="65" w:type="dxa"/>
              <w:bottom w:w="65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color w:val="1E3A8A"/>
                <w:sz w:val="15"/>
              </w:rPr>
              <w:t>Comprehensive K-12, Boards &amp; Higher Ed Curricula</w:t>
            </w:r>
          </w:p>
        </w:tc>
      </w:tr>
      <w:tr>
        <w:tc>
          <w:tcPr>
            <w:tcW w:type="dxa" w:w="9936"/>
            <w:gridSpan w:val="8"/>
            <w:shd w:val="clear" w:color="auto" w:fill="0F766E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b/>
                <w:color w:val="FFFFFF"/>
                <w:sz w:val="16"/>
              </w:rPr>
              <w:t>PART B: NON-TEACHING PROFESSIONS &amp; SCHOLARS (Tutoring Alongside Another Career — 37,396 Tutors, 34.7% of Market)</w:t>
            </w:r>
          </w:p>
        </w:tc>
      </w:tr>
      <w:tr>
        <w:tc>
          <w:tcPr>
            <w:tcW w:type="dxa" w:w="2448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5"/>
              </w:rPr>
              <w:t>University &amp; College Scholar</w:t>
            </w:r>
          </w:p>
        </w:tc>
        <w:tc>
          <w:tcPr>
            <w:tcW w:type="dxa" w:w="1368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5"/>
              </w:rPr>
              <w:t>Enrolled University Scholar</w:t>
            </w:r>
          </w:p>
        </w:tc>
        <w:tc>
          <w:tcPr>
            <w:tcW w:type="dxa" w:w="936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5"/>
              </w:rPr>
              <w:t>26,061</w:t>
            </w:r>
          </w:p>
        </w:tc>
        <w:tc>
          <w:tcPr>
            <w:tcW w:type="dxa" w:w="720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5"/>
              </w:rPr>
              <w:t>24.2%</w:t>
            </w:r>
          </w:p>
        </w:tc>
        <w:tc>
          <w:tcPr>
            <w:tcW w:type="dxa" w:w="792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b/>
                <w:color w:val="0F766E"/>
                <w:sz w:val="15"/>
              </w:rPr>
              <w:t>₹767</w:t>
            </w:r>
          </w:p>
        </w:tc>
        <w:tc>
          <w:tcPr>
            <w:tcW w:type="dxa" w:w="792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b/>
                <w:color w:val="0F766E"/>
                <w:sz w:val="15"/>
              </w:rPr>
              <w:t>₹550</w:t>
            </w:r>
          </w:p>
        </w:tc>
        <w:tc>
          <w:tcPr>
            <w:tcW w:type="dxa" w:w="792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5"/>
              </w:rPr>
              <w:t>96.1%</w:t>
            </w:r>
          </w:p>
        </w:tc>
        <w:tc>
          <w:tcPr>
            <w:tcW w:type="dxa" w:w="2088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5"/>
              </w:rPr>
              <w:t>Mathematics, Physics, Chemistry, Peer Mentoring</w:t>
            </w:r>
          </w:p>
        </w:tc>
      </w:tr>
      <w:tr>
        <w:tc>
          <w:tcPr>
            <w:tcW w:type="dxa" w:w="2448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5"/>
              </w:rPr>
              <w:t>Software Engineer &amp; IT Pro</w:t>
            </w:r>
          </w:p>
        </w:tc>
        <w:tc>
          <w:tcPr>
            <w:tcW w:type="dxa" w:w="1368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5"/>
              </w:rPr>
              <w:t>Working Tech Professional</w:t>
            </w:r>
          </w:p>
        </w:tc>
        <w:tc>
          <w:tcPr>
            <w:tcW w:type="dxa" w:w="936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5"/>
              </w:rPr>
              <w:t>4,267</w:t>
            </w:r>
          </w:p>
        </w:tc>
        <w:tc>
          <w:tcPr>
            <w:tcW w:type="dxa" w:w="720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5"/>
              </w:rPr>
              <w:t>4.0%</w:t>
            </w:r>
          </w:p>
        </w:tc>
        <w:tc>
          <w:tcPr>
            <w:tcW w:type="dxa" w:w="792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b/>
                <w:color w:val="0F766E"/>
                <w:sz w:val="15"/>
              </w:rPr>
              <w:t>₹1,051</w:t>
            </w:r>
          </w:p>
        </w:tc>
        <w:tc>
          <w:tcPr>
            <w:tcW w:type="dxa" w:w="792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b/>
                <w:color w:val="0F766E"/>
                <w:sz w:val="15"/>
              </w:rPr>
              <w:t>₹750</w:t>
            </w:r>
          </w:p>
        </w:tc>
        <w:tc>
          <w:tcPr>
            <w:tcW w:type="dxa" w:w="792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5"/>
              </w:rPr>
              <w:t>98.5%</w:t>
            </w:r>
          </w:p>
        </w:tc>
        <w:tc>
          <w:tcPr>
            <w:tcW w:type="dxa" w:w="2088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5"/>
              </w:rPr>
              <w:t>Python, Java, Web Dev, DSA, AI/ML, Databases</w:t>
            </w:r>
          </w:p>
        </w:tc>
      </w:tr>
      <w:tr>
        <w:tc>
          <w:tcPr>
            <w:tcW w:type="dxa" w:w="2448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5"/>
              </w:rPr>
              <w:t>Medical &amp; Healthcare Pro</w:t>
            </w:r>
          </w:p>
        </w:tc>
        <w:tc>
          <w:tcPr>
            <w:tcW w:type="dxa" w:w="1368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5"/>
              </w:rPr>
              <w:t>Doctor / MBBS / Clinician</w:t>
            </w:r>
          </w:p>
        </w:tc>
        <w:tc>
          <w:tcPr>
            <w:tcW w:type="dxa" w:w="936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5"/>
              </w:rPr>
              <w:t>1,862</w:t>
            </w:r>
          </w:p>
        </w:tc>
        <w:tc>
          <w:tcPr>
            <w:tcW w:type="dxa" w:w="720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5"/>
              </w:rPr>
              <w:t>1.7%</w:t>
            </w:r>
          </w:p>
        </w:tc>
        <w:tc>
          <w:tcPr>
            <w:tcW w:type="dxa" w:w="792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b/>
                <w:color w:val="0F766E"/>
                <w:sz w:val="15"/>
              </w:rPr>
              <w:t>₹928</w:t>
            </w:r>
          </w:p>
        </w:tc>
        <w:tc>
          <w:tcPr>
            <w:tcW w:type="dxa" w:w="792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b/>
                <w:color w:val="0F766E"/>
                <w:sz w:val="15"/>
              </w:rPr>
              <w:t>₹750</w:t>
            </w:r>
          </w:p>
        </w:tc>
        <w:tc>
          <w:tcPr>
            <w:tcW w:type="dxa" w:w="792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5"/>
              </w:rPr>
              <w:t>98.7%</w:t>
            </w:r>
          </w:p>
        </w:tc>
        <w:tc>
          <w:tcPr>
            <w:tcW w:type="dxa" w:w="2088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5"/>
              </w:rPr>
              <w:t>NEET UG Biology, Human Physiology, Anatomy</w:t>
            </w:r>
          </w:p>
        </w:tc>
      </w:tr>
      <w:tr>
        <w:tc>
          <w:tcPr>
            <w:tcW w:type="dxa" w:w="2448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5"/>
              </w:rPr>
              <w:t>Corporate Finance, CA &amp; Banking</w:t>
            </w:r>
          </w:p>
        </w:tc>
        <w:tc>
          <w:tcPr>
            <w:tcW w:type="dxa" w:w="1368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5"/>
              </w:rPr>
              <w:t>Chartered Accountant / Banker</w:t>
            </w:r>
          </w:p>
        </w:tc>
        <w:tc>
          <w:tcPr>
            <w:tcW w:type="dxa" w:w="936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5"/>
              </w:rPr>
              <w:t>1,767</w:t>
            </w:r>
          </w:p>
        </w:tc>
        <w:tc>
          <w:tcPr>
            <w:tcW w:type="dxa" w:w="720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5"/>
              </w:rPr>
              <w:t>1.6%</w:t>
            </w:r>
          </w:p>
        </w:tc>
        <w:tc>
          <w:tcPr>
            <w:tcW w:type="dxa" w:w="792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b/>
                <w:color w:val="0F766E"/>
                <w:sz w:val="15"/>
              </w:rPr>
              <w:t>₹1,099</w:t>
            </w:r>
          </w:p>
        </w:tc>
        <w:tc>
          <w:tcPr>
            <w:tcW w:type="dxa" w:w="792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b/>
                <w:color w:val="0F766E"/>
                <w:sz w:val="15"/>
              </w:rPr>
              <w:t>₹800</w:t>
            </w:r>
          </w:p>
        </w:tc>
        <w:tc>
          <w:tcPr>
            <w:tcW w:type="dxa" w:w="792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5"/>
              </w:rPr>
              <w:t>97.7%</w:t>
            </w:r>
          </w:p>
        </w:tc>
        <w:tc>
          <w:tcPr>
            <w:tcW w:type="dxa" w:w="2088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5"/>
              </w:rPr>
              <w:t>Accountancy, Financial Mgmt, CA Foundation, Tax</w:t>
            </w:r>
          </w:p>
        </w:tc>
      </w:tr>
      <w:tr>
        <w:tc>
          <w:tcPr>
            <w:tcW w:type="dxa" w:w="2448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5"/>
              </w:rPr>
              <w:t>Freelancer &amp; Solopreneur</w:t>
            </w:r>
          </w:p>
        </w:tc>
        <w:tc>
          <w:tcPr>
            <w:tcW w:type="dxa" w:w="1368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5"/>
              </w:rPr>
              <w:t>Independent Consultant / Owner</w:t>
            </w:r>
          </w:p>
        </w:tc>
        <w:tc>
          <w:tcPr>
            <w:tcW w:type="dxa" w:w="936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5"/>
              </w:rPr>
              <w:t>994</w:t>
            </w:r>
          </w:p>
        </w:tc>
        <w:tc>
          <w:tcPr>
            <w:tcW w:type="dxa" w:w="720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5"/>
              </w:rPr>
              <w:t>0.9%</w:t>
            </w:r>
          </w:p>
        </w:tc>
        <w:tc>
          <w:tcPr>
            <w:tcW w:type="dxa" w:w="792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b/>
                <w:color w:val="0F766E"/>
                <w:sz w:val="15"/>
              </w:rPr>
              <w:t>₹1,183</w:t>
            </w:r>
          </w:p>
        </w:tc>
        <w:tc>
          <w:tcPr>
            <w:tcW w:type="dxa" w:w="792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b/>
                <w:color w:val="0F766E"/>
                <w:sz w:val="15"/>
              </w:rPr>
              <w:t>₹950</w:t>
            </w:r>
          </w:p>
        </w:tc>
        <w:tc>
          <w:tcPr>
            <w:tcW w:type="dxa" w:w="792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5"/>
              </w:rPr>
              <w:t>98.2%</w:t>
            </w:r>
          </w:p>
        </w:tc>
        <w:tc>
          <w:tcPr>
            <w:tcW w:type="dxa" w:w="2088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5"/>
              </w:rPr>
              <w:t>Spoken English, Digital Skills, Business Consulting</w:t>
            </w:r>
          </w:p>
        </w:tc>
      </w:tr>
      <w:tr>
        <w:tc>
          <w:tcPr>
            <w:tcW w:type="dxa" w:w="2448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5"/>
              </w:rPr>
              <w:t>Industry Consultant / Manager</w:t>
            </w:r>
          </w:p>
        </w:tc>
        <w:tc>
          <w:tcPr>
            <w:tcW w:type="dxa" w:w="1368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5"/>
              </w:rPr>
              <w:t>Corporate Consultant / HR</w:t>
            </w:r>
          </w:p>
        </w:tc>
        <w:tc>
          <w:tcPr>
            <w:tcW w:type="dxa" w:w="936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5"/>
              </w:rPr>
              <w:t>834</w:t>
            </w:r>
          </w:p>
        </w:tc>
        <w:tc>
          <w:tcPr>
            <w:tcW w:type="dxa" w:w="720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5"/>
              </w:rPr>
              <w:t>0.8%</w:t>
            </w:r>
          </w:p>
        </w:tc>
        <w:tc>
          <w:tcPr>
            <w:tcW w:type="dxa" w:w="792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b/>
                <w:color w:val="0F766E"/>
                <w:sz w:val="15"/>
              </w:rPr>
              <w:t>₹1,037</w:t>
            </w:r>
          </w:p>
        </w:tc>
        <w:tc>
          <w:tcPr>
            <w:tcW w:type="dxa" w:w="792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b/>
                <w:color w:val="0F766E"/>
                <w:sz w:val="15"/>
              </w:rPr>
              <w:t>₹750</w:t>
            </w:r>
          </w:p>
        </w:tc>
        <w:tc>
          <w:tcPr>
            <w:tcW w:type="dxa" w:w="792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5"/>
              </w:rPr>
              <w:t>98.8%</w:t>
            </w:r>
          </w:p>
        </w:tc>
        <w:tc>
          <w:tcPr>
            <w:tcW w:type="dxa" w:w="2088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5"/>
              </w:rPr>
              <w:t>SQL, Data Analytics, Soft Skills, Applied Maths</w:t>
            </w:r>
          </w:p>
        </w:tc>
      </w:tr>
      <w:tr>
        <w:tc>
          <w:tcPr>
            <w:tcW w:type="dxa" w:w="2448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5"/>
              </w:rPr>
              <w:t>Core Industrial Engineer</w:t>
            </w:r>
          </w:p>
        </w:tc>
        <w:tc>
          <w:tcPr>
            <w:tcW w:type="dxa" w:w="1368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5"/>
              </w:rPr>
              <w:t>Mech / Civil / Electrical Engg</w:t>
            </w:r>
          </w:p>
        </w:tc>
        <w:tc>
          <w:tcPr>
            <w:tcW w:type="dxa" w:w="936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5"/>
              </w:rPr>
              <w:t>642</w:t>
            </w:r>
          </w:p>
        </w:tc>
        <w:tc>
          <w:tcPr>
            <w:tcW w:type="dxa" w:w="720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5"/>
              </w:rPr>
              <w:t>0.6%</w:t>
            </w:r>
          </w:p>
        </w:tc>
        <w:tc>
          <w:tcPr>
            <w:tcW w:type="dxa" w:w="792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b/>
                <w:color w:val="0F766E"/>
                <w:sz w:val="15"/>
              </w:rPr>
              <w:t>₹972</w:t>
            </w:r>
          </w:p>
        </w:tc>
        <w:tc>
          <w:tcPr>
            <w:tcW w:type="dxa" w:w="792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b/>
                <w:color w:val="0F766E"/>
                <w:sz w:val="15"/>
              </w:rPr>
              <w:t>₹750</w:t>
            </w:r>
          </w:p>
        </w:tc>
        <w:tc>
          <w:tcPr>
            <w:tcW w:type="dxa" w:w="792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5"/>
              </w:rPr>
              <w:t>96.4%</w:t>
            </w:r>
          </w:p>
        </w:tc>
        <w:tc>
          <w:tcPr>
            <w:tcW w:type="dxa" w:w="2088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5"/>
              </w:rPr>
              <w:t>Engineering Mechanics, AutoCAD, Applied Physics</w:t>
            </w:r>
          </w:p>
        </w:tc>
      </w:tr>
      <w:tr>
        <w:tc>
          <w:tcPr>
            <w:tcW w:type="dxa" w:w="2448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5"/>
              </w:rPr>
              <w:t>Creative Arts, Design &amp; Media</w:t>
            </w:r>
          </w:p>
        </w:tc>
        <w:tc>
          <w:tcPr>
            <w:tcW w:type="dxa" w:w="1368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5"/>
              </w:rPr>
              <w:t>Designer / Writer / Media Artist</w:t>
            </w:r>
          </w:p>
        </w:tc>
        <w:tc>
          <w:tcPr>
            <w:tcW w:type="dxa" w:w="936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5"/>
              </w:rPr>
              <w:t>423</w:t>
            </w:r>
          </w:p>
        </w:tc>
        <w:tc>
          <w:tcPr>
            <w:tcW w:type="dxa" w:w="720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5"/>
              </w:rPr>
              <w:t>0.4%</w:t>
            </w:r>
          </w:p>
        </w:tc>
        <w:tc>
          <w:tcPr>
            <w:tcW w:type="dxa" w:w="792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b/>
                <w:color w:val="0F766E"/>
                <w:sz w:val="15"/>
              </w:rPr>
              <w:t>₹906</w:t>
            </w:r>
          </w:p>
        </w:tc>
        <w:tc>
          <w:tcPr>
            <w:tcW w:type="dxa" w:w="792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b/>
                <w:color w:val="0F766E"/>
                <w:sz w:val="15"/>
              </w:rPr>
              <w:t>₹700</w:t>
            </w:r>
          </w:p>
        </w:tc>
        <w:tc>
          <w:tcPr>
            <w:tcW w:type="dxa" w:w="792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5"/>
              </w:rPr>
              <w:t>98.1%</w:t>
            </w:r>
          </w:p>
        </w:tc>
        <w:tc>
          <w:tcPr>
            <w:tcW w:type="dxa" w:w="2088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5"/>
              </w:rPr>
              <w:t>Creative Writing, English Fluency, Graphic Design</w:t>
            </w:r>
          </w:p>
        </w:tc>
      </w:tr>
      <w:tr>
        <w:tc>
          <w:tcPr>
            <w:tcW w:type="dxa" w:w="2448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5"/>
              </w:rPr>
              <w:t>Legal &amp; Civil Services Aspirant</w:t>
            </w:r>
          </w:p>
        </w:tc>
        <w:tc>
          <w:tcPr>
            <w:tcW w:type="dxa" w:w="1368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5"/>
              </w:rPr>
              <w:t>Lawyer / UPSC Aspirant</w:t>
            </w:r>
          </w:p>
        </w:tc>
        <w:tc>
          <w:tcPr>
            <w:tcW w:type="dxa" w:w="936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5"/>
              </w:rPr>
              <w:t>407</w:t>
            </w:r>
          </w:p>
        </w:tc>
        <w:tc>
          <w:tcPr>
            <w:tcW w:type="dxa" w:w="720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5"/>
              </w:rPr>
              <w:t>0.4%</w:t>
            </w:r>
          </w:p>
        </w:tc>
        <w:tc>
          <w:tcPr>
            <w:tcW w:type="dxa" w:w="792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b/>
                <w:color w:val="0F766E"/>
                <w:sz w:val="15"/>
              </w:rPr>
              <w:t>₹809</w:t>
            </w:r>
          </w:p>
        </w:tc>
        <w:tc>
          <w:tcPr>
            <w:tcW w:type="dxa" w:w="792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b/>
                <w:color w:val="0F766E"/>
                <w:sz w:val="15"/>
              </w:rPr>
              <w:t>₹600</w:t>
            </w:r>
          </w:p>
        </w:tc>
        <w:tc>
          <w:tcPr>
            <w:tcW w:type="dxa" w:w="792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5"/>
              </w:rPr>
              <w:t>96.1%</w:t>
            </w:r>
          </w:p>
        </w:tc>
        <w:tc>
          <w:tcPr>
            <w:tcW w:type="dxa" w:w="2088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5"/>
              </w:rPr>
              <w:t>Political Science, Constitutional Law, History</w:t>
            </w:r>
          </w:p>
        </w:tc>
      </w:tr>
      <w:tr>
        <w:tc>
          <w:tcPr>
            <w:tcW w:type="dxa" w:w="2448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5"/>
              </w:rPr>
              <w:t>Homemaker &amp; Home Educator</w:t>
            </w:r>
          </w:p>
        </w:tc>
        <w:tc>
          <w:tcPr>
            <w:tcW w:type="dxa" w:w="1368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5"/>
              </w:rPr>
              <w:t>Educated Homemaker</w:t>
            </w:r>
          </w:p>
        </w:tc>
        <w:tc>
          <w:tcPr>
            <w:tcW w:type="dxa" w:w="936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5"/>
              </w:rPr>
              <w:t>100</w:t>
            </w:r>
          </w:p>
        </w:tc>
        <w:tc>
          <w:tcPr>
            <w:tcW w:type="dxa" w:w="720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5"/>
              </w:rPr>
              <w:t>0.1%</w:t>
            </w:r>
          </w:p>
        </w:tc>
        <w:tc>
          <w:tcPr>
            <w:tcW w:type="dxa" w:w="792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b/>
                <w:color w:val="0F766E"/>
                <w:sz w:val="15"/>
              </w:rPr>
              <w:t>₹582</w:t>
            </w:r>
          </w:p>
        </w:tc>
        <w:tc>
          <w:tcPr>
            <w:tcW w:type="dxa" w:w="792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b/>
                <w:color w:val="0F766E"/>
                <w:sz w:val="15"/>
              </w:rPr>
              <w:t>₹400</w:t>
            </w:r>
          </w:p>
        </w:tc>
        <w:tc>
          <w:tcPr>
            <w:tcW w:type="dxa" w:w="792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5"/>
              </w:rPr>
              <w:t>96.0%</w:t>
            </w:r>
          </w:p>
        </w:tc>
        <w:tc>
          <w:tcPr>
            <w:tcW w:type="dxa" w:w="2088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5"/>
              </w:rPr>
              <w:t>Early Childhood, Classes 1–5 All Subjects, Phonics</w:t>
            </w:r>
          </w:p>
        </w:tc>
      </w:tr>
      <w:tr>
        <w:tc>
          <w:tcPr>
            <w:tcW w:type="dxa" w:w="2448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5"/>
              </w:rPr>
              <w:t>Student Tutor / Peer Mentor</w:t>
            </w:r>
          </w:p>
        </w:tc>
        <w:tc>
          <w:tcPr>
            <w:tcW w:type="dxa" w:w="1368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5"/>
              </w:rPr>
              <w:t>Junior / High School Student</w:t>
            </w:r>
          </w:p>
        </w:tc>
        <w:tc>
          <w:tcPr>
            <w:tcW w:type="dxa" w:w="936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5"/>
              </w:rPr>
              <w:t>39</w:t>
            </w:r>
          </w:p>
        </w:tc>
        <w:tc>
          <w:tcPr>
            <w:tcW w:type="dxa" w:w="720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5"/>
              </w:rPr>
              <w:t>0.04%</w:t>
            </w:r>
          </w:p>
        </w:tc>
        <w:tc>
          <w:tcPr>
            <w:tcW w:type="dxa" w:w="792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b/>
                <w:color w:val="0F766E"/>
                <w:sz w:val="15"/>
              </w:rPr>
              <w:t>₹601</w:t>
            </w:r>
          </w:p>
        </w:tc>
        <w:tc>
          <w:tcPr>
            <w:tcW w:type="dxa" w:w="792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b/>
                <w:color w:val="0F766E"/>
                <w:sz w:val="15"/>
              </w:rPr>
              <w:t>₹438</w:t>
            </w:r>
          </w:p>
        </w:tc>
        <w:tc>
          <w:tcPr>
            <w:tcW w:type="dxa" w:w="792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5"/>
              </w:rPr>
              <w:t>94.9%</w:t>
            </w:r>
          </w:p>
        </w:tc>
        <w:tc>
          <w:tcPr>
            <w:tcW w:type="dxa" w:w="2088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5"/>
              </w:rPr>
              <w:t>Peer-to-Peer Foundations, Junior Science &amp; Maths</w:t>
            </w:r>
          </w:p>
        </w:tc>
      </w:tr>
      <w:tr>
        <w:tc>
          <w:tcPr>
            <w:tcW w:type="dxa" w:w="2448"/>
            <w:shd w:val="clear" w:color="auto" w:fill="F0FDF4"/>
            <w:tcMar>
              <w:top w:w="65" w:type="dxa"/>
              <w:bottom w:w="65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color w:val="065F46"/>
                <w:sz w:val="15"/>
              </w:rPr>
              <w:t>Subtotal: Non-Teaching Day-Job Tutors</w:t>
            </w:r>
          </w:p>
        </w:tc>
        <w:tc>
          <w:tcPr>
            <w:tcW w:type="dxa" w:w="1368"/>
            <w:shd w:val="clear" w:color="auto" w:fill="F0FDF4"/>
            <w:tcMar>
              <w:top w:w="65" w:type="dxa"/>
              <w:bottom w:w="65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color w:val="065F46"/>
                <w:sz w:val="15"/>
              </w:rPr>
              <w:t>Side-Career / Part-Time</w:t>
            </w:r>
          </w:p>
        </w:tc>
        <w:tc>
          <w:tcPr>
            <w:tcW w:type="dxa" w:w="936"/>
            <w:shd w:val="clear" w:color="auto" w:fill="F0FDF4"/>
            <w:tcMar>
              <w:top w:w="65" w:type="dxa"/>
              <w:bottom w:w="6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b/>
                <w:color w:val="065F46"/>
                <w:sz w:val="15"/>
              </w:rPr>
              <w:t>37,396</w:t>
            </w:r>
          </w:p>
        </w:tc>
        <w:tc>
          <w:tcPr>
            <w:tcW w:type="dxa" w:w="720"/>
            <w:shd w:val="clear" w:color="auto" w:fill="F0FDF4"/>
            <w:tcMar>
              <w:top w:w="65" w:type="dxa"/>
              <w:bottom w:w="6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b/>
                <w:color w:val="065F46"/>
                <w:sz w:val="15"/>
              </w:rPr>
              <w:t>34.7%</w:t>
            </w:r>
          </w:p>
        </w:tc>
        <w:tc>
          <w:tcPr>
            <w:tcW w:type="dxa" w:w="792"/>
            <w:shd w:val="clear" w:color="auto" w:fill="F0FDF4"/>
            <w:tcMar>
              <w:top w:w="65" w:type="dxa"/>
              <w:bottom w:w="6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b/>
                <w:color w:val="065F46"/>
                <w:sz w:val="15"/>
              </w:rPr>
              <w:t>₹849</w:t>
            </w:r>
          </w:p>
        </w:tc>
        <w:tc>
          <w:tcPr>
            <w:tcW w:type="dxa" w:w="792"/>
            <w:shd w:val="clear" w:color="auto" w:fill="F0FDF4"/>
            <w:tcMar>
              <w:top w:w="65" w:type="dxa"/>
              <w:bottom w:w="6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b/>
                <w:color w:val="065F46"/>
                <w:sz w:val="15"/>
              </w:rPr>
              <w:t>₹625</w:t>
            </w:r>
          </w:p>
        </w:tc>
        <w:tc>
          <w:tcPr>
            <w:tcW w:type="dxa" w:w="792"/>
            <w:shd w:val="clear" w:color="auto" w:fill="F0FDF4"/>
            <w:tcMar>
              <w:top w:w="65" w:type="dxa"/>
              <w:bottom w:w="6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b/>
                <w:color w:val="065F46"/>
                <w:sz w:val="15"/>
              </w:rPr>
              <w:t>96.7%</w:t>
            </w:r>
          </w:p>
        </w:tc>
        <w:tc>
          <w:tcPr>
            <w:tcW w:type="dxa" w:w="2088"/>
            <w:shd w:val="clear" w:color="auto" w:fill="F0FDF4"/>
            <w:tcMar>
              <w:top w:w="65" w:type="dxa"/>
              <w:bottom w:w="65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color w:val="065F46"/>
                <w:sz w:val="15"/>
              </w:rPr>
              <w:t>Applied Industry Skills, Science, Math &amp; Entrance Mentoring</w:t>
            </w:r>
          </w:p>
        </w:tc>
      </w:tr>
      <w:tr>
        <w:tc>
          <w:tcPr>
            <w:tcW w:type="dxa" w:w="2448"/>
            <w:shd w:val="clear" w:color="auto" w:fill="0F172A"/>
            <w:tcMar>
              <w:top w:w="70" w:type="dxa"/>
              <w:bottom w:w="7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16"/>
              </w:rPr>
              <w:t>National Total (All Verified Tutors)</w:t>
            </w:r>
          </w:p>
        </w:tc>
        <w:tc>
          <w:tcPr>
            <w:tcW w:type="dxa" w:w="1368"/>
            <w:shd w:val="clear" w:color="auto" w:fill="0F172A"/>
            <w:tcMar>
              <w:top w:w="70" w:type="dxa"/>
              <w:bottom w:w="7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16"/>
              </w:rPr>
              <w:t>All Verified Profiles</w:t>
            </w:r>
          </w:p>
        </w:tc>
        <w:tc>
          <w:tcPr>
            <w:tcW w:type="dxa" w:w="936"/>
            <w:shd w:val="clear" w:color="auto" w:fill="0F172A"/>
            <w:tcMar>
              <w:top w:w="70" w:type="dxa"/>
              <w:bottom w:w="7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b/>
                <w:color w:val="FFFFFF"/>
                <w:sz w:val="16"/>
              </w:rPr>
              <w:t>107,723</w:t>
            </w:r>
          </w:p>
        </w:tc>
        <w:tc>
          <w:tcPr>
            <w:tcW w:type="dxa" w:w="720"/>
            <w:shd w:val="clear" w:color="auto" w:fill="0F172A"/>
            <w:tcMar>
              <w:top w:w="70" w:type="dxa"/>
              <w:bottom w:w="7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b/>
                <w:color w:val="FFFFFF"/>
                <w:sz w:val="16"/>
              </w:rPr>
              <w:t>100.0%</w:t>
            </w:r>
          </w:p>
        </w:tc>
        <w:tc>
          <w:tcPr>
            <w:tcW w:type="dxa" w:w="792"/>
            <w:shd w:val="clear" w:color="auto" w:fill="0F172A"/>
            <w:tcMar>
              <w:top w:w="70" w:type="dxa"/>
              <w:bottom w:w="7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b/>
                <w:color w:val="FFFFFF"/>
                <w:sz w:val="16"/>
              </w:rPr>
              <w:t>₹859</w:t>
            </w:r>
          </w:p>
        </w:tc>
        <w:tc>
          <w:tcPr>
            <w:tcW w:type="dxa" w:w="792"/>
            <w:shd w:val="clear" w:color="auto" w:fill="0F172A"/>
            <w:tcMar>
              <w:top w:w="70" w:type="dxa"/>
              <w:bottom w:w="7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b/>
                <w:color w:val="FFFFFF"/>
                <w:sz w:val="16"/>
              </w:rPr>
              <w:t>₹650</w:t>
            </w:r>
          </w:p>
        </w:tc>
        <w:tc>
          <w:tcPr>
            <w:tcW w:type="dxa" w:w="792"/>
            <w:shd w:val="clear" w:color="auto" w:fill="0F172A"/>
            <w:tcMar>
              <w:top w:w="70" w:type="dxa"/>
              <w:bottom w:w="7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b/>
                <w:color w:val="FFFFFF"/>
                <w:sz w:val="16"/>
              </w:rPr>
              <w:t>95.7%</w:t>
            </w:r>
          </w:p>
        </w:tc>
        <w:tc>
          <w:tcPr>
            <w:tcW w:type="dxa" w:w="2088"/>
            <w:shd w:val="clear" w:color="auto" w:fill="0F172A"/>
            <w:tcMar>
              <w:top w:w="70" w:type="dxa"/>
              <w:bottom w:w="7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16"/>
              </w:rPr>
              <w:t>Complete Pan-India Tutoring Ecosystem</w:t>
            </w:r>
          </w:p>
        </w:tc>
      </w:tr>
    </w:tbl>
    <w:p>
      <w:pPr>
        <w:spacing w:before="120" w:after="240"/>
      </w:pPr>
      <w:r>
        <w:rPr>
          <w:i/>
          <w:color w:val="64748B"/>
          <w:sz w:val="17"/>
        </w:rPr>
        <w:t>Takeaway: Over 26,000 tutors are college students, and over 4,200 are IT professionals teaching coding on weekends.</w:t>
      </w:r>
    </w:p>
    <w:p>
      <w:r>
        <w:br w:type="page"/>
      </w:r>
    </w:p>
    <w:p>
      <w:pPr>
        <w:pStyle w:val="Heading1"/>
      </w:pPr>
      <w:r>
        <w:rPr>
          <w:rFonts w:ascii="Arial" w:hAnsi="Arial"/>
          <w:color w:val="0F172A"/>
          <w:sz w:val="28"/>
        </w:rPr>
        <w:t>8. All-India Geographic Distribution: State &amp; District Deep-Dive</w:t>
      </w:r>
    </w:p>
    <w:p>
      <w:pPr>
        <w:spacing w:after="160"/>
      </w:pPr>
      <w:r>
        <w:t>Tutors are concentrated in southern and western states and major metro cities. Below is the state map, followed by the state rankings and district directory.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86400" cy="640687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dia_all_states_labeled_dashboard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64068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0"/>
        <w:jc w:val="center"/>
      </w:pPr>
      <w:r>
        <w:rPr>
          <w:i/>
          <w:color w:val="64748B"/>
          <w:sz w:val="17"/>
        </w:rPr>
        <w:t>Figure 7: Map of India — State-Wise Distribution of Verified Private Tutors (N = 107,723)</w:t>
      </w:r>
    </w:p>
    <w:p>
      <w:pPr>
        <w:pStyle w:val="Heading2"/>
      </w:pPr>
      <w:r>
        <w:rPr>
          <w:b/>
          <w:color w:val="1E293B"/>
          <w:sz w:val="23"/>
        </w:rPr>
        <w:t>Table 8A: All 28 Indian States Ranked by Educator Volume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1419"/>
        <w:gridCol w:w="1419"/>
        <w:gridCol w:w="1419"/>
        <w:gridCol w:w="1419"/>
        <w:gridCol w:w="1419"/>
        <w:gridCol w:w="1419"/>
        <w:gridCol w:w="1419"/>
      </w:tblGrid>
      <w:tr>
        <w:tc>
          <w:tcPr>
            <w:tcW w:type="dxa" w:w="864"/>
            <w:shd w:val="clear" w:color="auto" w:fill="1E293B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Rank</w:t>
            </w:r>
          </w:p>
        </w:tc>
        <w:tc>
          <w:tcPr>
            <w:tcW w:type="dxa" w:w="3168"/>
            <w:shd w:val="clear" w:color="auto" w:fill="1E293B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16"/>
              </w:rPr>
              <w:t>State</w:t>
            </w:r>
          </w:p>
        </w:tc>
        <w:tc>
          <w:tcPr>
            <w:tcW w:type="dxa" w:w="1296"/>
            <w:shd w:val="clear" w:color="auto" w:fill="1E293B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16"/>
              </w:rPr>
              <w:t>Zone</w:t>
            </w:r>
          </w:p>
        </w:tc>
        <w:tc>
          <w:tcPr>
            <w:tcW w:type="dxa" w:w="1440"/>
            <w:shd w:val="clear" w:color="auto" w:fill="1E293B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b/>
                <w:color w:val="FFFFFF"/>
                <w:sz w:val="16"/>
              </w:rPr>
              <w:t>Tutors (N)</w:t>
            </w:r>
          </w:p>
        </w:tc>
        <w:tc>
          <w:tcPr>
            <w:tcW w:type="dxa" w:w="1152"/>
            <w:shd w:val="clear" w:color="auto" w:fill="1E293B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b/>
                <w:color w:val="FFFFFF"/>
                <w:sz w:val="16"/>
              </w:rPr>
              <w:t>Share (%)</w:t>
            </w:r>
          </w:p>
        </w:tc>
        <w:tc>
          <w:tcPr>
            <w:tcW w:type="dxa" w:w="1440"/>
            <w:shd w:val="clear" w:color="auto" w:fill="1E293B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b/>
                <w:color w:val="FFFFFF"/>
                <w:sz w:val="16"/>
              </w:rPr>
              <w:t>Avg Fee (₹/hr)</w:t>
            </w:r>
          </w:p>
        </w:tc>
        <w:tc>
          <w:tcPr>
            <w:tcW w:type="dxa" w:w="1296"/>
            <w:shd w:val="clear" w:color="auto" w:fill="1E293B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b/>
                <w:color w:val="FFFFFF"/>
                <w:sz w:val="16"/>
              </w:rPr>
              <w:t>Online (%)</w:t>
            </w:r>
          </w:p>
        </w:tc>
      </w:tr>
      <w:tr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sz w:val="15"/>
              </w:rPr>
              <w:t>1</w:t>
            </w:r>
          </w:p>
        </w:tc>
        <w:tc>
          <w:tcPr>
            <w:tcW w:type="dxa" w:w="3168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b/>
                <w:sz w:val="15"/>
              </w:rPr>
              <w:t>Tamil Nadu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sz w:val="15"/>
              </w:rPr>
              <w:t>South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16,811</w:t>
            </w:r>
          </w:p>
        </w:tc>
        <w:tc>
          <w:tcPr>
            <w:tcW w:type="dxa" w:w="1152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15.61%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₹713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97.2%</w:t>
            </w:r>
          </w:p>
        </w:tc>
      </w:tr>
      <w:tr>
        <w:tc>
          <w:tcPr>
            <w:tcW w:type="dxa" w:w="864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sz w:val="15"/>
              </w:rPr>
              <w:t>2</w:t>
            </w:r>
          </w:p>
        </w:tc>
        <w:tc>
          <w:tcPr>
            <w:tcW w:type="dxa" w:w="3168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b/>
                <w:sz w:val="15"/>
              </w:rPr>
              <w:t>Kerala</w:t>
            </w:r>
          </w:p>
        </w:tc>
        <w:tc>
          <w:tcPr>
            <w:tcW w:type="dxa" w:w="1296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sz w:val="15"/>
              </w:rPr>
              <w:t>South</w:t>
            </w:r>
          </w:p>
        </w:tc>
        <w:tc>
          <w:tcPr>
            <w:tcW w:type="dxa" w:w="1440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14,337</w:t>
            </w:r>
          </w:p>
        </w:tc>
        <w:tc>
          <w:tcPr>
            <w:tcW w:type="dxa" w:w="1152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13.31%</w:t>
            </w:r>
          </w:p>
        </w:tc>
        <w:tc>
          <w:tcPr>
            <w:tcW w:type="dxa" w:w="1440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₹582</w:t>
            </w:r>
          </w:p>
        </w:tc>
        <w:tc>
          <w:tcPr>
            <w:tcW w:type="dxa" w:w="1296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98.4%</w:t>
            </w:r>
          </w:p>
        </w:tc>
      </w:tr>
      <w:tr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sz w:val="15"/>
              </w:rPr>
              <w:t>3</w:t>
            </w:r>
          </w:p>
        </w:tc>
        <w:tc>
          <w:tcPr>
            <w:tcW w:type="dxa" w:w="3168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b/>
                <w:sz w:val="15"/>
              </w:rPr>
              <w:t>Maharashtra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sz w:val="15"/>
              </w:rPr>
              <w:t>West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9,550</w:t>
            </w:r>
          </w:p>
        </w:tc>
        <w:tc>
          <w:tcPr>
            <w:tcW w:type="dxa" w:w="1152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8.87%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₹1039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95.7%</w:t>
            </w:r>
          </w:p>
        </w:tc>
      </w:tr>
      <w:tr>
        <w:tc>
          <w:tcPr>
            <w:tcW w:type="dxa" w:w="864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sz w:val="15"/>
              </w:rPr>
              <w:t>4</w:t>
            </w:r>
          </w:p>
        </w:tc>
        <w:tc>
          <w:tcPr>
            <w:tcW w:type="dxa" w:w="3168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b/>
                <w:sz w:val="15"/>
              </w:rPr>
              <w:t>Karnataka</w:t>
            </w:r>
          </w:p>
        </w:tc>
        <w:tc>
          <w:tcPr>
            <w:tcW w:type="dxa" w:w="1296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sz w:val="15"/>
              </w:rPr>
              <w:t>South</w:t>
            </w:r>
          </w:p>
        </w:tc>
        <w:tc>
          <w:tcPr>
            <w:tcW w:type="dxa" w:w="1440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9,300</w:t>
            </w:r>
          </w:p>
        </w:tc>
        <w:tc>
          <w:tcPr>
            <w:tcW w:type="dxa" w:w="1152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8.63%</w:t>
            </w:r>
          </w:p>
        </w:tc>
        <w:tc>
          <w:tcPr>
            <w:tcW w:type="dxa" w:w="1440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₹903</w:t>
            </w:r>
          </w:p>
        </w:tc>
        <w:tc>
          <w:tcPr>
            <w:tcW w:type="dxa" w:w="1296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97.8%</w:t>
            </w:r>
          </w:p>
        </w:tc>
      </w:tr>
      <w:tr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sz w:val="15"/>
              </w:rPr>
              <w:t>5</w:t>
            </w:r>
          </w:p>
        </w:tc>
        <w:tc>
          <w:tcPr>
            <w:tcW w:type="dxa" w:w="3168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b/>
                <w:sz w:val="15"/>
              </w:rPr>
              <w:t>Uttar Pradesh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sz w:val="15"/>
              </w:rPr>
              <w:t>North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8,114</w:t>
            </w:r>
          </w:p>
        </w:tc>
        <w:tc>
          <w:tcPr>
            <w:tcW w:type="dxa" w:w="1152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7.53%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₹978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96.7%</w:t>
            </w:r>
          </w:p>
        </w:tc>
      </w:tr>
      <w:tr>
        <w:tc>
          <w:tcPr>
            <w:tcW w:type="dxa" w:w="864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sz w:val="15"/>
              </w:rPr>
              <w:t>6</w:t>
            </w:r>
          </w:p>
        </w:tc>
        <w:tc>
          <w:tcPr>
            <w:tcW w:type="dxa" w:w="3168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b/>
                <w:sz w:val="15"/>
              </w:rPr>
              <w:t>Telangana</w:t>
            </w:r>
          </w:p>
        </w:tc>
        <w:tc>
          <w:tcPr>
            <w:tcW w:type="dxa" w:w="1296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sz w:val="15"/>
              </w:rPr>
              <w:t>South</w:t>
            </w:r>
          </w:p>
        </w:tc>
        <w:tc>
          <w:tcPr>
            <w:tcW w:type="dxa" w:w="1440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7,810</w:t>
            </w:r>
          </w:p>
        </w:tc>
        <w:tc>
          <w:tcPr>
            <w:tcW w:type="dxa" w:w="1152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7.25%</w:t>
            </w:r>
          </w:p>
        </w:tc>
        <w:tc>
          <w:tcPr>
            <w:tcW w:type="dxa" w:w="1440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₹943</w:t>
            </w:r>
          </w:p>
        </w:tc>
        <w:tc>
          <w:tcPr>
            <w:tcW w:type="dxa" w:w="1296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96.9%</w:t>
            </w:r>
          </w:p>
        </w:tc>
      </w:tr>
      <w:tr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sz w:val="15"/>
              </w:rPr>
              <w:t>7</w:t>
            </w:r>
          </w:p>
        </w:tc>
        <w:tc>
          <w:tcPr>
            <w:tcW w:type="dxa" w:w="3168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b/>
                <w:sz w:val="15"/>
              </w:rPr>
              <w:t>West Bengal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sz w:val="15"/>
              </w:rPr>
              <w:t>East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7,026</w:t>
            </w:r>
          </w:p>
        </w:tc>
        <w:tc>
          <w:tcPr>
            <w:tcW w:type="dxa" w:w="1152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6.52%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₹921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94.0%</w:t>
            </w:r>
          </w:p>
        </w:tc>
      </w:tr>
      <w:tr>
        <w:tc>
          <w:tcPr>
            <w:tcW w:type="dxa" w:w="864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sz w:val="15"/>
              </w:rPr>
              <w:t>8</w:t>
            </w:r>
          </w:p>
        </w:tc>
        <w:tc>
          <w:tcPr>
            <w:tcW w:type="dxa" w:w="3168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b/>
                <w:sz w:val="15"/>
              </w:rPr>
              <w:t>Haryana</w:t>
            </w:r>
          </w:p>
        </w:tc>
        <w:tc>
          <w:tcPr>
            <w:tcW w:type="dxa" w:w="1296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sz w:val="15"/>
              </w:rPr>
              <w:t>North</w:t>
            </w:r>
          </w:p>
        </w:tc>
        <w:tc>
          <w:tcPr>
            <w:tcW w:type="dxa" w:w="1440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3,228</w:t>
            </w:r>
          </w:p>
        </w:tc>
        <w:tc>
          <w:tcPr>
            <w:tcW w:type="dxa" w:w="1152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3.00%</w:t>
            </w:r>
          </w:p>
        </w:tc>
        <w:tc>
          <w:tcPr>
            <w:tcW w:type="dxa" w:w="1440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₹1026</w:t>
            </w:r>
          </w:p>
        </w:tc>
        <w:tc>
          <w:tcPr>
            <w:tcW w:type="dxa" w:w="1296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97.7%</w:t>
            </w:r>
          </w:p>
        </w:tc>
      </w:tr>
      <w:tr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sz w:val="15"/>
              </w:rPr>
              <w:t>9</w:t>
            </w:r>
          </w:p>
        </w:tc>
        <w:tc>
          <w:tcPr>
            <w:tcW w:type="dxa" w:w="3168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b/>
                <w:sz w:val="15"/>
              </w:rPr>
              <w:t>Andhra Pradesh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sz w:val="15"/>
              </w:rPr>
              <w:t>South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2,894</w:t>
            </w:r>
          </w:p>
        </w:tc>
        <w:tc>
          <w:tcPr>
            <w:tcW w:type="dxa" w:w="1152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2.69%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₹855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98.4%</w:t>
            </w:r>
          </w:p>
        </w:tc>
      </w:tr>
      <w:tr>
        <w:tc>
          <w:tcPr>
            <w:tcW w:type="dxa" w:w="864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sz w:val="15"/>
              </w:rPr>
              <w:t>10</w:t>
            </w:r>
          </w:p>
        </w:tc>
        <w:tc>
          <w:tcPr>
            <w:tcW w:type="dxa" w:w="3168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b/>
                <w:sz w:val="15"/>
              </w:rPr>
              <w:t>Rajasthan</w:t>
            </w:r>
          </w:p>
        </w:tc>
        <w:tc>
          <w:tcPr>
            <w:tcW w:type="dxa" w:w="1296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sz w:val="15"/>
              </w:rPr>
              <w:t>North</w:t>
            </w:r>
          </w:p>
        </w:tc>
        <w:tc>
          <w:tcPr>
            <w:tcW w:type="dxa" w:w="1440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2,479</w:t>
            </w:r>
          </w:p>
        </w:tc>
        <w:tc>
          <w:tcPr>
            <w:tcW w:type="dxa" w:w="1152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2.30%</w:t>
            </w:r>
          </w:p>
        </w:tc>
        <w:tc>
          <w:tcPr>
            <w:tcW w:type="dxa" w:w="1440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₹968</w:t>
            </w:r>
          </w:p>
        </w:tc>
        <w:tc>
          <w:tcPr>
            <w:tcW w:type="dxa" w:w="1296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97.1%</w:t>
            </w:r>
          </w:p>
        </w:tc>
      </w:tr>
      <w:tr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sz w:val="15"/>
              </w:rPr>
              <w:t>11</w:t>
            </w:r>
          </w:p>
        </w:tc>
        <w:tc>
          <w:tcPr>
            <w:tcW w:type="dxa" w:w="3168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b/>
                <w:sz w:val="15"/>
              </w:rPr>
              <w:t>Punjab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sz w:val="15"/>
              </w:rPr>
              <w:t>North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2,412</w:t>
            </w:r>
          </w:p>
        </w:tc>
        <w:tc>
          <w:tcPr>
            <w:tcW w:type="dxa" w:w="1152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2.24%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₹890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96.3%</w:t>
            </w:r>
          </w:p>
        </w:tc>
      </w:tr>
      <w:tr>
        <w:tc>
          <w:tcPr>
            <w:tcW w:type="dxa" w:w="864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sz w:val="15"/>
              </w:rPr>
              <w:t>12</w:t>
            </w:r>
          </w:p>
        </w:tc>
        <w:tc>
          <w:tcPr>
            <w:tcW w:type="dxa" w:w="3168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b/>
                <w:sz w:val="15"/>
              </w:rPr>
              <w:t>Gujarat</w:t>
            </w:r>
          </w:p>
        </w:tc>
        <w:tc>
          <w:tcPr>
            <w:tcW w:type="dxa" w:w="1296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sz w:val="15"/>
              </w:rPr>
              <w:t>West</w:t>
            </w:r>
          </w:p>
        </w:tc>
        <w:tc>
          <w:tcPr>
            <w:tcW w:type="dxa" w:w="1440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2,122</w:t>
            </w:r>
          </w:p>
        </w:tc>
        <w:tc>
          <w:tcPr>
            <w:tcW w:type="dxa" w:w="1152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1.97%</w:t>
            </w:r>
          </w:p>
        </w:tc>
        <w:tc>
          <w:tcPr>
            <w:tcW w:type="dxa" w:w="1440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₹981</w:t>
            </w:r>
          </w:p>
        </w:tc>
        <w:tc>
          <w:tcPr>
            <w:tcW w:type="dxa" w:w="1296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96.7%</w:t>
            </w:r>
          </w:p>
        </w:tc>
      </w:tr>
      <w:tr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sz w:val="15"/>
              </w:rPr>
              <w:t>13</w:t>
            </w:r>
          </w:p>
        </w:tc>
        <w:tc>
          <w:tcPr>
            <w:tcW w:type="dxa" w:w="3168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b/>
                <w:sz w:val="15"/>
              </w:rPr>
              <w:t>Madhya Pradesh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sz w:val="15"/>
              </w:rPr>
              <w:t>Central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1,839</w:t>
            </w:r>
          </w:p>
        </w:tc>
        <w:tc>
          <w:tcPr>
            <w:tcW w:type="dxa" w:w="1152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1.71%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₹941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98.0%</w:t>
            </w:r>
          </w:p>
        </w:tc>
      </w:tr>
      <w:tr>
        <w:tc>
          <w:tcPr>
            <w:tcW w:type="dxa" w:w="864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sz w:val="15"/>
              </w:rPr>
              <w:t>14</w:t>
            </w:r>
          </w:p>
        </w:tc>
        <w:tc>
          <w:tcPr>
            <w:tcW w:type="dxa" w:w="3168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b/>
                <w:sz w:val="15"/>
              </w:rPr>
              <w:t>Odisha</w:t>
            </w:r>
          </w:p>
        </w:tc>
        <w:tc>
          <w:tcPr>
            <w:tcW w:type="dxa" w:w="1296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sz w:val="15"/>
              </w:rPr>
              <w:t>East</w:t>
            </w:r>
          </w:p>
        </w:tc>
        <w:tc>
          <w:tcPr>
            <w:tcW w:type="dxa" w:w="1440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1,776</w:t>
            </w:r>
          </w:p>
        </w:tc>
        <w:tc>
          <w:tcPr>
            <w:tcW w:type="dxa" w:w="1152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1.65%</w:t>
            </w:r>
          </w:p>
        </w:tc>
        <w:tc>
          <w:tcPr>
            <w:tcW w:type="dxa" w:w="1440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₹848</w:t>
            </w:r>
          </w:p>
        </w:tc>
        <w:tc>
          <w:tcPr>
            <w:tcW w:type="dxa" w:w="1296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92.6%</w:t>
            </w:r>
          </w:p>
        </w:tc>
      </w:tr>
      <w:tr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sz w:val="15"/>
              </w:rPr>
              <w:t>15</w:t>
            </w:r>
          </w:p>
        </w:tc>
        <w:tc>
          <w:tcPr>
            <w:tcW w:type="dxa" w:w="3168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b/>
                <w:sz w:val="15"/>
              </w:rPr>
              <w:t>Bihar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sz w:val="15"/>
              </w:rPr>
              <w:t>East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1,557</w:t>
            </w:r>
          </w:p>
        </w:tc>
        <w:tc>
          <w:tcPr>
            <w:tcW w:type="dxa" w:w="1152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1.45%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₹857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96.9%</w:t>
            </w:r>
          </w:p>
        </w:tc>
      </w:tr>
      <w:tr>
        <w:tc>
          <w:tcPr>
            <w:tcW w:type="dxa" w:w="864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sz w:val="15"/>
              </w:rPr>
              <w:t>16</w:t>
            </w:r>
          </w:p>
        </w:tc>
        <w:tc>
          <w:tcPr>
            <w:tcW w:type="dxa" w:w="3168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b/>
                <w:sz w:val="15"/>
              </w:rPr>
              <w:t>Uttarakhand</w:t>
            </w:r>
          </w:p>
        </w:tc>
        <w:tc>
          <w:tcPr>
            <w:tcW w:type="dxa" w:w="1296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sz w:val="15"/>
              </w:rPr>
              <w:t>North</w:t>
            </w:r>
          </w:p>
        </w:tc>
        <w:tc>
          <w:tcPr>
            <w:tcW w:type="dxa" w:w="1440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1,470</w:t>
            </w:r>
          </w:p>
        </w:tc>
        <w:tc>
          <w:tcPr>
            <w:tcW w:type="dxa" w:w="1152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1.36%</w:t>
            </w:r>
          </w:p>
        </w:tc>
        <w:tc>
          <w:tcPr>
            <w:tcW w:type="dxa" w:w="1440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₹991</w:t>
            </w:r>
          </w:p>
        </w:tc>
        <w:tc>
          <w:tcPr>
            <w:tcW w:type="dxa" w:w="1296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95.7%</w:t>
            </w:r>
          </w:p>
        </w:tc>
      </w:tr>
      <w:tr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sz w:val="15"/>
              </w:rPr>
              <w:t>17</w:t>
            </w:r>
          </w:p>
        </w:tc>
        <w:tc>
          <w:tcPr>
            <w:tcW w:type="dxa" w:w="3168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b/>
                <w:sz w:val="15"/>
              </w:rPr>
              <w:t>Jharkhand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sz w:val="15"/>
              </w:rPr>
              <w:t>East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948</w:t>
            </w:r>
          </w:p>
        </w:tc>
        <w:tc>
          <w:tcPr>
            <w:tcW w:type="dxa" w:w="1152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0.88%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₹850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96.3%</w:t>
            </w:r>
          </w:p>
        </w:tc>
      </w:tr>
      <w:tr>
        <w:tc>
          <w:tcPr>
            <w:tcW w:type="dxa" w:w="864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sz w:val="15"/>
              </w:rPr>
              <w:t>18</w:t>
            </w:r>
          </w:p>
        </w:tc>
        <w:tc>
          <w:tcPr>
            <w:tcW w:type="dxa" w:w="3168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b/>
                <w:sz w:val="15"/>
              </w:rPr>
              <w:t>Assam</w:t>
            </w:r>
          </w:p>
        </w:tc>
        <w:tc>
          <w:tcPr>
            <w:tcW w:type="dxa" w:w="1296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sz w:val="15"/>
              </w:rPr>
              <w:t>East</w:t>
            </w:r>
          </w:p>
        </w:tc>
        <w:tc>
          <w:tcPr>
            <w:tcW w:type="dxa" w:w="1440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795</w:t>
            </w:r>
          </w:p>
        </w:tc>
        <w:tc>
          <w:tcPr>
            <w:tcW w:type="dxa" w:w="1152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0.74%</w:t>
            </w:r>
          </w:p>
        </w:tc>
        <w:tc>
          <w:tcPr>
            <w:tcW w:type="dxa" w:w="1440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₹774</w:t>
            </w:r>
          </w:p>
        </w:tc>
        <w:tc>
          <w:tcPr>
            <w:tcW w:type="dxa" w:w="1296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93.5%</w:t>
            </w:r>
          </w:p>
        </w:tc>
      </w:tr>
      <w:tr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sz w:val="15"/>
              </w:rPr>
              <w:t>19</w:t>
            </w:r>
          </w:p>
        </w:tc>
        <w:tc>
          <w:tcPr>
            <w:tcW w:type="dxa" w:w="3168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b/>
                <w:sz w:val="15"/>
              </w:rPr>
              <w:t>Chhattisgarh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sz w:val="15"/>
              </w:rPr>
              <w:t>Central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526</w:t>
            </w:r>
          </w:p>
        </w:tc>
        <w:tc>
          <w:tcPr>
            <w:tcW w:type="dxa" w:w="1152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0.49%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₹884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97.3%</w:t>
            </w:r>
          </w:p>
        </w:tc>
      </w:tr>
      <w:tr>
        <w:tc>
          <w:tcPr>
            <w:tcW w:type="dxa" w:w="864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sz w:val="15"/>
              </w:rPr>
              <w:t>20</w:t>
            </w:r>
          </w:p>
        </w:tc>
        <w:tc>
          <w:tcPr>
            <w:tcW w:type="dxa" w:w="3168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b/>
                <w:sz w:val="15"/>
              </w:rPr>
              <w:t>Himachal Pradesh</w:t>
            </w:r>
          </w:p>
        </w:tc>
        <w:tc>
          <w:tcPr>
            <w:tcW w:type="dxa" w:w="1296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sz w:val="15"/>
              </w:rPr>
              <w:t>North</w:t>
            </w:r>
          </w:p>
        </w:tc>
        <w:tc>
          <w:tcPr>
            <w:tcW w:type="dxa" w:w="1440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498</w:t>
            </w:r>
          </w:p>
        </w:tc>
        <w:tc>
          <w:tcPr>
            <w:tcW w:type="dxa" w:w="1152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0.46%</w:t>
            </w:r>
          </w:p>
        </w:tc>
        <w:tc>
          <w:tcPr>
            <w:tcW w:type="dxa" w:w="1440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₹839</w:t>
            </w:r>
          </w:p>
        </w:tc>
        <w:tc>
          <w:tcPr>
            <w:tcW w:type="dxa" w:w="1296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99.0%</w:t>
            </w:r>
          </w:p>
        </w:tc>
      </w:tr>
      <w:tr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sz w:val="15"/>
              </w:rPr>
              <w:t>21</w:t>
            </w:r>
          </w:p>
        </w:tc>
        <w:tc>
          <w:tcPr>
            <w:tcW w:type="dxa" w:w="3168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b/>
                <w:sz w:val="15"/>
              </w:rPr>
              <w:t>Goa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sz w:val="15"/>
              </w:rPr>
              <w:t>West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170</w:t>
            </w:r>
          </w:p>
        </w:tc>
        <w:tc>
          <w:tcPr>
            <w:tcW w:type="dxa" w:w="1152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0.16%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₹946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96.5%</w:t>
            </w:r>
          </w:p>
        </w:tc>
      </w:tr>
      <w:tr>
        <w:tc>
          <w:tcPr>
            <w:tcW w:type="dxa" w:w="864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sz w:val="15"/>
              </w:rPr>
              <w:t>22</w:t>
            </w:r>
          </w:p>
        </w:tc>
        <w:tc>
          <w:tcPr>
            <w:tcW w:type="dxa" w:w="3168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b/>
                <w:sz w:val="15"/>
              </w:rPr>
              <w:t>Tripura</w:t>
            </w:r>
          </w:p>
        </w:tc>
        <w:tc>
          <w:tcPr>
            <w:tcW w:type="dxa" w:w="1296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sz w:val="15"/>
              </w:rPr>
              <w:t>East</w:t>
            </w:r>
          </w:p>
        </w:tc>
        <w:tc>
          <w:tcPr>
            <w:tcW w:type="dxa" w:w="1440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66</w:t>
            </w:r>
          </w:p>
        </w:tc>
        <w:tc>
          <w:tcPr>
            <w:tcW w:type="dxa" w:w="1152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0.06%</w:t>
            </w:r>
          </w:p>
        </w:tc>
        <w:tc>
          <w:tcPr>
            <w:tcW w:type="dxa" w:w="1440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₹759</w:t>
            </w:r>
          </w:p>
        </w:tc>
        <w:tc>
          <w:tcPr>
            <w:tcW w:type="dxa" w:w="1296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95.5%</w:t>
            </w:r>
          </w:p>
        </w:tc>
      </w:tr>
      <w:tr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sz w:val="15"/>
              </w:rPr>
              <w:t>23</w:t>
            </w:r>
          </w:p>
        </w:tc>
        <w:tc>
          <w:tcPr>
            <w:tcW w:type="dxa" w:w="3168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b/>
                <w:sz w:val="15"/>
              </w:rPr>
              <w:t>Meghalaya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sz w:val="15"/>
              </w:rPr>
              <w:t>East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43</w:t>
            </w:r>
          </w:p>
        </w:tc>
        <w:tc>
          <w:tcPr>
            <w:tcW w:type="dxa" w:w="1152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0.04%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₹1063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95.3%</w:t>
            </w:r>
          </w:p>
        </w:tc>
      </w:tr>
      <w:tr>
        <w:tc>
          <w:tcPr>
            <w:tcW w:type="dxa" w:w="864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sz w:val="15"/>
              </w:rPr>
              <w:t>24</w:t>
            </w:r>
          </w:p>
        </w:tc>
        <w:tc>
          <w:tcPr>
            <w:tcW w:type="dxa" w:w="3168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b/>
                <w:sz w:val="15"/>
              </w:rPr>
              <w:t>Manipur</w:t>
            </w:r>
          </w:p>
        </w:tc>
        <w:tc>
          <w:tcPr>
            <w:tcW w:type="dxa" w:w="1296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sz w:val="15"/>
              </w:rPr>
              <w:t>East</w:t>
            </w:r>
          </w:p>
        </w:tc>
        <w:tc>
          <w:tcPr>
            <w:tcW w:type="dxa" w:w="1440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36</w:t>
            </w:r>
          </w:p>
        </w:tc>
        <w:tc>
          <w:tcPr>
            <w:tcW w:type="dxa" w:w="1152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0.03%</w:t>
            </w:r>
          </w:p>
        </w:tc>
        <w:tc>
          <w:tcPr>
            <w:tcW w:type="dxa" w:w="1440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₹621</w:t>
            </w:r>
          </w:p>
        </w:tc>
        <w:tc>
          <w:tcPr>
            <w:tcW w:type="dxa" w:w="1296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94.4%</w:t>
            </w:r>
          </w:p>
        </w:tc>
      </w:tr>
      <w:tr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sz w:val="15"/>
              </w:rPr>
              <w:t>25</w:t>
            </w:r>
          </w:p>
        </w:tc>
        <w:tc>
          <w:tcPr>
            <w:tcW w:type="dxa" w:w="3168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b/>
                <w:sz w:val="15"/>
              </w:rPr>
              <w:t>Nagaland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sz w:val="15"/>
              </w:rPr>
              <w:t>East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26</w:t>
            </w:r>
          </w:p>
        </w:tc>
        <w:tc>
          <w:tcPr>
            <w:tcW w:type="dxa" w:w="1152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0.02%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₹750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100.0%</w:t>
            </w:r>
          </w:p>
        </w:tc>
      </w:tr>
      <w:tr>
        <w:tc>
          <w:tcPr>
            <w:tcW w:type="dxa" w:w="864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sz w:val="15"/>
              </w:rPr>
              <w:t>26</w:t>
            </w:r>
          </w:p>
        </w:tc>
        <w:tc>
          <w:tcPr>
            <w:tcW w:type="dxa" w:w="3168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b/>
                <w:sz w:val="15"/>
              </w:rPr>
              <w:t>Sikkim</w:t>
            </w:r>
          </w:p>
        </w:tc>
        <w:tc>
          <w:tcPr>
            <w:tcW w:type="dxa" w:w="1296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sz w:val="15"/>
              </w:rPr>
              <w:t>East</w:t>
            </w:r>
          </w:p>
        </w:tc>
        <w:tc>
          <w:tcPr>
            <w:tcW w:type="dxa" w:w="1440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19</w:t>
            </w:r>
          </w:p>
        </w:tc>
        <w:tc>
          <w:tcPr>
            <w:tcW w:type="dxa" w:w="1152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0.02%</w:t>
            </w:r>
          </w:p>
        </w:tc>
        <w:tc>
          <w:tcPr>
            <w:tcW w:type="dxa" w:w="1440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₹730</w:t>
            </w:r>
          </w:p>
        </w:tc>
        <w:tc>
          <w:tcPr>
            <w:tcW w:type="dxa" w:w="1296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94.7%</w:t>
            </w:r>
          </w:p>
        </w:tc>
      </w:tr>
      <w:tr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sz w:val="15"/>
              </w:rPr>
              <w:t>27</w:t>
            </w:r>
          </w:p>
        </w:tc>
        <w:tc>
          <w:tcPr>
            <w:tcW w:type="dxa" w:w="3168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b/>
                <w:sz w:val="15"/>
              </w:rPr>
              <w:t>Mizoram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sz w:val="15"/>
              </w:rPr>
              <w:t>East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7</w:t>
            </w:r>
          </w:p>
        </w:tc>
        <w:tc>
          <w:tcPr>
            <w:tcW w:type="dxa" w:w="1152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0.01%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₹813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100.0%</w:t>
            </w:r>
          </w:p>
        </w:tc>
      </w:tr>
      <w:tr>
        <w:tc>
          <w:tcPr>
            <w:tcW w:type="dxa" w:w="864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sz w:val="15"/>
              </w:rPr>
              <w:t>28</w:t>
            </w:r>
          </w:p>
        </w:tc>
        <w:tc>
          <w:tcPr>
            <w:tcW w:type="dxa" w:w="3168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b/>
                <w:sz w:val="15"/>
              </w:rPr>
              <w:t>Arunachal Pradesh</w:t>
            </w:r>
          </w:p>
        </w:tc>
        <w:tc>
          <w:tcPr>
            <w:tcW w:type="dxa" w:w="1296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sz w:val="15"/>
              </w:rPr>
              <w:t>East</w:t>
            </w:r>
          </w:p>
        </w:tc>
        <w:tc>
          <w:tcPr>
            <w:tcW w:type="dxa" w:w="1440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3</w:t>
            </w:r>
          </w:p>
        </w:tc>
        <w:tc>
          <w:tcPr>
            <w:tcW w:type="dxa" w:w="1152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0.00%</w:t>
            </w:r>
          </w:p>
        </w:tc>
        <w:tc>
          <w:tcPr>
            <w:tcW w:type="dxa" w:w="1440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₹2667</w:t>
            </w:r>
          </w:p>
        </w:tc>
        <w:tc>
          <w:tcPr>
            <w:tcW w:type="dxa" w:w="1296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100.0%</w:t>
            </w:r>
          </w:p>
        </w:tc>
      </w:tr>
    </w:tbl>
    <w:p>
      <w:pPr>
        <w:spacing w:before="120" w:after="240"/>
      </w:pPr>
      <w:r>
        <w:rPr>
          <w:i/>
          <w:color w:val="64748B"/>
          <w:sz w:val="17"/>
        </w:rPr>
        <w:t>Note on Union Territories: Per administrative classification, India's 8 Union Territories are disaggregated from the 28 full states above. Their verified educator counts are: Delhi (8,600 tutors), Chandigarh (1,066), Jammu &amp; Kashmir (408), Puducherry (360), Andaman &amp; Nicobar Islands (24), Dadra &amp; Nagar Haveli and Daman &amp; Diu (22), Lakshadweep (3), and Ladakh (0 registered digital profiles).</w:t>
      </w:r>
    </w:p>
    <w:p>
      <w:r>
        <w:br w:type="page"/>
      </w:r>
    </w:p>
    <w:p>
      <w:pPr>
        <w:pStyle w:val="Heading2"/>
      </w:pPr>
      <w:r>
        <w:rPr>
          <w:b/>
          <w:color w:val="1E293B"/>
          <w:sz w:val="24"/>
        </w:rPr>
        <w:t>Table 8B: Complete All-India District-Wise Directory (440 Active Tutoring Districts)</w:t>
      </w:r>
    </w:p>
    <w:p>
      <w:pPr>
        <w:spacing w:after="120"/>
      </w:pPr>
      <w:r>
        <w:t>This directory lists all 440 active tutoring districts in India, ranked by total tutor count.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3" w:space="0" w:color="CBD5E1"/>
          <w:left w:val="single" w:sz="3" w:space="0" w:color="CBD5E1"/>
          <w:bottom w:val="single" w:sz="3" w:space="0" w:color="CBD5E1"/>
          <w:right w:val="single" w:sz="3" w:space="0" w:color="CBD5E1"/>
          <w:insideH w:val="single" w:sz="3" w:space="0" w:color="CBD5E1"/>
          <w:insideV w:val="single" w:sz="3" w:space="0" w:color="CBD5E1"/>
        </w:tblBorders>
      </w:tblPr>
      <w:tblGrid>
        <w:gridCol w:w="1419"/>
        <w:gridCol w:w="1419"/>
        <w:gridCol w:w="1419"/>
        <w:gridCol w:w="1419"/>
        <w:gridCol w:w="1419"/>
        <w:gridCol w:w="1419"/>
        <w:gridCol w:w="1419"/>
      </w:tblGrid>
      <w:tr>
        <w:tc>
          <w:tcPr>
            <w:tcW w:type="dxa" w:w="720"/>
            <w:shd w:val="clear" w:color="auto" w:fill="1E293B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Rank</w:t>
            </w:r>
          </w:p>
        </w:tc>
        <w:tc>
          <w:tcPr>
            <w:tcW w:type="dxa" w:w="2736"/>
            <w:shd w:val="clear" w:color="auto" w:fill="1E293B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15"/>
              </w:rPr>
              <w:t>District / Hub</w:t>
            </w:r>
          </w:p>
        </w:tc>
        <w:tc>
          <w:tcPr>
            <w:tcW w:type="dxa" w:w="2448"/>
            <w:shd w:val="clear" w:color="auto" w:fill="1E293B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15"/>
              </w:rPr>
              <w:t>State / Territory</w:t>
            </w:r>
          </w:p>
        </w:tc>
        <w:tc>
          <w:tcPr>
            <w:tcW w:type="dxa" w:w="1152"/>
            <w:shd w:val="clear" w:color="auto" w:fill="1E293B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b/>
                <w:color w:val="FFFFFF"/>
                <w:sz w:val="15"/>
              </w:rPr>
              <w:t>Tutors (N)</w:t>
            </w:r>
          </w:p>
        </w:tc>
        <w:tc>
          <w:tcPr>
            <w:tcW w:type="dxa" w:w="1152"/>
            <w:shd w:val="clear" w:color="auto" w:fill="1E293B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b/>
                <w:color w:val="FFFFFF"/>
                <w:sz w:val="15"/>
              </w:rPr>
              <w:t>Avg Fee (₹/hr)</w:t>
            </w:r>
          </w:p>
        </w:tc>
        <w:tc>
          <w:tcPr>
            <w:tcW w:type="dxa" w:w="864"/>
            <w:shd w:val="clear" w:color="auto" w:fill="1E293B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b/>
                <w:color w:val="FFFFFF"/>
                <w:sz w:val="15"/>
              </w:rPr>
              <w:t>Female (%)</w:t>
            </w:r>
          </w:p>
        </w:tc>
        <w:tc>
          <w:tcPr>
            <w:tcW w:type="dxa" w:w="864"/>
            <w:shd w:val="clear" w:color="auto" w:fill="1E293B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b/>
                <w:color w:val="FFFFFF"/>
                <w:sz w:val="15"/>
              </w:rPr>
              <w:t>Male (%)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Chennai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Tamil Nadu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12,407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₹722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71.8%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28.2%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Delhi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Delhi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8,600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₹1020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51.5%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48.5%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Bangalore Urban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Karnataka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8,398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₹914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59.9%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40.1%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4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Ernakulam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Kerala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6,011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₹581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77.4%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22.6%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5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Kolkata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West Bengal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5,783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₹925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48.0%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51.9%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6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Lucknow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Uttar Pradesh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4,915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₹990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46.7%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53.3%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7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Greater Bombay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Maharashtra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4,829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₹1076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52.5%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47.5%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8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Hyderabad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Telangana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4,424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₹951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54.4%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45.6%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9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Rangareddi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Telangana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2,853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₹955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49.2%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50.8%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10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Anantapur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Andhra Pradesh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2,383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₹863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52.8%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47.2%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11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Pune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Maharashtra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2,145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₹1031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50.8%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49.2%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12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Ambala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Haryana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1,932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₹1080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55.8%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44.2%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13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Thiruvananthapuram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Kerala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1,834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₹598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75.0%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25.0%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14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Jaipur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Rajasthan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1,637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₹989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44.3%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55.7%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15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Coimbatore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Tamil Nadu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1,596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₹715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75.4%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24.6%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16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Angul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Odisha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1,431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₹868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44.4%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55.6%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17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Thane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Maharashtra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1,419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₹1005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56.0%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44.0%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18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Amritsar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Punjab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1,365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₹875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68.9%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31.1%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19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Almora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Uttarakhand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1,352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₹967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53.4%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46.6%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20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Kottayam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Kerala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1,317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₹567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80.1%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19.9%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21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Thrissur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Kerala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1,143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₹590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81.9%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18.1%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22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Ahmadabad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Gujarat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1,124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₹996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45.6%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54.4%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23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Chandigarh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Chandigarh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1,066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₹976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65.2%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34.8%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24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Patna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Bihar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1,065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₹906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28.0%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72.0%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25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Kozhikode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Kerala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1,058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₹569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75.2%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24.8%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26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Malappuram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Kerala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855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₹512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78.0%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22.0%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27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Anuppur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Madhya Pradesh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811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₹935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51.9%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48.1%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28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Barpeta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Assam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645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₹779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46.0%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54.0%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29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Kollam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Kerala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637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₹609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81.2%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18.8%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30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Kannur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Kerala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580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₹624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79.0%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21.0%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31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Madurai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Tamil Nadu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528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₹724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78.2%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21.8%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32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Bokaro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Jharkhand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508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₹851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40.7%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59.3%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33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North 24 Parganas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West Bengal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493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₹976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50.9%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48.9%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34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Faridabad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Haryana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486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₹1023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60.1%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39.9%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35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Ghaziabad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Uttar Pradesh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472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₹969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57.6%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42.4%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36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Indore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Madhya Pradesh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463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₹987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50.8%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49.2%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37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Alappuzha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Kerala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449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₹600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82.4%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17.6%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38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Agra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Uttar Pradesh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420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₹1025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43.3%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56.7%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39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Salem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Tamil Nadu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417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₹619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72.4%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27.6%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40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Ludhiana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Punjab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402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₹853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69.2%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30.8%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41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Vadodara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Gujarat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332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₹881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50.9%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49.1%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42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Puducherry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Puducherry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330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₹713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73.3%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26.7%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43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Varanasi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Uttar Pradesh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327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₹999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41.9%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58.1%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44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Nagpur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Maharashtra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324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₹967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54.0%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46.0%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45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Kanpur Dehat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Uttar Pradesh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290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₹1011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46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Erode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Tamil Nadu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260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₹608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77.7%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22.3%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47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Tirunelveli Kattabo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Tamil Nadu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260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₹625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75.4%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24.6%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48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Barddhaman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West Bengal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252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₹846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44.0%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56.0%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49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Ranchi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Jharkhand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251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₹910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39.0%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61.0%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50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Surat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Gujarat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244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₹950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45.9%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54.1%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51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Srinagar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Jammu and Kashmir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243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₹928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33.7%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66.3%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52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Mysore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Karnataka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225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₹821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68.4%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31.6%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53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Vellore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Tamil Nadu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222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₹753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72.5%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27.5%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54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Aligarh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Uttar Pradesh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221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₹922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44.3%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55.7%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55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Bastar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Chhattisgarh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218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₹856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55.5%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44.5%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56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Meerut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Uttar Pradesh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218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₹939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54.6%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45.4%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57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Jalandhar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Punjab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217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₹914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66.8%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33.2%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58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Bilaspur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Himachal Pradesh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216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₹773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61.6%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38.4%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59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Guntur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Andhra Pradesh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182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₹871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54.4%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45.6%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60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Nashik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Maharashtra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175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₹914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54.3%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45.7%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61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Kasaragod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Kerala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173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₹662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81.5%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18.5%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62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North Goa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Goa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170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₹953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65.9%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33.5%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63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Jammu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Jammu and Kashmir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165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₹969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41.2%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58.8%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64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Cuttack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Odisha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159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₹867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49.1%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50.9%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65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Thanjavur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Tamil Nadu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157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₹628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76.4%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23.6%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66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Hugli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West Bengal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151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₹948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53.0%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47.0%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67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Raipur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Chhattisgarh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147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₹1001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55.1%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44.9%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68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Patiala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Punjab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144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₹939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69.4%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30.6%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69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Aurangabad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Maharashtra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142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₹928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54.2%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45.8%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70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Warangal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Telangana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136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₹925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46.3%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52.9%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71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Darjiling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West Bengal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133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₹886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46.6%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53.4%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72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Jodhpur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Rajasthan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128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₹880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39.8%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60.2%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73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Thoothukudi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Tamil Nadu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128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₹674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82.0%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18.0%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74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Kota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Rajasthan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126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₹1079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31.7%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68.3%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75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Gorakhpur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Uttar Pradesh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125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₹1102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34.4%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65.6%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76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Panchkula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Haryana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123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₹972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68.3%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31.7%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77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Gandhinagar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Gujarat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121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₹924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47.9%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52.1%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78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Gwalior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Madhya Pradesh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121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₹890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47.9%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52.1%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79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Bareilly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Uttar Pradesh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113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₹1018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42.5%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57.5%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80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Bilaspur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Chhattisgarh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112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₹814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67.0%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33.0%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81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Udaipur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Rajasthan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110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₹973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47.3%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52.7%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82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Dindigul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Tamil Nadu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109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₹692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78.9%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21.1%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83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Wayanad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Kerala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107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₹571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78.5%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21.5%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84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Idukki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Kerala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106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₹512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77.4%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22.6%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85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Nellore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Andhra Pradesh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104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₹895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57.7%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42.3%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86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South 24 Parganas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West Bengal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100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₹1069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39.0%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60.0%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87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Jabalpur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Madhya Pradesh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97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₹1051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61.9%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38.1%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88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Saharanpur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Uttar Pradesh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94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₹757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51.1%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48.9%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89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Hisar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Haryana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93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₹994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61.3%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38.7%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90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Cuddalore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Tamil Nadu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91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₹687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84.6%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15.4%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91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Haridwar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Uttarakhand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91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₹1056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48.4%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51.6%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92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Dharwad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Karnataka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88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₹799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93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Udupi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Karnataka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87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₹734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66.7%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33.3%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94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Moradabad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Uttar Pradesh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86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₹964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31.4%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68.6%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95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Medak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Telangana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85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₹794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52.9%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47.1%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96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Kurnool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Andhra Pradesh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84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₹759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41.7%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58.3%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97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Rohtak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Haryana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83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₹898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69.9%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30.1%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98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Muzaffarpur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Bihar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82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₹941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26.8%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73.2%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99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Karnal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Haryana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82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₹929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74.4%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25.6%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100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Dhanbad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Jharkhand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82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₹711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32.9%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67.1%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101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Panipat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Haryana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81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₹719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67.9%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32.1%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102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Ajmer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Rajasthan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81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₹998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58.0%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42.0%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103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Theni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Tamil Nadu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79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₹742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81.0%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19.0%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104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Shimla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Himachal Pradesh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78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₹978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64.1%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35.9%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105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Namakkal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Tamil Nadu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73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₹665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72.6%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27.4%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106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Kolhapur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Maharashtra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72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₹1037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43.1%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56.9%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107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Karimnagar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Telangana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70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₹957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65.7%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34.3%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108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Rajkot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Gujarat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68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₹1282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39.7%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60.3%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109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Kurukshetra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Haryana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68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₹967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58.8%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41.2%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110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Belgaum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Karnataka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68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₹798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51.5%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48.5%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111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Palakkad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Kerala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67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₹622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79.1%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20.9%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112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Khammam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Telangana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67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₹780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62.7%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37.3%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113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Dhalai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Tripura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66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₹759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40.9%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59.1%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114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Ramanathapuram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Tamil Nadu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64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₹695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85.9%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14.1%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115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Mathura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Uttar Pradesh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64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₹902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42.2%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57.8%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116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Karur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Tamil Nadu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62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₹634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75.8%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24.2%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117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Nizamabad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Telangana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61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₹1005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47.5%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52.5%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118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Bhagalpur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Bihar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59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₹910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22.0%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78.0%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119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Hoshiarpur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Punjab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58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₹844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81.0%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19.0%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120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Gaya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Bihar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56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₹657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26.8%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73.2%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121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Rewari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Haryana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56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₹737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48.2%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51.8%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122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Bathinda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Punjab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56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₹946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53.6%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46.4%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123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Muzaffarnagar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Uttar Pradesh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56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₹771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51.8%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48.2%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124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Vizianagaram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Andhra Pradesh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55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₹821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58.2%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41.8%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125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Yamuna Nagar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Haryana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54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₹837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68.5%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31.5%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126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Bijapur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Karnataka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53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₹799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34.0%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66.0%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127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Gulbarga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Karnataka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53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₹1121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54.7%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45.3%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128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Alwar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Rajasthan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51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₹917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35.3%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64.7%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129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Villupuram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Tamil Nadu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51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₹615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62.7%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37.3%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130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Virudhunagar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Tamil Nadu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51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₹573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84.3%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15.7%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131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Jamnagar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Gujarat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₹1082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56.0%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44.0%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132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Sirsa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Haryana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49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₹776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61.2%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38.8%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133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Ganganagar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Rajasthan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49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₹1022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59.2%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40.8%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134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Sikar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Rajasthan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49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₹953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28.6%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71.4%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135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Shimoga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Karnataka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48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₹809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70.8%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29.2%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136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Tiruvannamalai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Tamil Nadu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48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₹620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62.5%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37.5%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137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Darbhanga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Bihar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45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₹785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24.4%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75.6%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138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Mahbubnagar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Telangana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45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₹838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73.3%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26.7%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139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Solan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Himachal Pradesh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44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₹850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56.8%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43.2%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140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Amravati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Maharashtra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44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₹1069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47.7%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52.3%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141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Pudukkottai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Tamil Nadu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44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₹602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84.1%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15.9%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142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Srikakulam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Andhra Pradesh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43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₹864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51.2%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48.8%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143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Solapur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Maharashtra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43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₹903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48.8%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51.2%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144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East Garo Hills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Meghalaya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43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₹1065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48.8%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51.2%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145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Thiruvarur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Tamil Nadu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42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₹593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85.7%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14.3%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146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Mau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Uttar Pradesh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42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₹919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26.2%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73.8%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147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Hamirpur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Himachal Pradesh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41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₹714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43.9%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56.1%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148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Nanded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Maharashtra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41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₹912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36.6%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63.4%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149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Dharmapuri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Tamil Nadu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41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₹541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65.9%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34.1%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150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Kolar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Karnataka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40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₹1043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67.5%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32.5%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151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Ahmednagar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Maharashtra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40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₹1017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55.0%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45.0%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152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Nalgonda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Telangana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40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₹821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52.5%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47.5%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153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Azamgarh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Uttar Pradesh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40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₹1058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27.5%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72.5%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154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Bhiwani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Haryana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39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₹982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56.4%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43.6%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155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Jhansi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Uttar Pradesh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39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₹860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35.9%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64.1%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156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Anand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Gujarat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38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₹1191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52.6%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47.4%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157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Kangra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Himachal Pradesh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38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₹951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60.5%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39.5%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158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Chittoor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Andhra Pradesh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37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₹631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64.9%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35.1%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159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Tumkur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Karnataka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37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₹721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62.2%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37.8%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160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Sangrur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Punjab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37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₹881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59.5%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40.5%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161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Balrampur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Uttar Pradesh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37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₹961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43.2%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56.8%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162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Jalgaon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Maharashtra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35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₹946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51.4%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48.6%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163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Sangli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Maharashtra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35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₹933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48.6%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51.4%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164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Bhilwara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Rajasthan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35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₹803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51.4%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48.6%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165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Bikaner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Rajasthan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35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₹1054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34.3%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65.7%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166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Bijnor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Uttar Pradesh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35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₹866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51.4%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48.6%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167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Bhavnagar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Gujarat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34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₹917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44.1%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52.9%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168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Bellary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Karnataka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34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₹903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52.9%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47.1%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169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Puri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Odisha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34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₹583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64.7%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35.3%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170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Rupnagar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Punjab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32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₹1389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53.1%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46.9%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171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Bankura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West Bengal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32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₹478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28.1%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71.9%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172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Bulandshahr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Uttar Pradesh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31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₹981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48.4%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51.6%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173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Shahjahanpur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Uttar Pradesh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31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₹992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45.2%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54.8%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174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Jhunjhunun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Rajasthan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30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₹1036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46.7%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53.3%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175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Mandi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Himachal Pradesh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29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₹979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51.7%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48.3%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176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Hazaribag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Jharkhand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29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₹702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31.0%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69.0%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177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Ujjain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Madhya Pradesh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29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₹745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37.9%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62.1%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178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Latur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Maharashtra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29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₹1104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31.0%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69.0%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179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Sambalpur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Odisha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29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₹755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34.5%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65.5%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180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Sivaganga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Tamil Nadu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29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₹1388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75.9%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24.1%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181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Adilabad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Telangana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29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₹849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69.0%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31.0%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182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Sagar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Madhya Pradesh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28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₹498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35.7%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64.3%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183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Ghazipur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Uttar Pradesh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28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₹1267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32.1%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67.9%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184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Una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Himachal Pradesh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27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₹709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63.0%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37.0%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185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Bidar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Karnataka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27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₹1152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66.7%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33.3%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186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Raichur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Karnataka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27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₹885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63.0%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37.0%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187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Satara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Maharashtra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27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₹1304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40.7%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59.3%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188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Maldah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West Bengal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27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₹490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29.6%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70.4%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189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Sitamarhi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Bihar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26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₹587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23.1%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76.9%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190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Bharuch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Gujarat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26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₹1131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61.5%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38.5%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191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Davanagere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Karnataka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26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₹910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69.2%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30.8%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192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Jaunpur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Uttar Pradesh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26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₹1061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26.9%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73.1%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193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Lakhimpur Kheri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Uttar Pradesh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26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₹779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42.3%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57.7%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194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Dibrugarh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Assam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25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₹702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40.0%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60.0%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195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Akola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Maharashtra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25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₹1003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48.0%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52.0%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196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Perambalur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Tamil Nadu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25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₹640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84.0%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16.0%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197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Andaman Islands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Andaman &amp; Nicobar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24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₹900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70.8%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29.2%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198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Andaman Islands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Andaman and Nicobar Islands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24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₹900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70.8%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29.2%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199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Jorhat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Assam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24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₹1103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62.5%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37.5%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200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Begusarai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Bihar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24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₹550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20.8%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79.2%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201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Jind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Haryana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24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₹941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45.8%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54.2%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202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Etawah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Uttar Pradesh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24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₹743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33.3%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66.7%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203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Rewa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Madhya Pradesh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23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₹1184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34.8%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65.2%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204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Wardha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Maharashtra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23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₹1144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60.9%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39.1%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205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Durg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Chhattisgarh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22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₹925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54.5%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45.5%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206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Jhajjar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Haryana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22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₹632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45.5%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54.5%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207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Deoghar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Jharkhand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22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₹594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45.5%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54.5%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208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Bagalkot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Karnataka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22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₹1137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63.6%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36.4%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209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Navsari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Gujarat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21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₹931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47.6%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52.4%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210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Faridkot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Punjab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21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₹580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81.0%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19.0%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211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Gurdaspur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Punjab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21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₹873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47.6%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52.4%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212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Firozabad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Uttar Pradesh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21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₹1116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42.9%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57.1%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213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Murshidabad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West Bengal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21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₹525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28.6%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66.7%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214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Kaithal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Haryana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20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₹1163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45.0%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55.0%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215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Satna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Madhya Pradesh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20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₹688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55.0%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45.0%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216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Bahraich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Uttar Pradesh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20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₹1019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10.0%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90.0%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217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Nagaon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Assam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19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₹610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26.3%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73.7%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218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Siwan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Bihar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19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₹583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21.1%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78.9%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219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Chamba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Himachal Pradesh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19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₹1025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52.6%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47.4%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220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Hassan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Karnataka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19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₹561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73.7%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26.3%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221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Moga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Punjab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19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₹653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68.4%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31.6%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222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Bharatpur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Rajasthan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19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₹841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10.5%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89.5%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223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East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Sikkim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19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₹734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78.9%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21.1%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224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Dadra and Nagar Haveli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Dadra and Nagar Haveli and Daman and Diu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18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₹582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225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Dhule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Maharashtra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18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₹530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44.4%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55.6%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226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Dimapur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Nagaland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18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₹852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44.4%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55.6%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227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Banda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Uttar Pradesh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18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₹544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66.7%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33.3%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228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Basti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Uttar Pradesh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18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₹677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27.8%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72.2%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229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Farrukhabad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Uttar Pradesh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18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₹966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44.4%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55.6%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230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Jalpaiguri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West Bengal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18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₹737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231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Karimganj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Assam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17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₹481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17.6%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82.4%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232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Gopalganj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Bihar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17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₹752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47.1%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52.9%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233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Giridih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Jharkhand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17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₹1230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29.4%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70.6%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234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Bhopal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Madhya Pradesh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17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₹998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29.4%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70.6%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235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Parbhani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Maharashtra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17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₹908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52.9%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47.1%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236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Bishnupur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Manipur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17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₹725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47.1%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52.9%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237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East Imphal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Manipur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17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₹527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47.1%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52.9%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238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Jajpur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Odisha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17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₹809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23.5%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76.5%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239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Nagapattinam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Tamil Nadu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17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₹591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94.1%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5.9%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240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Deoria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Uttar Pradesh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17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₹731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35.3%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64.7%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241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Sultanpur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Uttar Pradesh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17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₹1034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41.2%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58.8%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242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Madhubani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Bihar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16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₹849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31.2%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68.8%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243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Valsad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Gujarat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16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₹903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244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Mandya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Karnataka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16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₹624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81.2%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18.8%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245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Tonk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Rajasthan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16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₹1199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246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Hardoi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Uttar Pradesh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16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₹571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18.8%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81.2%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247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Pratapgarh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Uttar Pradesh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16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₹1136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37.5%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62.5%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248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Kishanganj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Bihar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15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₹914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33.3%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66.7%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249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Fatehabad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Haryana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15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₹1081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53.3%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46.7%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250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Katni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Madhya Pradesh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15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₹1143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60.0%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40.0%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251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Karaikal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Puducherry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15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₹527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73.3%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26.7%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252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Ratlam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Madhya Pradesh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14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₹1229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253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Chandrapur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Maharashtra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14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₹568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42.9%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57.1%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254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Ratnagiri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Maharashtra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14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₹750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255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Dhenkanal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Odisha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14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₹917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35.7%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64.3%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256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Hanumangarh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Rajasthan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14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₹1112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28.6%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71.4%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257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Fatehpur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Uttar Pradesh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14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₹698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7.1%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92.9%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258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Sitapur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Uttar Pradesh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14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₹1137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42.9%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57.1%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259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Nalbari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Assam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13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₹811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46.2%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53.8%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260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Tinsukia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Assam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13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₹717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46.2%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53.8%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261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Katihar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Bihar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13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₹1103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15.4%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84.6%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262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Saharsa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Bihar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13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₹700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23.1%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76.9%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263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Samastipur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Bihar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13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₹1003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46.2%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53.8%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264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Raigarh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Chhattisgarh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13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₹773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46.2%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53.8%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265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Junagadh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Gujarat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13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₹765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61.5%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38.5%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266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Seoni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Madhya Pradesh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13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₹901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53.8%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46.2%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267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Rayagada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Odisha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13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₹1105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46.2%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53.8%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268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Mansa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Punjab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13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₹1208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69.2%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30.8%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269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Munger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Bihar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12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₹458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41.7%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58.3%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270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Nawada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Bihar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12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₹604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25.0%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75.0%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271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Chhindwara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Madhya Pradesh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12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₹1408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272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Mandsaur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Madhya Pradesh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12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₹706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273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Jharsuguda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Odisha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12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₹537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274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Muktsar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Punjab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12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₹1233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66.7%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33.3%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275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Churu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Rajasthan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12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₹842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33.3%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66.7%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276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Nagaur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Rajasthan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12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₹801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25.0%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75.0%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277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Baghpat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Uttar Pradesh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12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₹480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278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Ballia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Uttar Pradesh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12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₹972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279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Faizabad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Uttar Pradesh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12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₹866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83.3%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16.7%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280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Pithoragarh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Uttarakhand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12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₹884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66.7%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33.3%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281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Bongaigaon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Assam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11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₹1267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36.4%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63.6%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282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Araria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Bihar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11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₹1130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9.1%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90.9%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283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Porbandar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Gujarat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11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₹706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63.6%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36.4%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284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Gadag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Karnataka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11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₹644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45.5%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54.5%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285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Chhatarpur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Madhya Pradesh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11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₹1013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36.4%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63.6%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286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Dewas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Madhya Pradesh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11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₹684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54.5%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45.5%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287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Yavatmal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Maharashtra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11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₹865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54.5%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45.5%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288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Mahe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Puducherry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11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₹401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54.5%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45.5%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289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Shivpuri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Madhya Pradesh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10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₹713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60.0%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40.0%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290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Vidisha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Madhya Pradesh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10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₹893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291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Kendrapara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Odisha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10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₹943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30.0%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70.0%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292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Sundargarh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Odisha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10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₹687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60.0%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40.0%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293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Pali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Rajasthan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10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₹742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60.0%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40.0%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294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Ariyalur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Tamil Nadu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10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₹480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60.0%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40.0%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295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Kushinagar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Uttar Pradesh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10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₹1200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10.0%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90.0%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296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Mirzapur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Uttar Pradesh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10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₹856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40.0%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60.0%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297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Banka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Bihar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9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₹542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22.2%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77.8%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298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Nalanda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Bihar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9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₹558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33.3%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66.7%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299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Betul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Madhya Pradesh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9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₹443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66.7%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33.3%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300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Guna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Madhya Pradesh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9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₹600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66.7%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33.3%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301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Buldana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Maharashtra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9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₹918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44.4%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55.6%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302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Koraput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Odisha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9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₹777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55.6%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44.4%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303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Banswara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Rajasthan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9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₹543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44.4%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55.6%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304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Dausa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Rajasthan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9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₹594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22.2%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77.8%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305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Gonda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Uttar Pradesh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9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₹725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22.2%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77.8%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306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Nadia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West Bengal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9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₹1085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33.3%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66.7%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307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Goalpara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Assam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8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₹505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25.0%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75.0%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308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Buxar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Bihar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8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₹1133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309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Jamui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Bihar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8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₹481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12.5%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87.5%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310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Amreli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Gujarat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8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₹616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62.5%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37.5%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311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Godda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Jharkhand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8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₹1466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12.5%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75.0%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312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Koderma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Jharkhand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8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₹1857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37.5%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62.5%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313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Koppal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Karnataka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8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₹621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314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Morena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Madhya Pradesh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8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₹981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37.5%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62.5%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315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Shajapur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Madhya Pradesh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8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₹454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62.5%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37.5%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316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Kohima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Nagaland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8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₹460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62.5%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37.5%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317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Keonjhar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Odisha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8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₹543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25.0%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75.0%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318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Kapurthala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Punjab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8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₹733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87.5%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12.5%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319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Ambedkar Nagar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Uttar Pradesh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8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₹640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12.5%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87.5%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320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Etah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Uttar Pradesh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8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₹770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37.5%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62.5%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321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Kaushambi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Uttar Pradesh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8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₹804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12.5%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87.5%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322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Golaghat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Assam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₹730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42.9%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57.1%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323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Rohtas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Bihar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₹325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28.6%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71.4%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324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Chitradurga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Karnataka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₹316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57.1%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42.9%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325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Hoshangabad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Madhya Pradesh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₹657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71.4%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28.6%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326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Neemuch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Madhya Pradesh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₹1449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71.4%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28.6%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327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Shahdol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Madhya Pradesh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₹1613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14.3%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85.7%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328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Aizawl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Mizoram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₹812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57.1%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42.9%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329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Fatehgarh Sahib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Punjab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₹325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100.0%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0.0%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330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Jaisalmer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Rajasthan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₹588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71.4%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28.6%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331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Maharajganj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Uttar Pradesh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₹883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57.1%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42.9%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332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Rampur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Uttar Pradesh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₹750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28.6%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71.4%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333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Pauri Garhwal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Uttarakhand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₹479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71.4%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28.6%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334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Birbhum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West Bengal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₹465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57.1%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42.9%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335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Krishna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Andhra Pradesh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₹554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33.3%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66.7%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336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Patan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Gujarat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₹1850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16.7%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83.3%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337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Kullu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Himachal Pradesh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₹1037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338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Haveri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Karnataka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₹533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83.3%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16.7%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339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Burhanpur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Madhya Pradesh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₹1070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16.7%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83.3%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340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Datia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Madhya Pradesh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₹756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341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Raisen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Madhya Pradesh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₹662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342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Sheopur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Madhya Pradesh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₹837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100.0%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0.0%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343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Osmanabad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Maharashtra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₹475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66.7%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33.3%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344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Bhadrak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Odisha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₹650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16.7%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83.3%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345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Jagatsinghpur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Odisha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₹730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66.7%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33.3%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346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Dungarpur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Rajasthan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₹725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347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Auraiya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Uttar Pradesh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₹962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348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Hathras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Uttar Pradesh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₹1225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83.3%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16.7%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349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Kanpur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Uttar Pradesh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₹579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66.7%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33.3%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350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Pilibhit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Uttar Pradesh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₹623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16.7%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83.3%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351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Unnao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Uttar Pradesh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₹387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33.3%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66.7%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352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Kokrajhar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Assam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₹431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40.0%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60.0%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353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Supaul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Bihar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₹350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0.0%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100.0%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354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Dahod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Gujarat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₹1090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80.0%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20.0%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355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Dumka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Jharkhand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₹362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20.0%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80.0%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356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Ashoknagar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Madhya Pradesh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₹454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60.0%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40.0%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357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Bhandara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Maharashtra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₹500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20.0%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80.0%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358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Nayagarh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Odisha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₹665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40.0%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60.0%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359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Sawai Madhopur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Rajasthan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₹1000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40.0%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60.0%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360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Allahabad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Uttar Pradesh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₹1243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20.0%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80.0%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361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Chitrakoot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Uttar Pradesh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₹365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20.0%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80.0%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362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Daman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Dadra and Nagar Haveli and Daman and Diu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₹550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25.0%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75.0%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363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Harda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Madhya Pradesh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₹600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364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Narsinghpur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Madhya Pradesh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₹1008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100.0%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0.0%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365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Rajgarh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Madhya Pradesh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₹756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366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Sehore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Madhya Pradesh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₹615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25.0%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75.0%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367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Nandurbar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Maharashtra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₹1500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25.0%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75.0%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368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Kalahandi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Odisha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₹943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0.0%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100.0%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369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Yanam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Puducherry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₹1875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75.0%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25.0%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370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Barmer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Rajasthan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₹1275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0.0%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100.0%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371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Bundi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Rajasthan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₹765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0.0%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100.0%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372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Jhalawar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Rajasthan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₹350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25.0%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75.0%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373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Karauli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Rajasthan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₹451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25.0%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75.0%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374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Rajsamand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Rajasthan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₹587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25.0%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75.0%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375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Chandauli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Uttar Pradesh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₹4625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25.0%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75.0%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376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Kannauj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Uttar Pradesh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₹850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0.0%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100.0%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377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Changlang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Arunachal Pradesh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₹2666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0.0%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100.0%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378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Dhemaji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Assam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₹1483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33.3%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66.7%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379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Lakhimpur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Assam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₹300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33.3%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66.7%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380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Bhabua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Bihar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₹750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66.7%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33.3%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381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Madhepura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Bihar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₹600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0.0%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100.0%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382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Dhamtari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Chhattisgarh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₹483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66.7%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33.3%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383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Korba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Chhattisgarh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₹1050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66.7%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33.3%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384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Garhwa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Jharkhand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₹833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33.3%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66.7%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385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Gumla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Jharkhand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₹525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0.0%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100.0%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386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Jamtara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Jharkhand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₹450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66.7%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33.3%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387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Pakur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Jharkhand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₹887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33.3%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66.7%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388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Kavaratti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Lakshadweep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₹283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100.0%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0.0%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389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Balaghat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Madhya Pradesh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₹550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33.3%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66.7%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390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Damoh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Madhya Pradesh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₹237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0.0%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100.0%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391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Mandla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Madhya Pradesh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₹900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66.7%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33.3%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392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Panna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Madhya Pradesh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₹475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33.3%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66.7%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393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Sonepur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Odisha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₹774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33.3%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66.7%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394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Baran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Rajasthan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₹416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66.7%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33.3%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395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Jalor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Rajasthan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₹616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33.3%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66.7%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396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Sirohi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Rajasthan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₹562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0.0%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100.0%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397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Jalaun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Uttar Pradesh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₹475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0.0%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100.0%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398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Sant Kabir Nagar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Uttar Pradesh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₹400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33.3%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66.7%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399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Chamoli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Uttarakhand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₹633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100.0%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0.0%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400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Uttarkashi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Uttarakhand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₹883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0.0%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100.0%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401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Hailakandi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Assam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₹800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0.0%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100.0%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402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Sheikhpura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Bihar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₹600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0.0%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100.0%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403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Vaishali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Bihar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₹1400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404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Dantewada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Chhattisgarh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₹1100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405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Kanker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Chhattisgarh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₹325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100.0%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0.0%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406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Kawardha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Chhattisgarh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₹525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100.0%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0.0%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407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Narmada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Gujarat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₹2262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100.0%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0.0%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408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Surendranagar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Gujarat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₹500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100.0%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0.0%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409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Palamu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Jharkhand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₹550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410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Sahibganj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Jharkhand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₹500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411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Sidhi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Madhya Pradesh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—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412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Tikamgarh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Madhya Pradesh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₹1500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413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Hingoli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Maharashtra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₹662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414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Washim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Maharashtra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₹1100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415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Churachandpur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Manipur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₹600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416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Deogarh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Odisha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₹762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417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Nuapada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Odisha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₹700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418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Hamirpur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Uttar Pradesh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₹350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419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Lalitpur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Uttar Pradesh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₹300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420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Mahoba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Uttar Pradesh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₹500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421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Mainpuri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Uttar Pradesh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₹312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0.0%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100.0%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422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Bhojpur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Bihar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₹1000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0.0%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100.0%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423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Lakhisarai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Bihar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₹650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0.0%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100.0%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424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Sheohar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Bihar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—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0.0%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100.0%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425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Jashpur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Chhattisgarh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—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0.0%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100.0%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426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Mahasamund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Chhattisgarh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₹425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0.0%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100.0%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427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Kheda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Gujarat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₹450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0.0%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100.0%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428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Gurgaon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Haryana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₹3500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100.0%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0.0%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429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Latehar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Jharkhand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₹600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0.0%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100.0%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430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Lohardaga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Jharkhand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₹350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100.0%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0.0%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431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Barwani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Madhya Pradesh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—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0.0%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100.0%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432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Bhind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Madhya Pradesh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₹550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0.0%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100.0%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433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Dhar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Madhya Pradesh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₹375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100.0%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0.0%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434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Dindori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Madhya Pradesh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₹500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0.0%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100.0%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435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Jhabua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Madhya Pradesh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₹600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100.0%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0.0%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436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Umaria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Madhya Pradesh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₹1400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0.0%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100.0%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437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Ganjam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Odisha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₹650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100.0%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0.0%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438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Malkangiri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Odisha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₹400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0.0%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100.0%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439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Bageshwar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Uttarakhand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₹200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0.0%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100.0%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440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Champawat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Uttarakhand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—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100.0%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0.0%</w:t>
            </w:r>
          </w:p>
        </w:tc>
      </w:tr>
    </w:tbl>
    <w:p>
      <w:pPr>
        <w:spacing w:after="240"/>
      </w:pPr>
    </w:p>
    <w:p>
      <w:r>
        <w:br w:type="page"/>
      </w:r>
    </w:p>
    <w:p>
      <w:pPr>
        <w:pStyle w:val="Heading1"/>
      </w:pPr>
      <w:r>
        <w:rPr>
          <w:rFonts w:ascii="Arial" w:hAnsi="Arial"/>
          <w:color w:val="0F172A"/>
          <w:sz w:val="28"/>
        </w:rPr>
        <w:t>9. Data Quality &amp; Outlier Handling Notes</w:t>
      </w:r>
    </w:p>
    <w:p>
      <w:pPr>
        <w:spacing w:after="120"/>
      </w:pPr>
      <w:r>
        <w:t>Key data cleaning steps applied to the dataset:</w:t>
        <w:br/>
        <w:t>• Fixed form typos in experience (e.g. users accidentally selecting 70 years).</w:t>
        <w:br/>
        <w:t>• Removed dummy fee placeholders (like ₹99,999,999 entered for 'negotiable fee') to reflect realistic tuition rates (₹50–₹5,000/hr).</w:t>
        <w:br/>
        <w:t>• Removed duplicate subject entries, leaving 327,720 clean subject links.</w:t>
        <w:br/>
        <w:t>• Cleaned phone numbers and emails accidentally written in name fields.</w:t>
      </w:r>
    </w:p>
    <w:sectPr w:rsidR="00FC693F" w:rsidRPr="0006063C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chart" Target="charts/chart1.xml"/><Relationship Id="rId10" Type="http://schemas.openxmlformats.org/officeDocument/2006/relationships/chart" Target="charts/chart2.xml"/><Relationship Id="rId11" Type="http://schemas.openxmlformats.org/officeDocument/2006/relationships/chart" Target="charts/chart3.xml"/><Relationship Id="rId12" Type="http://schemas.openxmlformats.org/officeDocument/2006/relationships/chart" Target="charts/chart4.xml"/><Relationship Id="rId13" Type="http://schemas.openxmlformats.org/officeDocument/2006/relationships/chart" Target="charts/chart5.xml"/><Relationship Id="rId14" Type="http://schemas.openxmlformats.org/officeDocument/2006/relationships/chart" Target="charts/chart6.xml"/><Relationship Id="rId15" Type="http://schemas.openxmlformats.org/officeDocument/2006/relationships/chart" Target="charts/chart7.xml"/><Relationship Id="rId16" Type="http://schemas.openxmlformats.org/officeDocument/2006/relationships/chart" Target="charts/chart8.xml"/><Relationship Id="rId17" Type="http://schemas.openxmlformats.org/officeDocument/2006/relationships/chart" Target="charts/chart9.xml"/><Relationship Id="rId18" Type="http://schemas.openxmlformats.org/officeDocument/2006/relationships/chart" Target="charts/chart10.xml"/><Relationship Id="rId19" Type="http://schemas.openxmlformats.org/officeDocument/2006/relationships/chart" Target="charts/chart11.xml"/><Relationship Id="rId20" Type="http://schemas.openxmlformats.org/officeDocument/2006/relationships/image" Target="media/image1.png"/></Relationships>
</file>

<file path=word/charts/_rels/chart1.xml.rels><?xml version='1.0' encoding='UTF-8' standalone='yes'?>
<Relationships xmlns="http://schemas.openxmlformats.org/package/2006/relationships"><Relationship Id="rId1" Type="http://schemas.openxmlformats.org/officeDocument/2006/relationships/package" Target="../embeddings/Microsoft_Excel_Worksheet1.xlsx"/></Relationships>
</file>

<file path=word/charts/_rels/chart2.xml.rels><?xml version='1.0' encoding='UTF-8' standalone='yes'?>
<Relationships xmlns="http://schemas.openxmlformats.org/package/2006/relationships"><Relationship Id="rId1" Type="http://schemas.openxmlformats.org/officeDocument/2006/relationships/package" Target="../embeddings/Microsoft_Excel_Worksheet2.xlsx"/></Relationships>
</file>

<file path=word/charts/_rels/chart3.xml.rels><?xml version='1.0' encoding='UTF-8' standalone='yes'?>
<Relationships xmlns="http://schemas.openxmlformats.org/package/2006/relationships"><Relationship Id="rId1" Type="http://schemas.openxmlformats.org/officeDocument/2006/relationships/package" Target="../embeddings/Microsoft_Excel_Worksheet3.xlsx"/></Relationships>
</file>

<file path=word/charts/_rels/chart4.xml.rels><?xml version='1.0' encoding='UTF-8' standalone='yes'?>
<Relationships xmlns="http://schemas.openxmlformats.org/package/2006/relationships"><Relationship Id="rId1" Type="http://schemas.openxmlformats.org/officeDocument/2006/relationships/package" Target="../embeddings/Microsoft_Excel_Worksheet4.xlsx"/></Relationships>
</file>

<file path=word/charts/_rels/chart5.xml.rels><?xml version='1.0' encoding='UTF-8' standalone='yes'?>
<Relationships xmlns="http://schemas.openxmlformats.org/package/2006/relationships"><Relationship Id="rId1" Type="http://schemas.openxmlformats.org/officeDocument/2006/relationships/package" Target="../embeddings/Microsoft_Excel_Worksheet5.xlsx"/></Relationships>
</file>

<file path=word/charts/_rels/chart6.xml.rels><?xml version='1.0' encoding='UTF-8' standalone='yes'?>
<Relationships xmlns="http://schemas.openxmlformats.org/package/2006/relationships"><Relationship Id="rId1" Type="http://schemas.openxmlformats.org/officeDocument/2006/relationships/package" Target="../embeddings/Microsoft_Excel_Worksheet6.xlsx"/></Relationships>
</file>

<file path=word/charts/_rels/chart7.xml.rels><?xml version='1.0' encoding='UTF-8' standalone='yes'?>
<Relationships xmlns="http://schemas.openxmlformats.org/package/2006/relationships"><Relationship Id="rId1" Type="http://schemas.openxmlformats.org/officeDocument/2006/relationships/package" Target="../embeddings/Microsoft_Excel_Worksheet7.xlsx"/></Relationships>
</file>

<file path=word/charts/_rels/chart8.xml.rels><?xml version='1.0' encoding='UTF-8' standalone='yes'?>
<Relationships xmlns="http://schemas.openxmlformats.org/package/2006/relationships"><Relationship Id="rId1" Type="http://schemas.openxmlformats.org/officeDocument/2006/relationships/package" Target="../embeddings/Microsoft_Excel_Worksheet8.xlsx"/></Relationships>
</file>

<file path=word/charts/_rels/chart9.xml.rels><?xml version='1.0' encoding='UTF-8' standalone='yes'?>
<Relationships xmlns="http://schemas.openxmlformats.org/package/2006/relationships"><Relationship Id="rId1" Type="http://schemas.openxmlformats.org/officeDocument/2006/relationships/package" Target="../embeddings/Microsoft_Excel_Worksheet9.xlsx"/></Relationships>
</file>

<file path=word/charts/_rels/chart10.xml.rels><?xml version='1.0' encoding='UTF-8' standalone='yes'?>
<Relationships xmlns="http://schemas.openxmlformats.org/package/2006/relationships"><Relationship Id="rId1" Type="http://schemas.openxmlformats.org/officeDocument/2006/relationships/package" Target="../embeddings/Microsoft_Excel_Worksheet10.xlsx"/></Relationships>
</file>

<file path=word/charts/_rels/chart11.xml.rels><?xml version='1.0' encoding='UTF-8' standalone='yes'?>
<Relationships xmlns="http://schemas.openxmlformats.org/package/2006/relationships"><Relationship Id="rId1" Type="http://schemas.openxmlformats.org/officeDocument/2006/relationships/package" Target="../embeddings/Microsoft_Excel_Worksheet11.xlsx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en-US"/>
  <c:roundedCorners val="0"/>
  <c:chart>
    <c:title>
      <c:tx>
        <c:rich>
          <a:bodyPr/>
          <a:lstStyle/>
          <a:p>
            <a:r>
              <a:rPr b="1" sz="1100"/>
              <a:t>Figure 1: Highest Qualifications of Tutors (N = 107,723)</a:t>
            </a:r>
          </a:p>
        </c:rich>
      </c:tx>
      <c:layout/>
      <c:overlay val="0"/>
    </c:title>
    <c:autoTitleDeleted val="0"/>
    <c:plotArea>
      <c:layout/>
      <c:pieChart>
        <c:varyColors val="1"/>
        <c:ser>
          <c:idx val="0"/>
          <c:order val="0"/>
          <c:tx>
            <c:strRef>
              <c:f>Sheet1!$B$1</c:f>
              <c:strCache>
                <c:ptCount val="1"/>
                <c:pt idx="0">
                  <c:v>Tutors</c:v>
                </c:pt>
              </c:strCache>
            </c:strRef>
          </c:tx>
          <c:cat>
            <c:strRef>
              <c:f>Sheet1!$A$2:$A$6</c:f>
              <c:strCache>
                <c:ptCount val="5"/>
                <c:pt idx="0">
                  <c:v>Undergraduate (UG)</c:v>
                </c:pt>
                <c:pt idx="1">
                  <c:v>Postgraduate (PG)</c:v>
                </c:pt>
                <c:pt idx="2">
                  <c:v>Less than UG</c:v>
                </c:pt>
                <c:pt idx="3">
                  <c:v>Advanced (PhD)</c:v>
                </c:pt>
                <c:pt idx="4">
                  <c:v>Not Specified</c:v>
                </c:pt>
              </c:strCache>
            </c:strRef>
          </c:cat>
          <c:val>
            <c:numRef>
              <c:f>Sheet1!$B$2:$B$6</c:f>
              <c:numCache>
                <c:formatCode>#,##0</c:formatCode>
                <c:ptCount val="5"/>
                <c:pt idx="0">
                  <c:v>61595</c:v>
                </c:pt>
                <c:pt idx="1">
                  <c:v>32391</c:v>
                </c:pt>
                <c:pt idx="2">
                  <c:v>7567</c:v>
                </c:pt>
                <c:pt idx="3">
                  <c:v>4532</c:v>
                </c:pt>
                <c:pt idx="4">
                  <c:v>1638</c:v>
                </c:pt>
              </c:numCache>
            </c:numRef>
          </c:val>
        </c:ser>
        <c:dLbls>
          <c:showLegendKey val="0"/>
          <c:showVal val="0"/>
          <c:showCatName val="0"/>
          <c:showSerName val="0"/>
          <c:showPercent val="1"/>
          <c:showBubbleSize val="0"/>
        </c:dLbls>
        <c:firstSliceAng val="0"/>
      </c:pieChart>
    </c:plotArea>
    <c:legend>
      <c:legendPos val="r"/>
      <c:layout/>
      <c:overlay val="0"/>
    </c:legend>
    <c:plotVisOnly val="1"/>
  </c:chart>
  <c:externalData r:id="rId1">
    <c:autoUpdate val="0"/>
  </c:externalData>
</c:chartSpace>
</file>

<file path=word/charts/chart2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en-US"/>
  <c:roundedCorners val="0"/>
  <c:chart>
    <c:title>
      <c:tx>
        <c:rich>
          <a:bodyPr/>
          <a:lstStyle/>
          <a:p>
            <a:r>
              <a:rPr b="1" sz="1100"/>
              <a:t>Figure 2: Gender Distribution of Registered Tutors</a:t>
            </a:r>
          </a:p>
        </c:rich>
      </c:tx>
      <c:layout/>
      <c:overlay val="0"/>
    </c:title>
    <c:autoTitleDeleted val="0"/>
    <c:plotArea>
      <c:layout/>
      <c:barChart>
        <c:barDir val="col"/>
        <c:barGrouping val="clustered"/>
        <c:varyColors val="1"/>
        <c:ser>
          <c:idx val="0"/>
          <c:order val="0"/>
          <c:tx>
            <c:strRef>
              <c:f>Sheet1!$B$1</c:f>
              <c:strCache>
                <c:ptCount val="1"/>
                <c:pt idx="0">
                  <c:v>Tutor Count</c:v>
                </c:pt>
              </c:strCache>
            </c:strRef>
          </c:tx>
          <c:invertIfNegative val="0"/>
          <c:cat>
            <c:strRef>
              <c:f>Sheet1!$A$2:$A$4</c:f>
              <c:strCache>
                <c:ptCount val="3"/>
                <c:pt idx="0">
                  <c:v>Female Tutors</c:v>
                </c:pt>
                <c:pt idx="1">
                  <c:v>Male Tutors</c:v>
                </c:pt>
                <c:pt idx="2">
                  <c:v>Not Specified</c:v>
                </c:pt>
              </c:strCache>
            </c:strRef>
          </c:cat>
          <c:val>
            <c:numRef>
              <c:f>Sheet1!$B$2:$B$4</c:f>
              <c:numCache>
                <c:formatCode>#,##0</c:formatCode>
                <c:ptCount val="3"/>
                <c:pt idx="0">
                  <c:v>62470</c:v>
                </c:pt>
                <c:pt idx="1">
                  <c:v>43967</c:v>
                </c:pt>
                <c:pt idx="2">
                  <c:v>1286</c:v>
                </c:pt>
              </c:numCache>
            </c:numRef>
          </c:val>
        </c:ser>
        <c:dLbls>
          <c:showLegendKey val="0"/>
          <c:showVal val="1"/>
          <c:showCatName val="0"/>
          <c:showSerName val="0"/>
          <c:showPercent val="0"/>
          <c:showBubbleSize val="0"/>
        </c:dLbls>
        <c:gapWidth val="110"/>
        <c:axId val="100021"/>
        <c:axId val="100022"/>
      </c:barChart>
      <c:catAx>
        <c:axId val="100021"/>
        <c:scaling>
          <c:orientation val="minMax"/>
        </c:scaling>
        <c:delete val="0"/>
        <c:axPos val="b"/>
        <c:title>
          <c:tx>
            <c:rich>
              <a:bodyPr/>
              <a:lstStyle/>
              <a:p>
                <a:pPr>
                  <a:defRPr sz="900" b="1"/>
                </a:pPr>
                <a:r>
                  <a:rPr b="1" sz="900"/>
                  <a:t>Gender Category</a:t>
                </a:r>
              </a:p>
            </c:rich>
          </c:tx>
          <c:layout/>
          <c:overlay val="0"/>
        </c:title>
        <c:tickLblPos val="nextTo"/>
        <c:crossAx val="100022"/>
        <c:crosses val="autoZero"/>
        <c:auto val="1"/>
        <c:lblAlgn val="ctr"/>
        <c:lblOffset val="100"/>
      </c:catAx>
      <c:valAx>
        <c:axId val="100022"/>
        <c:scaling>
          <c:orientation val="minMax"/>
        </c:scaling>
        <c:delete val="0"/>
        <c:axPos val="l"/>
        <c:majorGridlines/>
        <c:title>
          <c:tx>
            <c:rich>
              <a:bodyPr/>
              <a:lstStyle/>
              <a:p>
                <a:pPr>
                  <a:defRPr sz="900" b="1"/>
                </a:pPr>
                <a:r>
                  <a:rPr b="1" sz="900"/>
                  <a:t>Number of Tutors</a:t>
                </a:r>
              </a:p>
            </c:rich>
          </c:tx>
          <c:layout/>
          <c:overlay val="0"/>
        </c:title>
        <c:tickLblPos val="nextTo"/>
        <c:crossAx val="100021"/>
        <c:crosses val="autoZero"/>
      </c:valAx>
    </c:plotArea>
    <c:legend>
      <c:legendPos val="r"/>
      <c:layout/>
      <c:overlay val="0"/>
    </c:legend>
    <c:plotVisOnly val="1"/>
  </c:chart>
  <c:externalData r:id="rId1">
    <c:autoUpdate val="0"/>
  </c:externalData>
</c:chartSpace>
</file>

<file path=word/charts/chart3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en-US"/>
  <c:roundedCorners val="0"/>
  <c:chart>
    <c:title>
      <c:tx>
        <c:rich>
          <a:bodyPr/>
          <a:lstStyle/>
          <a:p>
            <a:r>
              <a:rPr b="1" sz="1100"/>
              <a:t>Figure 3A: Broad Subject Streams Offered in India (N = 327,720)</a:t>
            </a:r>
          </a:p>
        </c:rich>
      </c:tx>
      <c:layout/>
      <c:overlay val="0"/>
    </c:title>
    <c:autoTitleDeleted val="0"/>
    <c:plotArea>
      <c:layout/>
      <c:barChart>
        <c:barDir val="col"/>
        <c:barGrouping val="clustered"/>
        <c:varyColors val="1"/>
        <c:ser>
          <c:idx val="0"/>
          <c:order val="0"/>
          <c:tx>
            <c:strRef>
              <c:f>Sheet1!$B$1</c:f>
              <c:strCache>
                <c:ptCount val="1"/>
                <c:pt idx="0">
                  <c:v>Offerings</c:v>
                </c:pt>
              </c:strCache>
            </c:strRef>
          </c:tx>
          <c:invertIfNegative val="0"/>
          <c:cat>
            <c:strRef>
              <c:f>Sheet1!$A$2:$A$7</c:f>
              <c:strCache>
                <c:ptCount val="6"/>
                <c:pt idx="0">
                  <c:v>Science &amp; Math</c:v>
                </c:pt>
                <c:pt idx="1">
                  <c:v>Languages</c:v>
                </c:pt>
                <c:pt idx="2">
                  <c:v>Coding &amp; Tech</c:v>
                </c:pt>
                <c:pt idx="3">
                  <c:v>Extracurricular</c:v>
                </c:pt>
                <c:pt idx="4">
                  <c:v>Arts &amp; Humanities</c:v>
                </c:pt>
                <c:pt idx="5">
                  <c:v>Commerce</c:v>
                </c:pt>
              </c:strCache>
            </c:strRef>
          </c:cat>
          <c:val>
            <c:numRef>
              <c:f>Sheet1!$B$2:$B$7</c:f>
              <c:numCache>
                <c:formatCode>#,##0</c:formatCode>
                <c:ptCount val="6"/>
                <c:pt idx="0">
                  <c:v>184307</c:v>
                </c:pt>
                <c:pt idx="1">
                  <c:v>58253</c:v>
                </c:pt>
                <c:pt idx="2">
                  <c:v>37778</c:v>
                </c:pt>
                <c:pt idx="3">
                  <c:v>16312</c:v>
                </c:pt>
                <c:pt idx="4">
                  <c:v>15991</c:v>
                </c:pt>
                <c:pt idx="5">
                  <c:v>15079</c:v>
                </c:pt>
              </c:numCache>
            </c:numRef>
          </c:val>
        </c:ser>
        <c:dLbls>
          <c:showLegendKey val="0"/>
          <c:showVal val="1"/>
          <c:showCatName val="0"/>
          <c:showSerName val="0"/>
          <c:showPercent val="0"/>
          <c:showBubbleSize val="0"/>
        </c:dLbls>
        <c:gapWidth val="110"/>
        <c:axId val="100031"/>
        <c:axId val="100032"/>
      </c:barChart>
      <c:catAx>
        <c:axId val="100031"/>
        <c:scaling>
          <c:orientation val="minMax"/>
        </c:scaling>
        <c:delete val="0"/>
        <c:axPos val="b"/>
        <c:title>
          <c:tx>
            <c:rich>
              <a:bodyPr/>
              <a:lstStyle/>
              <a:p>
                <a:pPr>
                  <a:defRPr sz="900" b="1"/>
                </a:pPr>
                <a:r>
                  <a:rPr b="1" sz="900"/>
                  <a:t>Academic Discipline Stream</a:t>
                </a:r>
              </a:p>
            </c:rich>
          </c:tx>
          <c:layout/>
          <c:overlay val="0"/>
        </c:title>
        <c:tickLblPos val="nextTo"/>
        <c:crossAx val="100032"/>
        <c:crosses val="autoZero"/>
        <c:auto val="1"/>
        <c:lblAlgn val="ctr"/>
        <c:lblOffset val="100"/>
      </c:catAx>
      <c:valAx>
        <c:axId val="100032"/>
        <c:scaling>
          <c:orientation val="minMax"/>
        </c:scaling>
        <c:delete val="0"/>
        <c:axPos val="l"/>
        <c:majorGridlines/>
        <c:title>
          <c:tx>
            <c:rich>
              <a:bodyPr/>
              <a:lstStyle/>
              <a:p>
                <a:pPr>
                  <a:defRPr sz="900" b="1"/>
                </a:pPr>
                <a:r>
                  <a:rPr b="1" sz="900"/>
                  <a:t>Total Course Offerings</a:t>
                </a:r>
              </a:p>
            </c:rich>
          </c:tx>
          <c:layout/>
          <c:overlay val="0"/>
        </c:title>
        <c:tickLblPos val="nextTo"/>
        <c:crossAx val="100031"/>
        <c:crosses val="autoZero"/>
      </c:valAx>
    </c:plotArea>
    <c:legend>
      <c:legendPos val="r"/>
      <c:layout/>
      <c:overlay val="0"/>
    </c:legend>
    <c:plotVisOnly val="1"/>
  </c:chart>
  <c:externalData r:id="rId1">
    <c:autoUpdate val="0"/>
  </c:externalData>
</c:chartSpace>
</file>

<file path=word/charts/chart4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en-US"/>
  <c:roundedCorners val="0"/>
  <c:chart>
    <c:title>
      <c:tx>
        <c:rich>
          <a:bodyPr/>
          <a:lstStyle/>
          <a:p>
            <a:r>
              <a:rPr b="1" sz="1100"/>
              <a:t>Figure 3B: Top 10 Most Popular Individual Subjects</a:t>
            </a:r>
          </a:p>
        </c:rich>
      </c:tx>
      <c:layout/>
      <c:overlay val="0"/>
    </c:title>
    <c:autoTitleDeleted val="0"/>
    <c:plotArea>
      <c:layout/>
      <c:barChart>
        <c:barDir val="bar"/>
        <c:barGrouping val="clustered"/>
        <c:varyColors val="1"/>
        <c:ser>
          <c:idx val="0"/>
          <c:order val="0"/>
          <c:tx>
            <c:strRef>
              <c:f>Sheet1!$B$1</c:f>
              <c:strCache>
                <c:ptCount val="1"/>
                <c:pt idx="0">
                  <c:v>Offerings</c:v>
                </c:pt>
              </c:strCache>
            </c:strRef>
          </c:tx>
          <c:invertIfNegative val="0"/>
          <c:cat>
            <c:strRef>
              <c:f>Sheet1!$A$2:$A$11</c:f>
              <c:strCache>
                <c:ptCount val="10"/>
                <c:pt idx="0">
                  <c:v>Mathematics</c:v>
                </c:pt>
                <c:pt idx="1">
                  <c:v>English</c:v>
                </c:pt>
                <c:pt idx="2">
                  <c:v>Science</c:v>
                </c:pt>
                <c:pt idx="3">
                  <c:v>Physics</c:v>
                </c:pt>
                <c:pt idx="4">
                  <c:v>Biology</c:v>
                </c:pt>
                <c:pt idx="5">
                  <c:v>Chemistry</c:v>
                </c:pt>
                <c:pt idx="6">
                  <c:v>Hindi</c:v>
                </c:pt>
                <c:pt idx="7">
                  <c:v>Computer Science</c:v>
                </c:pt>
                <c:pt idx="8">
                  <c:v>Business Studies</c:v>
                </c:pt>
                <c:pt idx="9">
                  <c:v>Tamil</c:v>
                </c:pt>
              </c:strCache>
            </c:strRef>
          </c:cat>
          <c:val>
            <c:numRef>
              <c:f>Sheet1!$B$2:$B$11</c:f>
              <c:numCache>
                <c:formatCode>#,##0</c:formatCode>
                <c:ptCount val="10"/>
                <c:pt idx="0">
                  <c:v>41986</c:v>
                </c:pt>
                <c:pt idx="1">
                  <c:v>26646</c:v>
                </c:pt>
                <c:pt idx="2">
                  <c:v>24641</c:v>
                </c:pt>
                <c:pt idx="3">
                  <c:v>16978</c:v>
                </c:pt>
                <c:pt idx="4">
                  <c:v>12738</c:v>
                </c:pt>
                <c:pt idx="5">
                  <c:v>10851</c:v>
                </c:pt>
                <c:pt idx="6">
                  <c:v>10157</c:v>
                </c:pt>
                <c:pt idx="7">
                  <c:v>6475</c:v>
                </c:pt>
                <c:pt idx="8">
                  <c:v>4820</c:v>
                </c:pt>
                <c:pt idx="9">
                  <c:v>4454</c:v>
                </c:pt>
              </c:numCache>
            </c:numRef>
          </c:val>
        </c:ser>
        <c:dLbls>
          <c:showLegendKey val="0"/>
          <c:showVal val="1"/>
          <c:showCatName val="0"/>
          <c:showSerName val="0"/>
          <c:showPercent val="0"/>
          <c:showBubbleSize val="0"/>
        </c:dLbls>
        <c:gapWidth val="110"/>
        <c:axId val="100041"/>
        <c:axId val="100042"/>
      </c:barChart>
      <c:catAx>
        <c:axId val="100041"/>
        <c:scaling>
          <c:orientation val="minMax"/>
        </c:scaling>
        <c:delete val="0"/>
        <c:axPos val="l"/>
        <c:title>
          <c:tx>
            <c:rich>
              <a:bodyPr/>
              <a:lstStyle/>
              <a:p>
                <a:pPr>
                  <a:defRPr sz="900" b="1"/>
                </a:pPr>
                <a:r>
                  <a:rPr b="1" sz="900"/>
                  <a:t>Subject Name</a:t>
                </a:r>
              </a:p>
            </c:rich>
          </c:tx>
          <c:layout/>
          <c:overlay val="0"/>
        </c:title>
        <c:tickLblPos val="nextTo"/>
        <c:crossAx val="100042"/>
        <c:crosses val="autoZero"/>
        <c:auto val="1"/>
        <c:lblAlgn val="ctr"/>
        <c:lblOffset val="100"/>
      </c:catAx>
      <c:valAx>
        <c:axId val="100042"/>
        <c:scaling>
          <c:orientation val="minMax"/>
        </c:scaling>
        <c:delete val="0"/>
        <c:axPos val="b"/>
        <c:majorGridlines/>
        <c:title>
          <c:tx>
            <c:rich>
              <a:bodyPr/>
              <a:lstStyle/>
              <a:p>
                <a:pPr>
                  <a:defRPr sz="900" b="1"/>
                </a:pPr>
                <a:r>
                  <a:rPr b="1" sz="900"/>
                  <a:t>Total Course Offerings</a:t>
                </a:r>
              </a:p>
            </c:rich>
          </c:tx>
          <c:layout/>
          <c:overlay val="0"/>
        </c:title>
        <c:tickLblPos val="nextTo"/>
        <c:crossAx val="100041"/>
        <c:crosses val="autoZero"/>
      </c:valAx>
    </c:plotArea>
    <c:legend>
      <c:legendPos val="r"/>
      <c:layout/>
      <c:overlay val="0"/>
    </c:legend>
    <c:plotVisOnly val="1"/>
  </c:chart>
  <c:externalData r:id="rId1">
    <c:autoUpdate val="0"/>
  </c:externalData>
</c:chartSpace>
</file>

<file path=word/charts/chart5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en-US"/>
  <c:roundedCorners val="0"/>
  <c:chart>
    <c:title>
      <c:tx>
        <c:rich>
          <a:bodyPr/>
          <a:lstStyle/>
          <a:p>
            <a:r>
              <a:rPr b="1" sz="1100"/>
              <a:t>Figure 3C: Teaching Overlap — Core School Trio (N = 58,046 Tutors)</a:t>
            </a:r>
          </a:p>
        </c:rich>
      </c:tx>
      <c:layout/>
      <c:overlay val="0"/>
    </c:title>
    <c:autoTitleDeleted val="0"/>
    <c:plotArea>
      <c:layout/>
      <c:barChart>
        <c:barDir val="bar"/>
        <c:barGrouping val="clustered"/>
        <c:varyColors val="1"/>
        <c:ser>
          <c:idx val="0"/>
          <c:order val="0"/>
          <c:tx>
            <c:strRef>
              <c:f>Sheet1!$B$1</c:f>
              <c:strCache>
                <c:ptCount val="1"/>
                <c:pt idx="0">
                  <c:v>Tutors</c:v>
                </c:pt>
              </c:strCache>
            </c:strRef>
          </c:tx>
          <c:invertIfNegative val="0"/>
          <c:cat>
            <c:strRef>
              <c:f>Sheet1!$A$2:$A$8</c:f>
              <c:strCache>
                <c:ptCount val="7"/>
                <c:pt idx="0">
                  <c:v>Math Only</c:v>
                </c:pt>
                <c:pt idx="1">
                  <c:v>English Only</c:v>
                </c:pt>
                <c:pt idx="2">
                  <c:v>Science Only</c:v>
                </c:pt>
                <c:pt idx="3">
                  <c:v>Math + Science</c:v>
                </c:pt>
                <c:pt idx="4">
                  <c:v>Math + English</c:v>
                </c:pt>
                <c:pt idx="5">
                  <c:v>Science + English</c:v>
                </c:pt>
                <c:pt idx="6">
                  <c:v>All 3 Subjects (Trio)</c:v>
                </c:pt>
              </c:strCache>
            </c:strRef>
          </c:cat>
          <c:val>
            <c:numRef>
              <c:f>Sheet1!$B$2:$B$8</c:f>
              <c:numCache>
                <c:formatCode>#,##0</c:formatCode>
                <c:ptCount val="7"/>
                <c:pt idx="0">
                  <c:v>19326</c:v>
                </c:pt>
                <c:pt idx="1">
                  <c:v>10170</c:v>
                </c:pt>
                <c:pt idx="2">
                  <c:v>6926</c:v>
                </c:pt>
                <c:pt idx="3">
                  <c:v>7403</c:v>
                </c:pt>
                <c:pt idx="4">
                  <c:v>5323</c:v>
                </c:pt>
                <c:pt idx="5">
                  <c:v>3387</c:v>
                </c:pt>
                <c:pt idx="6">
                  <c:v>5511</c:v>
                </c:pt>
              </c:numCache>
            </c:numRef>
          </c:val>
        </c:ser>
        <c:dLbls>
          <c:showLegendKey val="0"/>
          <c:showVal val="1"/>
          <c:showCatName val="0"/>
          <c:showSerName val="0"/>
          <c:showPercent val="0"/>
          <c:showBubbleSize val="0"/>
        </c:dLbls>
        <c:gapWidth val="110"/>
        <c:axId val="100051"/>
        <c:axId val="100052"/>
      </c:barChart>
      <c:catAx>
        <c:axId val="100051"/>
        <c:scaling>
          <c:orientation val="minMax"/>
        </c:scaling>
        <c:delete val="0"/>
        <c:axPos val="l"/>
        <c:title>
          <c:tx>
            <c:rich>
              <a:bodyPr/>
              <a:lstStyle/>
              <a:p>
                <a:pPr>
                  <a:defRPr sz="900" b="1"/>
                </a:pPr>
                <a:r>
                  <a:rPr b="1" sz="900"/>
                  <a:t>Subject Combination</a:t>
                </a:r>
              </a:p>
            </c:rich>
          </c:tx>
          <c:layout/>
          <c:overlay val="0"/>
        </c:title>
        <c:tickLblPos val="nextTo"/>
        <c:crossAx val="100052"/>
        <c:crosses val="autoZero"/>
        <c:auto val="1"/>
        <c:lblAlgn val="ctr"/>
        <c:lblOffset val="100"/>
      </c:catAx>
      <c:valAx>
        <c:axId val="100052"/>
        <c:scaling>
          <c:orientation val="minMax"/>
        </c:scaling>
        <c:delete val="0"/>
        <c:axPos val="b"/>
        <c:majorGridlines/>
        <c:title>
          <c:tx>
            <c:rich>
              <a:bodyPr/>
              <a:lstStyle/>
              <a:p>
                <a:pPr>
                  <a:defRPr sz="900" b="1"/>
                </a:pPr>
                <a:r>
                  <a:rPr b="1" sz="900"/>
                  <a:t>Number of Tutors</a:t>
                </a:r>
              </a:p>
            </c:rich>
          </c:tx>
          <c:layout/>
          <c:overlay val="0"/>
        </c:title>
        <c:tickLblPos val="nextTo"/>
        <c:crossAx val="100051"/>
        <c:crosses val="autoZero"/>
      </c:valAx>
    </c:plotArea>
    <c:legend>
      <c:legendPos val="r"/>
      <c:layout/>
      <c:overlay val="0"/>
    </c:legend>
    <c:plotVisOnly val="1"/>
  </c:chart>
  <c:externalData r:id="rId1">
    <c:autoUpdate val="0"/>
  </c:externalData>
</c:chartSpace>
</file>

<file path=word/charts/chart6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en-US"/>
  <c:roundedCorners val="0"/>
  <c:chart>
    <c:title>
      <c:tx>
        <c:rich>
          <a:bodyPr/>
          <a:lstStyle/>
          <a:p>
            <a:r>
              <a:rPr b="1" sz="1100"/>
              <a:t>Figure 3D: Teaching Overlap — Senior Science &amp; Math Trio: Physics, Chemistry &amp; Math (N = 46,937 Tutors)</a:t>
            </a:r>
          </a:p>
        </c:rich>
      </c:tx>
      <c:layout/>
      <c:overlay val="0"/>
    </c:title>
    <c:autoTitleDeleted val="0"/>
    <c:plotArea>
      <c:layout/>
      <c:barChart>
        <c:barDir val="bar"/>
        <c:barGrouping val="clustered"/>
        <c:varyColors val="1"/>
        <c:ser>
          <c:idx val="0"/>
          <c:order val="0"/>
          <c:tx>
            <c:strRef>
              <c:f>Sheet1!$B$1</c:f>
              <c:strCache>
                <c:ptCount val="1"/>
                <c:pt idx="0">
                  <c:v>Tutors</c:v>
                </c:pt>
              </c:strCache>
            </c:strRef>
          </c:tx>
          <c:invertIfNegative val="0"/>
          <c:cat>
            <c:strRef>
              <c:f>Sheet1!$A$2:$A$8</c:f>
              <c:strCache>
                <c:ptCount val="7"/>
                <c:pt idx="0">
                  <c:v>Math Only</c:v>
                </c:pt>
                <c:pt idx="1">
                  <c:v>Math + Physics</c:v>
                </c:pt>
                <c:pt idx="2">
                  <c:v>Physics Only</c:v>
                </c:pt>
                <c:pt idx="3">
                  <c:v>Chemistry Only</c:v>
                </c:pt>
                <c:pt idx="4">
                  <c:v>All 3 (Physics + Chemistry + Math)</c:v>
                </c:pt>
                <c:pt idx="5">
                  <c:v>Physics + Chem</c:v>
                </c:pt>
                <c:pt idx="6">
                  <c:v>Math + Chem</c:v>
                </c:pt>
              </c:strCache>
            </c:strRef>
          </c:cat>
          <c:val>
            <c:numRef>
              <c:f>Sheet1!$B$2:$B$8</c:f>
              <c:numCache>
                <c:formatCode>#,##0</c:formatCode>
                <c:ptCount val="7"/>
                <c:pt idx="0">
                  <c:v>27343</c:v>
                </c:pt>
                <c:pt idx="1">
                  <c:v>6139</c:v>
                </c:pt>
                <c:pt idx="2">
                  <c:v>4139</c:v>
                </c:pt>
                <c:pt idx="3">
                  <c:v>3690</c:v>
                </c:pt>
                <c:pt idx="4">
                  <c:v>2906</c:v>
                </c:pt>
                <c:pt idx="5">
                  <c:v>1545</c:v>
                </c:pt>
                <c:pt idx="6">
                  <c:v>1175</c:v>
                </c:pt>
              </c:numCache>
            </c:numRef>
          </c:val>
        </c:ser>
        <c:dLbls>
          <c:showLegendKey val="0"/>
          <c:showVal val="1"/>
          <c:showCatName val="0"/>
          <c:showSerName val="0"/>
          <c:showPercent val="0"/>
          <c:showBubbleSize val="0"/>
        </c:dLbls>
        <c:gapWidth val="110"/>
        <c:axId val="100061"/>
        <c:axId val="100062"/>
      </c:barChart>
      <c:catAx>
        <c:axId val="100061"/>
        <c:scaling>
          <c:orientation val="minMax"/>
        </c:scaling>
        <c:delete val="0"/>
        <c:axPos val="l"/>
        <c:title>
          <c:tx>
            <c:rich>
              <a:bodyPr/>
              <a:lstStyle/>
              <a:p>
                <a:pPr>
                  <a:defRPr sz="900" b="1"/>
                </a:pPr>
                <a:r>
                  <a:rPr b="1" sz="900"/>
                  <a:t>Subject Combination</a:t>
                </a:r>
              </a:p>
            </c:rich>
          </c:tx>
          <c:layout/>
          <c:overlay val="0"/>
        </c:title>
        <c:tickLblPos val="nextTo"/>
        <c:crossAx val="100062"/>
        <c:crosses val="autoZero"/>
        <c:auto val="1"/>
        <c:lblAlgn val="ctr"/>
        <c:lblOffset val="100"/>
      </c:catAx>
      <c:valAx>
        <c:axId val="100062"/>
        <c:scaling>
          <c:orientation val="minMax"/>
        </c:scaling>
        <c:delete val="0"/>
        <c:axPos val="b"/>
        <c:majorGridlines/>
        <c:title>
          <c:tx>
            <c:rich>
              <a:bodyPr/>
              <a:lstStyle/>
              <a:p>
                <a:pPr>
                  <a:defRPr sz="900" b="1"/>
                </a:pPr>
                <a:r>
                  <a:rPr b="1" sz="900"/>
                  <a:t>Number of Tutors</a:t>
                </a:r>
              </a:p>
            </c:rich>
          </c:tx>
          <c:layout/>
          <c:overlay val="0"/>
        </c:title>
        <c:tickLblPos val="nextTo"/>
        <c:crossAx val="100061"/>
        <c:crosses val="autoZero"/>
      </c:valAx>
    </c:plotArea>
    <c:legend>
      <c:legendPos val="r"/>
      <c:layout/>
      <c:overlay val="0"/>
    </c:legend>
    <c:plotVisOnly val="1"/>
  </c:chart>
  <c:externalData r:id="rId1">
    <c:autoUpdate val="0"/>
  </c:externalData>
</c:chartSpace>
</file>

<file path=word/charts/chart7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en-US"/>
  <c:roundedCorners val="0"/>
  <c:chart>
    <c:title>
      <c:tx>
        <c:rich>
          <a:bodyPr/>
          <a:lstStyle/>
          <a:p>
            <a:r>
              <a:rPr b="1" sz="1100"/>
              <a:t>Figure 3E: Subject Teaching Breadth Across Top 5 Subjects (N = 65,077 Tutors)</a:t>
            </a:r>
          </a:p>
        </c:rich>
      </c:tx>
      <c:layout/>
      <c:overlay val="0"/>
    </c:title>
    <c:autoTitleDeleted val="0"/>
    <c:plotArea>
      <c:layout/>
      <c:barChart>
        <c:barDir val="col"/>
        <c:barGrouping val="clustered"/>
        <c:varyColors val="1"/>
        <c:ser>
          <c:idx val="0"/>
          <c:order val="0"/>
          <c:tx>
            <c:strRef>
              <c:f>Sheet1!$B$1</c:f>
              <c:strCache>
                <c:ptCount val="1"/>
                <c:pt idx="0">
                  <c:v>Tutors</c:v>
                </c:pt>
              </c:strCache>
            </c:strRef>
          </c:tx>
          <c:invertIfNegative val="0"/>
          <c:cat>
            <c:strRef>
              <c:f>Sheet1!$A$2:$A$6</c:f>
              <c:strCache>
                <c:ptCount val="5"/>
                <c:pt idx="0">
                  <c:v>1 Subject</c:v>
                </c:pt>
                <c:pt idx="1">
                  <c:v>2 Subjects</c:v>
                </c:pt>
                <c:pt idx="2">
                  <c:v>3 Subjects</c:v>
                </c:pt>
                <c:pt idx="3">
                  <c:v>4 Subjects</c:v>
                </c:pt>
                <c:pt idx="4">
                  <c:v>All 5 Subjects</c:v>
                </c:pt>
              </c:strCache>
            </c:strRef>
          </c:cat>
          <c:val>
            <c:numRef>
              <c:f>Sheet1!$B$2:$B$6</c:f>
              <c:numCache>
                <c:formatCode>#,##0</c:formatCode>
                <c:ptCount val="5"/>
                <c:pt idx="0">
                  <c:v>33998</c:v>
                </c:pt>
                <c:pt idx="1">
                  <c:v>19818</c:v>
                </c:pt>
                <c:pt idx="2">
                  <c:v>9631</c:v>
                </c:pt>
                <c:pt idx="3">
                  <c:v>1451</c:v>
                </c:pt>
                <c:pt idx="4">
                  <c:v>179</c:v>
                </c:pt>
              </c:numCache>
            </c:numRef>
          </c:val>
        </c:ser>
        <c:dLbls>
          <c:showLegendKey val="0"/>
          <c:showVal val="1"/>
          <c:showCatName val="0"/>
          <c:showSerName val="0"/>
          <c:showPercent val="0"/>
          <c:showBubbleSize val="0"/>
        </c:dLbls>
        <c:gapWidth val="110"/>
        <c:axId val="100071"/>
        <c:axId val="100072"/>
      </c:barChart>
      <c:catAx>
        <c:axId val="100071"/>
        <c:scaling>
          <c:orientation val="minMax"/>
        </c:scaling>
        <c:delete val="0"/>
        <c:axPos val="b"/>
        <c:title>
          <c:tx>
            <c:rich>
              <a:bodyPr/>
              <a:lstStyle/>
              <a:p>
                <a:pPr>
                  <a:defRPr sz="900" b="1"/>
                </a:pPr>
                <a:r>
                  <a:rPr b="1" sz="900"/>
                  <a:t>Number of Subjects Taught (Breadth)</a:t>
                </a:r>
              </a:p>
            </c:rich>
          </c:tx>
          <c:layout/>
          <c:overlay val="0"/>
        </c:title>
        <c:tickLblPos val="nextTo"/>
        <c:crossAx val="100072"/>
        <c:crosses val="autoZero"/>
        <c:auto val="1"/>
        <c:lblAlgn val="ctr"/>
        <c:lblOffset val="100"/>
      </c:catAx>
      <c:valAx>
        <c:axId val="100072"/>
        <c:scaling>
          <c:orientation val="minMax"/>
        </c:scaling>
        <c:delete val="0"/>
        <c:axPos val="l"/>
        <c:majorGridlines/>
        <c:title>
          <c:tx>
            <c:rich>
              <a:bodyPr/>
              <a:lstStyle/>
              <a:p>
                <a:pPr>
                  <a:defRPr sz="900" b="1"/>
                </a:pPr>
                <a:r>
                  <a:rPr b="1" sz="900"/>
                  <a:t>Number of Tutors</a:t>
                </a:r>
              </a:p>
            </c:rich>
          </c:tx>
          <c:layout/>
          <c:overlay val="0"/>
        </c:title>
        <c:tickLblPos val="nextTo"/>
        <c:crossAx val="100071"/>
        <c:crosses val="autoZero"/>
      </c:valAx>
    </c:plotArea>
    <c:legend>
      <c:legendPos val="r"/>
      <c:layout/>
      <c:overlay val="0"/>
    </c:legend>
    <c:plotVisOnly val="1"/>
  </c:chart>
  <c:externalData r:id="rId1">
    <c:autoUpdate val="0"/>
  </c:externalData>
</c:chartSpace>
</file>

<file path=word/charts/chart8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en-US"/>
  <c:roundedCorners val="0"/>
  <c:chart>
    <c:title>
      <c:tx>
        <c:rich>
          <a:bodyPr/>
          <a:lstStyle/>
          <a:p>
            <a:r>
              <a:rPr b="1" sz="1100"/>
              <a:t>Figure 3F: UpSet Plot — Multi-Subject Bundle Sizes (N = 69,397 Tutors)</a:t>
            </a:r>
          </a:p>
        </c:rich>
      </c:tx>
      <c:layout/>
      <c:overlay val="0"/>
    </c:title>
    <c:autoTitleDeleted val="0"/>
    <c:plotArea>
      <c:layout/>
      <c:barChart>
        <c:barDir val="col"/>
        <c:barGrouping val="clustered"/>
        <c:varyColors val="1"/>
        <c:ser>
          <c:idx val="0"/>
          <c:order val="0"/>
          <c:tx>
            <c:strRef>
              <c:f>Sheet1!$B$1</c:f>
              <c:strCache>
                <c:ptCount val="1"/>
                <c:pt idx="0">
                  <c:v>Tutors in Bundle</c:v>
                </c:pt>
              </c:strCache>
            </c:strRef>
          </c:tx>
          <c:invertIfNegative val="0"/>
          <c:cat>
            <c:strRef>
              <c:f>Sheet1!$A$2:$A$11</c:f>
              <c:strCache>
                <c:ptCount val="10"/>
                <c:pt idx="0">
                  <c:v>B1: Math Only</c:v>
                </c:pt>
                <c:pt idx="1">
                  <c:v>B2: English Only</c:v>
                </c:pt>
                <c:pt idx="2">
                  <c:v>B3: Math + Sci</c:v>
                </c:pt>
                <c:pt idx="3">
                  <c:v>B4: Sci Only</c:v>
                </c:pt>
                <c:pt idx="4">
                  <c:v>B5: Eng + Math + Sci</c:v>
                </c:pt>
                <c:pt idx="5">
                  <c:v>B6: Bio Only</c:v>
                </c:pt>
                <c:pt idx="6">
                  <c:v>B7: Math + Phys</c:v>
                </c:pt>
                <c:pt idx="7">
                  <c:v>B8: Eng + Math</c:v>
                </c:pt>
                <c:pt idx="8">
                  <c:v>B9: Eng + Sci</c:v>
                </c:pt>
                <c:pt idx="9">
                  <c:v>B10: Phys Only</c:v>
                </c:pt>
              </c:strCache>
            </c:strRef>
          </c:cat>
          <c:val>
            <c:numRef>
              <c:f>Sheet1!$B$2:$B$11</c:f>
              <c:numCache>
                <c:formatCode>#,##0</c:formatCode>
                <c:ptCount val="10"/>
                <c:pt idx="0">
                  <c:v>12741</c:v>
                </c:pt>
                <c:pt idx="1">
                  <c:v>8672</c:v>
                </c:pt>
                <c:pt idx="2">
                  <c:v>5374</c:v>
                </c:pt>
                <c:pt idx="3">
                  <c:v>4758</c:v>
                </c:pt>
                <c:pt idx="4">
                  <c:v>4643</c:v>
                </c:pt>
                <c:pt idx="5">
                  <c:v>4315</c:v>
                </c:pt>
                <c:pt idx="6">
                  <c:v>3573</c:v>
                </c:pt>
                <c:pt idx="7">
                  <c:v>3570</c:v>
                </c:pt>
                <c:pt idx="8">
                  <c:v>2814</c:v>
                </c:pt>
                <c:pt idx="9">
                  <c:v>2578</c:v>
                </c:pt>
              </c:numCache>
            </c:numRef>
          </c:val>
        </c:ser>
        <c:dLbls>
          <c:showLegendKey val="0"/>
          <c:showVal val="1"/>
          <c:showCatName val="0"/>
          <c:showSerName val="0"/>
          <c:showPercent val="0"/>
          <c:showBubbleSize val="0"/>
        </c:dLbls>
        <c:gapWidth val="110"/>
        <c:axId val="100081"/>
        <c:axId val="100082"/>
      </c:barChart>
      <c:catAx>
        <c:axId val="100081"/>
        <c:scaling>
          <c:orientation val="minMax"/>
        </c:scaling>
        <c:delete val="0"/>
        <c:axPos val="b"/>
        <c:title>
          <c:tx>
            <c:rich>
              <a:bodyPr/>
              <a:lstStyle/>
              <a:p>
                <a:pPr>
                  <a:defRPr sz="900" b="1"/>
                </a:pPr>
                <a:r>
                  <a:rPr b="1" sz="900"/>
                  <a:t>Top 10 Subject Bundles</a:t>
                </a:r>
              </a:p>
            </c:rich>
          </c:tx>
          <c:layout/>
          <c:overlay val="0"/>
        </c:title>
        <c:tickLblPos val="nextTo"/>
        <c:crossAx val="100082"/>
        <c:crosses val="autoZero"/>
        <c:auto val="1"/>
        <c:lblAlgn val="ctr"/>
        <c:lblOffset val="100"/>
      </c:catAx>
      <c:valAx>
        <c:axId val="100082"/>
        <c:scaling>
          <c:orientation val="minMax"/>
        </c:scaling>
        <c:delete val="0"/>
        <c:axPos val="l"/>
        <c:majorGridlines/>
        <c:title>
          <c:tx>
            <c:rich>
              <a:bodyPr/>
              <a:lstStyle/>
              <a:p>
                <a:pPr>
                  <a:defRPr sz="900" b="1"/>
                </a:pPr>
                <a:r>
                  <a:rPr b="1" sz="900"/>
                  <a:t>Number of Tutors</a:t>
                </a:r>
              </a:p>
            </c:rich>
          </c:tx>
          <c:layout/>
          <c:overlay val="0"/>
        </c:title>
        <c:tickLblPos val="nextTo"/>
        <c:crossAx val="100081"/>
        <c:crosses val="autoZero"/>
      </c:valAx>
    </c:plotArea>
    <c:legend>
      <c:legendPos val="r"/>
      <c:layout/>
      <c:overlay val="0"/>
    </c:legend>
    <c:plotVisOnly val="1"/>
  </c:chart>
  <c:externalData r:id="rId1">
    <c:autoUpdate val="0"/>
  </c:externalData>
</c:chartSpace>
</file>

<file path=word/charts/chart9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en-US"/>
  <c:roundedCorners val="0"/>
  <c:chart>
    <c:title>
      <c:tx>
        <c:rich>
          <a:bodyPr/>
          <a:lstStyle/>
          <a:p>
            <a:r>
              <a:rPr b="1" sz="1100"/>
              <a:t>Figure 4: Distribution of Teaching Experience Across Tutors</a:t>
            </a:r>
          </a:p>
        </c:rich>
      </c:tx>
      <c:layout/>
      <c:overlay val="0"/>
    </c:title>
    <c:autoTitleDeleted val="0"/>
    <c:plotArea>
      <c:layout/>
      <c:barChart>
        <c:barDir val="col"/>
        <c:barGrouping val="clustered"/>
        <c:varyColors val="1"/>
        <c:ser>
          <c:idx val="0"/>
          <c:order val="0"/>
          <c:tx>
            <c:strRef>
              <c:f>Sheet1!$B$1</c:f>
              <c:strCache>
                <c:ptCount val="1"/>
                <c:pt idx="0">
                  <c:v>Tutors</c:v>
                </c:pt>
              </c:strCache>
            </c:strRef>
          </c:tx>
          <c:invertIfNegative val="0"/>
          <c:cat>
            <c:strRef>
              <c:f>Sheet1!$A$2:$A$7</c:f>
              <c:strCache>
                <c:ptCount val="6"/>
                <c:pt idx="0">
                  <c:v>0 - 1 Yrs</c:v>
                </c:pt>
                <c:pt idx="1">
                  <c:v>2 - 4 Yrs</c:v>
                </c:pt>
                <c:pt idx="2">
                  <c:v>5 - 9 Yrs</c:v>
                </c:pt>
                <c:pt idx="3">
                  <c:v>10 - 14 Yrs</c:v>
                </c:pt>
                <c:pt idx="4">
                  <c:v>15 - 19 Yrs</c:v>
                </c:pt>
                <c:pt idx="5">
                  <c:v>20+ Yrs</c:v>
                </c:pt>
              </c:strCache>
            </c:strRef>
          </c:cat>
          <c:val>
            <c:numRef>
              <c:f>Sheet1!$B$2:$B$7</c:f>
              <c:numCache>
                <c:formatCode>#,##0</c:formatCode>
                <c:ptCount val="6"/>
                <c:pt idx="0">
                  <c:v>26867</c:v>
                </c:pt>
                <c:pt idx="1">
                  <c:v>33694</c:v>
                </c:pt>
                <c:pt idx="2">
                  <c:v>24948</c:v>
                </c:pt>
                <c:pt idx="3">
                  <c:v>11109</c:v>
                </c:pt>
                <c:pt idx="4">
                  <c:v>5015</c:v>
                </c:pt>
                <c:pt idx="5">
                  <c:v>6090</c:v>
                </c:pt>
              </c:numCache>
            </c:numRef>
          </c:val>
        </c:ser>
        <c:dLbls>
          <c:showLegendKey val="0"/>
          <c:showVal val="1"/>
          <c:showCatName val="0"/>
          <c:showSerName val="0"/>
          <c:showPercent val="0"/>
          <c:showBubbleSize val="0"/>
        </c:dLbls>
        <c:gapWidth val="110"/>
        <c:axId val="100091"/>
        <c:axId val="100092"/>
      </c:barChart>
      <c:catAx>
        <c:axId val="100091"/>
        <c:scaling>
          <c:orientation val="minMax"/>
        </c:scaling>
        <c:delete val="0"/>
        <c:axPos val="b"/>
        <c:title>
          <c:tx>
            <c:rich>
              <a:bodyPr/>
              <a:lstStyle/>
              <a:p>
                <a:pPr>
                  <a:defRPr sz="900" b="1"/>
                </a:pPr>
                <a:r>
                  <a:rPr b="1" sz="900"/>
                  <a:t>Years of Teaching Experience</a:t>
                </a:r>
              </a:p>
            </c:rich>
          </c:tx>
          <c:layout/>
          <c:overlay val="0"/>
        </c:title>
        <c:tickLblPos val="nextTo"/>
        <c:crossAx val="100092"/>
        <c:crosses val="autoZero"/>
        <c:auto val="1"/>
        <c:lblAlgn val="ctr"/>
        <c:lblOffset val="100"/>
      </c:catAx>
      <c:valAx>
        <c:axId val="100092"/>
        <c:scaling>
          <c:orientation val="minMax"/>
        </c:scaling>
        <c:delete val="0"/>
        <c:axPos val="l"/>
        <c:majorGridlines/>
        <c:title>
          <c:tx>
            <c:rich>
              <a:bodyPr/>
              <a:lstStyle/>
              <a:p>
                <a:pPr>
                  <a:defRPr sz="900" b="1"/>
                </a:pPr>
                <a:r>
                  <a:rPr b="1" sz="900"/>
                  <a:t>Number of Tutors</a:t>
                </a:r>
              </a:p>
            </c:rich>
          </c:tx>
          <c:layout/>
          <c:overlay val="0"/>
        </c:title>
        <c:tickLblPos val="nextTo"/>
        <c:crossAx val="100091"/>
        <c:crosses val="autoZero"/>
      </c:valAx>
    </c:plotArea>
    <c:legend>
      <c:legendPos val="r"/>
      <c:layout/>
      <c:overlay val="0"/>
    </c:legend>
    <c:plotVisOnly val="1"/>
  </c:chart>
  <c:externalData r:id="rId1">
    <c:autoUpdate val="0"/>
  </c:externalData>
</c:chartSpace>
</file>

<file path=word/charts/chart10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en-US"/>
  <c:roundedCorners val="0"/>
  <c:chart>
    <c:title>
      <c:tx>
        <c:rich>
          <a:bodyPr/>
          <a:lstStyle/>
          <a:p>
            <a:r>
              <a:rPr b="1" sz="1100"/>
              <a:t>Figure 5: Average Hourly Tuition Rates in Top 10 Indian States (₹/hr)</a:t>
            </a:r>
          </a:p>
        </c:rich>
      </c:tx>
      <c:layout/>
      <c:overlay val="0"/>
    </c:title>
    <c:autoTitleDeleted val="0"/>
    <c:plotArea>
      <c:layout/>
      <c:barChart>
        <c:barDir val="col"/>
        <c:barGrouping val="clustered"/>
        <c:varyColors val="1"/>
        <c:ser>
          <c:idx val="0"/>
          <c:order val="0"/>
          <c:tx>
            <c:strRef>
              <c:f>Sheet1!$B$1</c:f>
              <c:strCache>
                <c:ptCount val="1"/>
                <c:pt idx="0">
                  <c:v>Avg Fee (₹/hr)</c:v>
                </c:pt>
              </c:strCache>
            </c:strRef>
          </c:tx>
          <c:invertIfNegative val="0"/>
          <c:cat>
            <c:strRef>
              <c:f>Sheet1!$A$2:$A$11</c:f>
              <c:strCache>
                <c:ptCount val="10"/>
                <c:pt idx="0">
                  <c:v>Maharashtra</c:v>
                </c:pt>
                <c:pt idx="1">
                  <c:v>Haryana</c:v>
                </c:pt>
                <c:pt idx="2">
                  <c:v>Delhi</c:v>
                </c:pt>
                <c:pt idx="3">
                  <c:v>Uttar Pradesh</c:v>
                </c:pt>
                <c:pt idx="4">
                  <c:v>Telangana</c:v>
                </c:pt>
                <c:pt idx="5">
                  <c:v>West Bengal</c:v>
                </c:pt>
                <c:pt idx="6">
                  <c:v>Karnataka</c:v>
                </c:pt>
                <c:pt idx="7">
                  <c:v>Andhra Pradesh</c:v>
                </c:pt>
                <c:pt idx="8">
                  <c:v>Tamil Nadu</c:v>
                </c:pt>
                <c:pt idx="9">
                  <c:v>Kerala</c:v>
                </c:pt>
              </c:strCache>
            </c:strRef>
          </c:cat>
          <c:val>
            <c:numRef>
              <c:f>Sheet1!$B$2:$B$11</c:f>
              <c:numCache>
                <c:formatCode>₹#,##0</c:formatCode>
                <c:ptCount val="10"/>
                <c:pt idx="0">
                  <c:v>1039</c:v>
                </c:pt>
                <c:pt idx="1">
                  <c:v>1026</c:v>
                </c:pt>
                <c:pt idx="2">
                  <c:v>1020</c:v>
                </c:pt>
                <c:pt idx="3">
                  <c:v>978</c:v>
                </c:pt>
                <c:pt idx="4">
                  <c:v>943</c:v>
                </c:pt>
                <c:pt idx="5">
                  <c:v>921</c:v>
                </c:pt>
                <c:pt idx="6">
                  <c:v>903</c:v>
                </c:pt>
                <c:pt idx="7">
                  <c:v>855</c:v>
                </c:pt>
                <c:pt idx="8">
                  <c:v>713</c:v>
                </c:pt>
                <c:pt idx="9">
                  <c:v>582</c:v>
                </c:pt>
              </c:numCache>
            </c:numRef>
          </c:val>
        </c:ser>
        <c:dLbls>
          <c:showLegendKey val="0"/>
          <c:showVal val="1"/>
          <c:showCatName val="0"/>
          <c:showSerName val="0"/>
          <c:showPercent val="0"/>
          <c:showBubbleSize val="0"/>
        </c:dLbls>
        <c:gapWidth val="110"/>
        <c:axId val="100101"/>
        <c:axId val="100102"/>
      </c:barChart>
      <c:catAx>
        <c:axId val="100101"/>
        <c:scaling>
          <c:orientation val="minMax"/>
        </c:scaling>
        <c:delete val="0"/>
        <c:axPos val="b"/>
        <c:title>
          <c:tx>
            <c:rich>
              <a:bodyPr/>
              <a:lstStyle/>
              <a:p>
                <a:pPr>
                  <a:defRPr sz="900" b="1"/>
                </a:pPr>
                <a:r>
                  <a:rPr b="1" sz="900"/>
                  <a:t>State / Union Territory</a:t>
                </a:r>
              </a:p>
            </c:rich>
          </c:tx>
          <c:layout/>
          <c:overlay val="0"/>
        </c:title>
        <c:tickLblPos val="nextTo"/>
        <c:crossAx val="100102"/>
        <c:crosses val="autoZero"/>
        <c:auto val="1"/>
        <c:lblAlgn val="ctr"/>
        <c:lblOffset val="100"/>
      </c:catAx>
      <c:valAx>
        <c:axId val="100102"/>
        <c:scaling>
          <c:orientation val="minMax"/>
        </c:scaling>
        <c:delete val="0"/>
        <c:axPos val="l"/>
        <c:majorGridlines/>
        <c:title>
          <c:tx>
            <c:rich>
              <a:bodyPr/>
              <a:lstStyle/>
              <a:p>
                <a:pPr>
                  <a:defRPr sz="900" b="1"/>
                </a:pPr>
                <a:r>
                  <a:rPr b="1" sz="900"/>
                  <a:t>Average Hourly Fee (₹ / hr)</a:t>
                </a:r>
              </a:p>
            </c:rich>
          </c:tx>
          <c:layout/>
          <c:overlay val="0"/>
        </c:title>
        <c:tickLblPos val="nextTo"/>
        <c:crossAx val="100101"/>
        <c:crosses val="autoZero"/>
      </c:valAx>
    </c:plotArea>
    <c:legend>
      <c:legendPos val="r"/>
      <c:layout/>
      <c:overlay val="0"/>
    </c:legend>
    <c:plotVisOnly val="1"/>
  </c:chart>
  <c:externalData r:id="rId1">
    <c:autoUpdate val="0"/>
  </c:externalData>
</c:chartSpace>
</file>

<file path=word/charts/chart11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en-US"/>
  <c:roundedCorners val="0"/>
  <c:chart>
    <c:title>
      <c:tx>
        <c:rich>
          <a:bodyPr/>
          <a:lstStyle/>
          <a:p>
            <a:r>
              <a:rPr b="1" sz="1100"/>
              <a:t>Figure 6: Primary Occupations &amp; Professional Backgrounds of Tutors (N = 107,723)</a:t>
            </a:r>
          </a:p>
        </c:rich>
      </c:tx>
      <c:layout/>
      <c:overlay val="0"/>
    </c:title>
    <c:autoTitleDeleted val="0"/>
    <c:plotArea>
      <c:layout/>
      <c:barChart>
        <c:barDir val="bar"/>
        <c:barGrouping val="clustered"/>
        <c:varyColors val="1"/>
        <c:ser>
          <c:idx val="0"/>
          <c:order val="0"/>
          <c:tx>
            <c:strRef>
              <c:f>Sheet1!$B$1</c:f>
              <c:strCache>
                <c:ptCount val="1"/>
                <c:pt idx="0">
                  <c:v>Tutor Count</c:v>
                </c:pt>
              </c:strCache>
            </c:strRef>
          </c:tx>
          <c:invertIfNegative val="0"/>
          <c:cat>
            <c:strRef>
              <c:f>Sheet1!$A$2:$A$9</c:f>
              <c:strCache>
                <c:ptCount val="8"/>
                <c:pt idx="0">
                  <c:v>Online Educator</c:v>
                </c:pt>
                <c:pt idx="1">
                  <c:v>College Student / Scholar</c:v>
                </c:pt>
                <c:pt idx="2">
                  <c:v>Independent Tutor</c:v>
                </c:pt>
                <c:pt idx="3">
                  <c:v>College Faculty</c:v>
                </c:pt>
                <c:pt idx="4">
                  <c:v>Early-Career Teacher</c:v>
                </c:pt>
                <c:pt idx="5">
                  <c:v>Software Engineer / IT</c:v>
                </c:pt>
                <c:pt idx="6">
                  <c:v>Senior Private Educator</c:v>
                </c:pt>
                <c:pt idx="7">
                  <c:v>School Teacher</c:v>
                </c:pt>
              </c:strCache>
            </c:strRef>
          </c:cat>
          <c:val>
            <c:numRef>
              <c:f>Sheet1!$B$2:$B$9</c:f>
              <c:numCache>
                <c:formatCode>#,##0</c:formatCode>
                <c:ptCount val="8"/>
                <c:pt idx="0">
                  <c:v>29349</c:v>
                </c:pt>
                <c:pt idx="1">
                  <c:v>26061</c:v>
                </c:pt>
                <c:pt idx="2">
                  <c:v>16192</c:v>
                </c:pt>
                <c:pt idx="3">
                  <c:v>6673</c:v>
                </c:pt>
                <c:pt idx="4">
                  <c:v>5821</c:v>
                </c:pt>
                <c:pt idx="5">
                  <c:v>4267</c:v>
                </c:pt>
                <c:pt idx="6">
                  <c:v>4080</c:v>
                </c:pt>
                <c:pt idx="7">
                  <c:v>3705</c:v>
                </c:pt>
              </c:numCache>
            </c:numRef>
          </c:val>
        </c:ser>
        <c:dLbls>
          <c:showLegendKey val="0"/>
          <c:showVal val="1"/>
          <c:showCatName val="0"/>
          <c:showSerName val="0"/>
          <c:showPercent val="0"/>
          <c:showBubbleSize val="0"/>
        </c:dLbls>
        <c:gapWidth val="110"/>
        <c:axId val="100111"/>
        <c:axId val="100112"/>
      </c:barChart>
      <c:catAx>
        <c:axId val="100111"/>
        <c:scaling>
          <c:orientation val="minMax"/>
        </c:scaling>
        <c:delete val="0"/>
        <c:axPos val="l"/>
        <c:title>
          <c:tx>
            <c:rich>
              <a:bodyPr/>
              <a:lstStyle/>
              <a:p>
                <a:pPr>
                  <a:defRPr sz="900" b="1"/>
                </a:pPr>
                <a:r>
                  <a:rPr b="1" sz="900"/>
                  <a:t>Primary Occupation / Background</a:t>
                </a:r>
              </a:p>
            </c:rich>
          </c:tx>
          <c:layout/>
          <c:overlay val="0"/>
        </c:title>
        <c:tickLblPos val="nextTo"/>
        <c:crossAx val="100112"/>
        <c:crosses val="autoZero"/>
        <c:auto val="1"/>
        <c:lblAlgn val="ctr"/>
        <c:lblOffset val="100"/>
      </c:catAx>
      <c:valAx>
        <c:axId val="100112"/>
        <c:scaling>
          <c:orientation val="minMax"/>
        </c:scaling>
        <c:delete val="0"/>
        <c:axPos val="b"/>
        <c:majorGridlines/>
        <c:title>
          <c:tx>
            <c:rich>
              <a:bodyPr/>
              <a:lstStyle/>
              <a:p>
                <a:pPr>
                  <a:defRPr sz="900" b="1"/>
                </a:pPr>
                <a:r>
                  <a:rPr b="1" sz="900"/>
                  <a:t>Number of Tutors</a:t>
                </a:r>
              </a:p>
            </c:rich>
          </c:tx>
          <c:layout/>
          <c:overlay val="0"/>
        </c:title>
        <c:tickLblPos val="nextTo"/>
        <c:crossAx val="100111"/>
        <c:crosses val="autoZero"/>
      </c:valAx>
    </c:plotArea>
    <c:legend>
      <c:legendPos val="r"/>
      <c:layout/>
      <c:overlay val="0"/>
    </c:legend>
    <c:plotVisOnly val="1"/>
  </c:chart>
  <c:externalData r:id="rId1">
    <c:autoUpdate val="0"/>
  </c:externalData>
</c:chartSpace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