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" w:hAnsi="Arial"/>
          <w:b/>
          <w:color w:val="0F172A"/>
          <w:sz w:val="44"/>
        </w:rPr>
        <w:t>BMP Tutors — India Private Tutoring Market Report</w:t>
      </w:r>
    </w:p>
    <w:p>
      <w:pPr>
        <w:spacing w:before="0" w:after="240"/>
      </w:pPr>
      <w:r>
        <w:rPr>
          <w:rFonts w:ascii="Arial" w:hAnsi="Arial"/>
          <w:color w:val="64748B"/>
          <w:sz w:val="22"/>
        </w:rPr>
        <w:t>A Complete Market Study of 107,723 Verified Educators Across All 36 States &amp; Union Territories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D2FE"/>
          <w:left w:val="single" w:sz="6" w:space="0" w:color="C7D2FE"/>
          <w:bottom w:val="single" w:sz="6" w:space="0" w:color="C7D2FE"/>
          <w:right w:val="single" w:sz="6" w:space="0" w:color="C7D2FE"/>
          <w:insideH w:val="single" w:sz="6" w:space="0" w:color="C7D2FE"/>
          <w:insideV w:val="single" w:sz="6" w:space="0" w:color="C7D2FE"/>
        </w:tblBorders>
      </w:tblPr>
      <w:tblGrid>
        <w:gridCol w:w="9936"/>
      </w:tblGrid>
      <w:tr>
        <w:tc>
          <w:tcPr>
            <w:tcW w:type="dxa" w:w="9936"/>
            <w:shd w:val="clear" w:color="auto" w:fill="EEF2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12E81"/>
                <w:sz w:val="18"/>
              </w:rPr>
              <w:t xml:space="preserve">💡 100% Native &amp; Editable Document: </w:t>
            </w:r>
            <w:r>
              <w:rPr>
                <w:color w:val="1E293B"/>
                <w:sz w:val="17"/>
              </w:rPr>
              <w:t>All charts and tables in this report are native Microsoft Office elements. You can click on any chart in Word to change colors (via the Chart Design tab), right-click to edit data in Excel, or change numbers and text directly in the tables.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F0FDF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5803D"/>
                <w:sz w:val="15"/>
              </w:rPr>
              <w:t>TOTAL EDUCATORS</w:t>
              <w:br/>
            </w:r>
            <w:r>
              <w:rPr>
                <w:rFonts w:ascii="Arial" w:hAnsi="Arial"/>
                <w:b/>
                <w:color w:val="0F172A"/>
                <w:sz w:val="32"/>
              </w:rPr>
              <w:t>107,723</w:t>
              <w:br/>
            </w:r>
            <w:r>
              <w:rPr>
                <w:rFonts w:ascii="Arial" w:hAnsi="Arial"/>
                <w:color w:val="64748B"/>
                <w:sz w:val="15"/>
              </w:rPr>
              <w:t>Verified Unique Tutors</w:t>
            </w:r>
          </w:p>
        </w:tc>
        <w:tc>
          <w:tcPr>
            <w:tcW w:type="dxa" w:w="2484"/>
            <w:shd w:val="clear" w:color="auto" w:fill="EFF6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5"/>
              </w:rPr>
              <w:t>COURSE OFFERINGS</w:t>
              <w:br/>
            </w:r>
            <w:r>
              <w:rPr>
                <w:rFonts w:ascii="Arial" w:hAnsi="Arial"/>
                <w:b/>
                <w:color w:val="0F172A"/>
                <w:sz w:val="32"/>
              </w:rPr>
              <w:t>327,694</w:t>
              <w:br/>
            </w:r>
            <w:r>
              <w:rPr>
                <w:rFonts w:ascii="Arial" w:hAnsi="Arial"/>
                <w:color w:val="64748B"/>
                <w:sz w:val="15"/>
              </w:rPr>
              <w:t>3.04 Subjects / Tutor</w:t>
            </w:r>
          </w:p>
        </w:tc>
        <w:tc>
          <w:tcPr>
            <w:tcW w:type="dxa" w:w="2484"/>
            <w:shd w:val="clear" w:color="auto" w:fill="FAF5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E22CE"/>
                <w:sz w:val="15"/>
              </w:rPr>
              <w:t>BENCHMARK RATE</w:t>
              <w:br/>
            </w:r>
            <w:r>
              <w:rPr>
                <w:rFonts w:ascii="Arial" w:hAnsi="Arial"/>
                <w:b/>
                <w:color w:val="0F172A"/>
                <w:sz w:val="32"/>
              </w:rPr>
              <w:t>₹859 / hr</w:t>
              <w:br/>
            </w:r>
            <w:r>
              <w:rPr>
                <w:rFonts w:ascii="Arial" w:hAnsi="Arial"/>
                <w:color w:val="64748B"/>
                <w:sz w:val="15"/>
              </w:rPr>
              <w:t>Average Tuition Fee</w:t>
            </w:r>
          </w:p>
        </w:tc>
        <w:tc>
          <w:tcPr>
            <w:tcW w:type="dxa" w:w="2484"/>
            <w:shd w:val="clear" w:color="auto" w:fill="FFFBE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15"/>
              </w:rPr>
              <w:t>ONLINE ADOPTION</w:t>
              <w:br/>
            </w:r>
            <w:r>
              <w:rPr>
                <w:rFonts w:ascii="Arial" w:hAnsi="Arial"/>
                <w:b/>
                <w:color w:val="0F172A"/>
                <w:sz w:val="32"/>
              </w:rPr>
              <w:t>95.6%</w:t>
              <w:br/>
            </w:r>
            <w:r>
              <w:rPr>
                <w:rFonts w:ascii="Arial" w:hAnsi="Arial"/>
                <w:color w:val="64748B"/>
                <w:sz w:val="15"/>
              </w:rPr>
              <w:t>102,992 Online Tutors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F172A"/>
          <w:sz w:val="28"/>
        </w:rPr>
        <w:t>Executive Summary: The State of Tutoring in India</w:t>
      </w:r>
    </w:p>
    <w:p>
      <w:pPr>
        <w:spacing w:line="276" w:lineRule="auto" w:after="160"/>
      </w:pPr>
      <w:r>
        <w:t>This report analyzes verified data from 107,723 tutors across India. Key highlights:</w:t>
        <w:br/>
        <w:t>• High Demand for STEM: Over 56% of subjects taught are Math and Science.</w:t>
        <w:br/>
        <w:t>• Geographic Clusters: Tamil Nadu, Kerala, Maharashtra, and Karnataka host over half of all tutors.</w:t>
        <w:br/>
        <w:t>• Well-Educated Tutors: Over 91% hold college degrees, with 34% holding a Master's or PhD.</w:t>
        <w:br/>
        <w:t>• Popular Side Profession: 24% of tutors are college students, and thousands are working IT engineers teaching part-time.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1. What Degrees Do Tutors Hold? (Highest Qualification)</w:t>
      </w:r>
    </w:p>
    <w:p>
      <w:pPr>
        <w:spacing w:after="120"/>
      </w:pPr>
      <w:r>
        <w:t>Most tutors are well-educated: 57.2% hold a Bachelor's degree, 30.1% hold a Master's degree, and 4.2% hold a PhD.</w:t>
      </w: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303520" cy="3291840"/>
            <wp:effectExtent l="0" t="0" r="0" b="0"/>
            <wp:docPr id="1" name="Chart 1"/>
            <wp:cNvGraphicFramePr>
              <a:graphicFrameLocks noGrp="1"/>
            </wp:cNvGraphicFramePr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Qualification Level</w:t>
            </w:r>
          </w:p>
        </w:tc>
        <w:tc>
          <w:tcPr>
            <w:tcW w:type="dxa" w:w="3312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Common Degrees Included</w:t>
            </w:r>
          </w:p>
        </w:tc>
        <w:tc>
          <w:tcPr>
            <w:tcW w:type="dxa" w:w="129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Tutors (N)</w:t>
            </w:r>
          </w:p>
        </w:tc>
        <w:tc>
          <w:tcPr>
            <w:tcW w:type="dxa" w:w="1152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Share (%)</w:t>
            </w:r>
          </w:p>
        </w:tc>
        <w:tc>
          <w:tcPr>
            <w:tcW w:type="dxa" w:w="1440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Avg Fee (₹/hr)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Undergraduate (UG)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B.Tech, B.E., B.Sc, B.Com, B.A, BCA</w:t>
            </w:r>
          </w:p>
        </w:tc>
        <w:tc>
          <w:tcPr>
            <w:tcW w:type="dxa" w:w="129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61,591</w:t>
            </w:r>
          </w:p>
        </w:tc>
        <w:tc>
          <w:tcPr>
            <w:tcW w:type="dxa" w:w="115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57.2%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₹812</w:t>
            </w:r>
          </w:p>
        </w:tc>
      </w:tr>
      <w:tr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Postgraduate (PG)</w:t>
            </w:r>
          </w:p>
        </w:tc>
        <w:tc>
          <w:tcPr>
            <w:tcW w:type="dxa" w:w="331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M.Sc, M.Tech, MBA, M.A, M.Com, MCA</w:t>
            </w:r>
          </w:p>
        </w:tc>
        <w:tc>
          <w:tcPr>
            <w:tcW w:type="dxa" w:w="129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32,389</w:t>
            </w:r>
          </w:p>
        </w:tc>
        <w:tc>
          <w:tcPr>
            <w:tcW w:type="dxa" w:w="115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30.1%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₹915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Less than UG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Diploma, 12th Pass, High School</w:t>
            </w:r>
          </w:p>
        </w:tc>
        <w:tc>
          <w:tcPr>
            <w:tcW w:type="dxa" w:w="129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7,566</w:t>
            </w:r>
          </w:p>
        </w:tc>
        <w:tc>
          <w:tcPr>
            <w:tcW w:type="dxa" w:w="115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7.0%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₹690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Advanced (PhD/Doctorate)</w:t>
            </w:r>
          </w:p>
        </w:tc>
        <w:tc>
          <w:tcPr>
            <w:tcW w:type="dxa" w:w="331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Doctor of Philosophy, Post-Doc Scholars</w:t>
            </w:r>
          </w:p>
        </w:tc>
        <w:tc>
          <w:tcPr>
            <w:tcW w:type="dxa" w:w="129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4,532</w:t>
            </w:r>
          </w:p>
        </w:tc>
        <w:tc>
          <w:tcPr>
            <w:tcW w:type="dxa" w:w="115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4.2%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₹1,180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Not Specified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Profile background not listed</w:t>
            </w:r>
          </w:p>
        </w:tc>
        <w:tc>
          <w:tcPr>
            <w:tcW w:type="dxa" w:w="129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1,638</w:t>
            </w:r>
          </w:p>
        </w:tc>
        <w:tc>
          <w:tcPr>
            <w:tcW w:type="dxa" w:w="115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1.5%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₹750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  <w:sz w:val="28"/>
        </w:rPr>
        <w:t>2. Gender Breakdown Across Tutors</w:t>
      </w:r>
    </w:p>
    <w:p>
      <w:pPr>
        <w:spacing w:after="120"/>
      </w:pPr>
      <w:r>
        <w:t>Women make up 58.0% of all tutors in India, while men account for 40.8%.</w:t>
      </w: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303520" cy="3108960"/>
            <wp:effectExtent l="0" t="0" r="0" b="0"/>
            <wp:docPr id="2" name="Chart 2"/>
            <wp:cNvGraphicFramePr>
              <a:graphicFrameLocks noGrp="1"/>
            </wp:cNvGraphicFramePr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pPr>
        <w:pStyle w:val="Heading2"/>
      </w:pPr>
      <w:r>
        <w:rPr>
          <w:b/>
          <w:color w:val="1E293B"/>
          <w:sz w:val="22"/>
        </w:rPr>
        <w:t>Table 2A: National Gender Overview (Overall Headcount &amp; Participation)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Gender Category</w:t>
            </w:r>
          </w:p>
        </w:tc>
        <w:tc>
          <w:tcPr>
            <w:tcW w:type="dxa" w:w="201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Tutors (N)</w:t>
            </w:r>
          </w:p>
        </w:tc>
        <w:tc>
          <w:tcPr>
            <w:tcW w:type="dxa" w:w="1872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Share (%)</w:t>
            </w:r>
          </w:p>
        </w:tc>
        <w:tc>
          <w:tcPr>
            <w:tcW w:type="dxa" w:w="2448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Avg Fee (₹/hr)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Female Educators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62,470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58.0%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₹770 / hr</w:t>
            </w:r>
          </w:p>
        </w:tc>
      </w:tr>
      <w:tr>
        <w:tc>
          <w:tcPr>
            <w:tcW w:type="dxa" w:w="345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Male Educators</w:t>
            </w:r>
          </w:p>
        </w:tc>
        <w:tc>
          <w:tcPr>
            <w:tcW w:type="dxa" w:w="201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43,967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40.8%</w:t>
            </w:r>
          </w:p>
        </w:tc>
        <w:tc>
          <w:tcPr>
            <w:tcW w:type="dxa" w:w="2448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₹984 / hr</w:t>
            </w:r>
          </w:p>
        </w:tc>
      </w:tr>
      <w:tr>
        <w:tc>
          <w:tcPr>
            <w:tcW w:type="dxa" w:w="345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Not Specified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1,286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1.2%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₹979 / hr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color w:val="1E293B"/>
          <w:sz w:val="22"/>
        </w:rPr>
        <w:t>Table 2B: Gender Distribution Across Educational Degrees (PhD, M.Tech, B.Tech, etc.)</w:t>
      </w:r>
    </w:p>
    <w:p>
      <w:pPr>
        <w:spacing w:after="120"/>
      </w:pPr>
      <w:r>
        <w:t>Women lead in Arts (70.5%), Sciences (65.1%), and B.Ed degrees (79.8%). Men lead in Engineering fields like B.Tech (63.5%). At the PhD level, gender is nearly equal.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3168"/>
            <w:shd w:val="clear" w:color="auto"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Degree / Qualification Level</w:t>
            </w:r>
          </w:p>
        </w:tc>
        <w:tc>
          <w:tcPr>
            <w:tcW w:type="dxa" w:w="1152"/>
            <w:shd w:val="clear" w:color="auto"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Tutors (N)</w:t>
            </w:r>
          </w:p>
        </w:tc>
        <w:tc>
          <w:tcPr>
            <w:tcW w:type="dxa" w:w="1152"/>
            <w:shd w:val="clear" w:color="auto"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Female (N)</w:t>
            </w:r>
          </w:p>
        </w:tc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Female (%)</w:t>
            </w:r>
          </w:p>
        </w:tc>
        <w:tc>
          <w:tcPr>
            <w:tcW w:type="dxa" w:w="1152"/>
            <w:shd w:val="clear" w:color="auto"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Male (N)</w:t>
            </w:r>
          </w:p>
        </w:tc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Male (%)</w:t>
            </w:r>
          </w:p>
        </w:tc>
        <w:tc>
          <w:tcPr>
            <w:tcW w:type="dxa" w:w="1296"/>
            <w:shd w:val="clear" w:color="auto"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Ratio (F : M)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Other Qualifications / Schooling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59,817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33,714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56.4%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24,823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41.5%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1.36 : 1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Master of Science (M.Sc)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9,128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5,942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65.1%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3,185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34.9%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1.87 : 1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Bachelor of Technology (B.Tech / B.E.)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8,378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3,054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36.5%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5,324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63.5%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0.57 : 1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Bachelor of Science (B.Sc)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6,581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4,345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66.0%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2,236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34.0%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1.94 : 1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Master of Arts (M.A.)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5,402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3,806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70.5%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1,596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29.5%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2.38 : 1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Bachelor of Arts (B.A.)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3,859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2,661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69.0%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1,195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31.0%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2.23 : 1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Bachelor of Education (B.Ed)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3,224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2,573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79.8%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650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20.2%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3.96 : 1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Doctorate / PhD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2,981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1,526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51.2%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1,454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48.8%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1.05 : 1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Bachelor of Commerce (B.Com)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2,540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1,716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67.6%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824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32.4%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2.08 : 1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Master of Technology (M.Tech / M.E.)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2,365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1,035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43.8%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1,330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56.2%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0.78 : 1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Management (MBA / PGDM)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2,355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1,303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55.3%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1,052</w:t>
            </w:r>
          </w:p>
        </w:tc>
        <w:tc>
          <w:tcPr>
            <w:tcW w:type="dxa" w:w="10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44.7%</w:t>
            </w:r>
          </w:p>
        </w:tc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1.24 : 1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Master of Commerce (M.Com)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1,093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795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72.7%</w:t>
            </w:r>
          </w:p>
        </w:tc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298</w:t>
            </w:r>
          </w:p>
        </w:tc>
        <w:tc>
          <w:tcPr>
            <w:tcW w:type="dxa" w:w="100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27.3%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6"/>
              </w:rPr>
              <w:t>2.67 : 1</w:t>
            </w:r>
          </w:p>
        </w:tc>
      </w:tr>
      <w:tr>
        <w:tc>
          <w:tcPr>
            <w:tcW w:type="dxa" w:w="3168"/>
            <w:shd w:val="clear" w:color="auto"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National Total (All Educators)</w:t>
            </w:r>
          </w:p>
        </w:tc>
        <w:tc>
          <w:tcPr>
            <w:tcW w:type="dxa" w:w="1152"/>
            <w:shd w:val="clear" w:color="auto"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107,723</w:t>
            </w:r>
          </w:p>
        </w:tc>
        <w:tc>
          <w:tcPr>
            <w:tcW w:type="dxa" w:w="1152"/>
            <w:shd w:val="clear" w:color="auto"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62,466</w:t>
            </w:r>
          </w:p>
        </w:tc>
        <w:tc>
          <w:tcPr>
            <w:tcW w:type="dxa" w:w="1008"/>
            <w:shd w:val="clear" w:color="auto"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58.0%</w:t>
            </w:r>
          </w:p>
        </w:tc>
        <w:tc>
          <w:tcPr>
            <w:tcW w:type="dxa" w:w="1152"/>
            <w:shd w:val="clear" w:color="auto"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43,964</w:t>
            </w:r>
          </w:p>
        </w:tc>
        <w:tc>
          <w:tcPr>
            <w:tcW w:type="dxa" w:w="1008"/>
            <w:shd w:val="clear" w:color="auto"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40.8%</w:t>
            </w:r>
          </w:p>
        </w:tc>
        <w:tc>
          <w:tcPr>
            <w:tcW w:type="dxa" w:w="1296"/>
            <w:shd w:val="clear" w:color="auto"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1.42 : 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color w:val="1E293B"/>
          <w:sz w:val="22"/>
        </w:rPr>
        <w:t>Table 2C: State-by-State Gender Breakdown &amp; Male-to-Female Ratios (All 28 Indian States)</w:t>
      </w:r>
    </w:p>
    <w:p>
      <w:pPr>
        <w:spacing w:after="120"/>
      </w:pPr>
      <w:r>
        <w:t>Southern states have the highest share of female tutors, led by Kerala (78.0%) and Tamil Nadu (73.0%). Northern states like Bihar (72.6% male) and Jharkhand (61.1% male) have more male tutors.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720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2736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296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Total Tutors</w:t>
            </w:r>
          </w:p>
        </w:tc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Female (N)</w:t>
            </w:r>
          </w:p>
        </w:tc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Female (%)</w:t>
            </w:r>
          </w:p>
        </w:tc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Male (N)</w:t>
            </w:r>
          </w:p>
        </w:tc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Male (%)</w:t>
            </w:r>
          </w:p>
        </w:tc>
        <w:tc>
          <w:tcPr>
            <w:tcW w:type="dxa" w:w="1152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Ratio (F : M)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Tamil Nadu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16,811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12,265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73.0%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4,545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27.0%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2.70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Kerala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14,337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11,186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78.0%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3,149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22.0%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3.55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Maharashtra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9,550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5,007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52.4%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4,543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47.6%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1.10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Karnataka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9,300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5,584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60.0%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3,714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39.9%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1.50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Uttar Pradesh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8,114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3,730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46.0%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4,384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54.0%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0.85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Telangana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7,810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4,109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52.6%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3,699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47.4%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1.11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West Bengal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7,026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3,358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47.8%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3,662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52.1%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0.92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Haryana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3,228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1,880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58.2%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1,347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41.7%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1.40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Andhra Pradesh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2,894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1,532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52.9%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1,362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47.1%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1.12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Rajasthan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2,479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1,070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43.2%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1,409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56.8%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0.76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Punjab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2,412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1,650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68.4%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762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31.6%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2.17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Gujarat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2,122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1,004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47.3%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1,117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52.6%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0.90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Madhya Pradesh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1,839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939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51.1%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900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48.9%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1.04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Odisha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1,776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793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44.7%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983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55.3%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0.81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Bihar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1,557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427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27.4%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1,130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72.6%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0.38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Uttarakhand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1,470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783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53.3%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687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46.7%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1.14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Jharkhand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948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368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38.8%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579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61.1%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0.64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Assam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795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355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44.7%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440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55.3%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0.81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Chhattisgarh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526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304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57.8%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222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42.2%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1.37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Himachal Pradesh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498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294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59.0%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204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41.0%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1.44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Goa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170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112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65.9%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57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33.5%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1.96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Tripura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66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27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40.9%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59.1%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0.69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Meghalaya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43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21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48.8%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22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51.2%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0.95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Manipur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36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17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47.2%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52.8%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0.89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Nagaland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26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50.0%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50.0%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1.00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Sikkim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19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78.9%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21.1%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3.75 : 1</w:t>
            </w:r>
          </w:p>
        </w:tc>
      </w:tr>
      <w:tr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73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Mizoram</w:t>
            </w:r>
          </w:p>
        </w:tc>
        <w:tc>
          <w:tcPr>
            <w:tcW w:type="dxa" w:w="1296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7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57.1%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008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42.9%</w:t>
            </w:r>
          </w:p>
        </w:tc>
        <w:tc>
          <w:tcPr>
            <w:tcW w:type="dxa" w:w="1152"/>
            <w:shd w:val="clear" w:color="auto"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1.33 : 1</w:t>
            </w:r>
          </w:p>
        </w:tc>
      </w:tr>
      <w:tr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273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Arunachal Pradesh</w:t>
            </w:r>
          </w:p>
        </w:tc>
        <w:tc>
          <w:tcPr>
            <w:tcW w:type="dxa" w:w="1296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0.0%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008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100.0%</w:t>
            </w:r>
          </w:p>
        </w:tc>
        <w:tc>
          <w:tcPr>
            <w:tcW w:type="dxa" w:w="1152"/>
            <w:shd w:val="clear" w:color="auto"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0.00 : 1</w:t>
            </w:r>
          </w:p>
        </w:tc>
      </w:tr>
      <w:tr>
        <w:tc>
          <w:tcPr>
            <w:tcW w:type="dxa" w:w="720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2736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National Total (All 28 States)</w:t>
            </w:r>
          </w:p>
        </w:tc>
        <w:tc>
          <w:tcPr>
            <w:tcW w:type="dxa" w:w="1296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95,862</w:t>
            </w:r>
          </w:p>
        </w:tc>
        <w:tc>
          <w:tcPr>
            <w:tcW w:type="dxa" w:w="1008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56,847</w:t>
            </w:r>
          </w:p>
        </w:tc>
        <w:tc>
          <w:tcPr>
            <w:tcW w:type="dxa" w:w="1008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59.3%</w:t>
            </w:r>
          </w:p>
        </w:tc>
        <w:tc>
          <w:tcPr>
            <w:tcW w:type="dxa" w:w="1008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38,998</w:t>
            </w:r>
          </w:p>
        </w:tc>
        <w:tc>
          <w:tcPr>
            <w:tcW w:type="dxa" w:w="1008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40.7%</w:t>
            </w:r>
          </w:p>
        </w:tc>
        <w:tc>
          <w:tcPr>
            <w:tcW w:type="dxa" w:w="1152"/>
            <w:shd w:val="clear" w:color="auto"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1.46 : 1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3. What Subjects Do Tutors Teach Most?</w:t>
      </w:r>
    </w:p>
    <w:p>
      <w:pPr>
        <w:spacing w:after="120"/>
      </w:pPr>
      <w:r>
        <w:t>Tutors teach an average of 3 subjects each (327,720 total subject links). Over half (56.2%) are School STEM subjects, followed by Languages (17.8%) and Computer Coding (11.5%).</w:t>
      </w: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669280" cy="3108960"/>
            <wp:effectExtent l="0" t="0" r="0" b="0"/>
            <wp:docPr id="3" name="Chart 3"/>
            <wp:cNvGraphicFramePr>
              <a:graphicFrameLocks noGrp="1"/>
            </wp:cNvGraphicFramePr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pPr>
        <w:spacing w:after="80"/>
      </w:pP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669280" cy="3474720"/>
            <wp:effectExtent l="0" t="0" r="0" b="0"/>
            <wp:docPr id="4" name="Chart 4"/>
            <wp:cNvGraphicFramePr>
              <a:graphicFrameLocks noGrp="1"/>
            </wp:cNvGraphicFramePr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pPr>
        <w:pStyle w:val="Heading2"/>
      </w:pPr>
      <w:r>
        <w:rPr>
          <w:b/>
          <w:color w:val="1E293B"/>
          <w:sz w:val="22"/>
        </w:rPr>
        <w:t>Table 3A: Top 10 Most Popular Individual Subjects Across India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3168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Subject Name</w:t>
            </w:r>
          </w:p>
        </w:tc>
        <w:tc>
          <w:tcPr>
            <w:tcW w:type="dxa" w:w="302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Discipline Stream</w:t>
            </w:r>
          </w:p>
        </w:tc>
        <w:tc>
          <w:tcPr>
            <w:tcW w:type="dxa" w:w="158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Offerings (N)</w:t>
            </w:r>
          </w:p>
        </w:tc>
        <w:tc>
          <w:tcPr>
            <w:tcW w:type="dxa" w:w="158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Share of Total (%)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</w:t>
            </w:r>
          </w:p>
        </w:tc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School &amp; STEM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41,983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12.8%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English (Grammar &amp; Spoken)</w:t>
            </w:r>
          </w:p>
        </w:tc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Languages &amp; Linguistics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26,644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8.1%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Science (General K-10)</w:t>
            </w:r>
          </w:p>
        </w:tc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School &amp; STEM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24,639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7.5%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Physics</w:t>
            </w:r>
          </w:p>
        </w:tc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School &amp; STEM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16,974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5.2%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Biology &amp; Life Sciences</w:t>
            </w:r>
          </w:p>
        </w:tc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School &amp; STEM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12,735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3.9%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Chemistry</w:t>
            </w:r>
          </w:p>
        </w:tc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School &amp; STEM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10,846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3.3%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Hindi</w:t>
            </w:r>
          </w:p>
        </w:tc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Languages &amp; Linguistics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10,157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3.1%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Computer Science &amp; Programming</w:t>
            </w:r>
          </w:p>
        </w:tc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Computer Science &amp; Tech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6,475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2.0%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Business Studies &amp; Management</w:t>
            </w:r>
          </w:p>
        </w:tc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Commerce &amp; Finance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4,820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1.5%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Tamil (Regional Language)</w:t>
            </w:r>
          </w:p>
        </w:tc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Languages &amp; Linguistics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4,454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1.4%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color w:val="1E293B"/>
          <w:sz w:val="24"/>
        </w:rPr>
        <w:t>Subject Intersections: Venn Diagrams of Overlapping Teaching Patterns</w:t>
      </w:r>
    </w:p>
    <w:p>
      <w:pPr>
        <w:spacing w:after="120"/>
      </w:pPr>
      <w:r>
        <w:t>Most tutors (71.3%) teach more than one subject. The diagrams below show how common subjects overlap in practice.</w:t>
      </w:r>
    </w:p>
    <w:p>
      <w:pPr>
        <w:pStyle w:val="Heading3"/>
      </w:pPr>
      <w:r>
        <w:rPr>
          <w:b/>
          <w:color w:val="1E293B"/>
          <w:sz w:val="21"/>
        </w:rPr>
        <w:t>A. Core School Curriculum Trio: Mathematics, General Science &amp; English (N = 58,046 Tutors)</w:t>
      </w:r>
    </w:p>
    <w:p>
      <w:pPr>
        <w:spacing w:after="120"/>
      </w:pPr>
      <w:r>
        <w:t>For school students (Classes 1–10), Math, Science, and English are the most common subjects. Over 5,500 tutors teach all three together, while 7,400 combine Math and Science.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829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_school_t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29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748B"/>
          <w:sz w:val="17"/>
        </w:rPr>
        <w:t>Figure 3C: Venn Diagram — Core School Trio: Mathematics, General Science &amp; English (N = 58,046 Tutors)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Intersection Region</w:t>
            </w:r>
          </w:p>
        </w:tc>
        <w:tc>
          <w:tcPr>
            <w:tcW w:type="dxa" w:w="345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Subject Composition</w:t>
            </w:r>
          </w:p>
        </w:tc>
        <w:tc>
          <w:tcPr>
            <w:tcW w:type="dxa" w:w="1728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Unique Tutors (N)</w:t>
            </w:r>
          </w:p>
        </w:tc>
        <w:tc>
          <w:tcPr>
            <w:tcW w:type="dxa" w:w="158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Share of Trio (%)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Only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Only Mathematics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19,326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33.3%</w:t>
            </w:r>
          </w:p>
        </w:tc>
      </w:tr>
      <w:tr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English Only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Only English</w:t>
            </w:r>
          </w:p>
        </w:tc>
        <w:tc>
          <w:tcPr>
            <w:tcW w:type="dxa" w:w="172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10,170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17.5%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Science (General) Only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Only General Science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6,926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11.9%</w:t>
            </w:r>
          </w:p>
        </w:tc>
      </w:tr>
      <w:tr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+ Science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Maths &amp; Science (no English)</w:t>
            </w:r>
          </w:p>
        </w:tc>
        <w:tc>
          <w:tcPr>
            <w:tcW w:type="dxa" w:w="172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7,403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12.8%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+ English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Maths &amp; English (no Science)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5,323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9.2%</w:t>
            </w:r>
          </w:p>
        </w:tc>
      </w:tr>
      <w:tr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Science + English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Science &amp; English (no Maths)</w:t>
            </w:r>
          </w:p>
        </w:tc>
        <w:tc>
          <w:tcPr>
            <w:tcW w:type="dxa" w:w="172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3,387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5.8%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All Three Subjects (Trio)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Mathematics + Science + English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5,511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9.5%</w:t>
            </w:r>
          </w:p>
        </w:tc>
      </w:tr>
      <w:tr>
        <w:tc>
          <w:tcPr>
            <w:tcW w:type="dxa" w:w="3024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Total Unique Tutors in Trio</w:t>
            </w:r>
          </w:p>
        </w:tc>
        <w:tc>
          <w:tcPr>
            <w:tcW w:type="dxa" w:w="3456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At least 1 of the 3 subjects</w:t>
            </w:r>
          </w:p>
        </w:tc>
        <w:tc>
          <w:tcPr>
            <w:tcW w:type="dxa" w:w="1728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58,046</w:t>
            </w:r>
          </w:p>
        </w:tc>
        <w:tc>
          <w:tcPr>
            <w:tcW w:type="dxa" w:w="1584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100.0%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b/>
          <w:color w:val="1E293B"/>
          <w:sz w:val="21"/>
        </w:rPr>
        <w:t>B. Senior STEM Secondary Trio: Mathematics, Physics &amp; Chemistry (N = 46,937 Tutors)</w:t>
      </w:r>
    </w:p>
    <w:p>
      <w:pPr>
        <w:spacing w:after="120"/>
      </w:pPr>
      <w:r>
        <w:t>For higher secondary (Classes 11–12) and engineering entrance prep, Math, Physics, and Chemistry (PCM) dominate. Over 2,900 tutors teach all three, and 6,100 combine Math with Physics.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086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_stem_t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4748B"/>
          <w:sz w:val="17"/>
        </w:rPr>
        <w:t>Figure 3D: Venn Diagram — Senior STEM Trio: Mathematics, Physics &amp; Chemistry (N = 46,937 Tutors)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Intersection Region</w:t>
            </w:r>
          </w:p>
        </w:tc>
        <w:tc>
          <w:tcPr>
            <w:tcW w:type="dxa" w:w="345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Subject Composition</w:t>
            </w:r>
          </w:p>
        </w:tc>
        <w:tc>
          <w:tcPr>
            <w:tcW w:type="dxa" w:w="1728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Unique Tutors (N)</w:t>
            </w:r>
          </w:p>
        </w:tc>
        <w:tc>
          <w:tcPr>
            <w:tcW w:type="dxa" w:w="158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Share of STEM Trio (%)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Only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Only Mathematics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27,343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58.3%</w:t>
            </w:r>
          </w:p>
        </w:tc>
      </w:tr>
      <w:tr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+ Physics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Maths &amp; Physics (no Chemistry)</w:t>
            </w:r>
          </w:p>
        </w:tc>
        <w:tc>
          <w:tcPr>
            <w:tcW w:type="dxa" w:w="172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6,139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13.1%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Physics Only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Only Physics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4,139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8.8%</w:t>
            </w:r>
          </w:p>
        </w:tc>
      </w:tr>
      <w:tr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Chemistry Only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Only Chemistry</w:t>
            </w:r>
          </w:p>
        </w:tc>
        <w:tc>
          <w:tcPr>
            <w:tcW w:type="dxa" w:w="172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3,690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7.9%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All Three Subjects (PCM Trio)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Mathematics, Physics &amp; Chemistry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2,906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6.2%</w:t>
            </w:r>
          </w:p>
        </w:tc>
      </w:tr>
      <w:tr>
        <w:tc>
          <w:tcPr>
            <w:tcW w:type="dxa" w:w="302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Physics + Chemistry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Physics &amp; Chemistry (no Maths)</w:t>
            </w:r>
          </w:p>
        </w:tc>
        <w:tc>
          <w:tcPr>
            <w:tcW w:type="dxa" w:w="172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1,545</w:t>
            </w:r>
          </w:p>
        </w:tc>
        <w:tc>
          <w:tcPr>
            <w:tcW w:type="dxa" w:w="158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3.3%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+ Chemistry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Maths &amp; Chemistry (no Physics)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1,175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2.5%</w:t>
            </w:r>
          </w:p>
        </w:tc>
      </w:tr>
      <w:tr>
        <w:tc>
          <w:tcPr>
            <w:tcW w:type="dxa" w:w="3024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Total Unique Tutors in STEM Trio</w:t>
            </w:r>
          </w:p>
        </w:tc>
        <w:tc>
          <w:tcPr>
            <w:tcW w:type="dxa" w:w="3456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At least 1 of the 3 subjects</w:t>
            </w:r>
          </w:p>
        </w:tc>
        <w:tc>
          <w:tcPr>
            <w:tcW w:type="dxa" w:w="1728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46,937</w:t>
            </w:r>
          </w:p>
        </w:tc>
        <w:tc>
          <w:tcPr>
            <w:tcW w:type="dxa" w:w="1584"/>
            <w:shd w:val="clear" w:color="auto" w:fill="E2E8F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100.0%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b/>
          <w:color w:val="1E293B"/>
          <w:sz w:val="21"/>
        </w:rPr>
        <w:t>C. Multi-Subject Breadth Across Top 5 Subjects &amp; Common Bundles</w:t>
      </w:r>
    </w:p>
    <w:p>
      <w:pPr>
        <w:spacing w:after="120"/>
      </w:pPr>
      <w:r>
        <w:t>Among tutors teaching the top 5 subjects, about half (52.2%) focus on one subject, 30.5% teach two, and 14.8% teach three.</w:t>
      </w: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669280" cy="3108960"/>
            <wp:effectExtent l="0" t="0" r="0" b="0"/>
            <wp:docPr id="5" name="Chart 5"/>
            <wp:cNvGraphicFramePr>
              <a:graphicFrameLocks noGrp="1"/>
            </wp:cNvGraphicFramePr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>
      <w:pPr>
        <w:spacing w:after="120"/>
      </w:pPr>
    </w:p>
    <w:p>
      <w:pPr>
        <w:pStyle w:val="Heading4"/>
      </w:pPr>
      <w:r>
        <w:rPr>
          <w:b/>
          <w:color w:val="1E293B"/>
          <w:sz w:val="19"/>
        </w:rPr>
        <w:t>Table 3D: Top 10 Most Common Multi-Subject Combinations (Subject Bundles Across India)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345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Subject Bundle Combination</w:t>
            </w:r>
          </w:p>
        </w:tc>
        <w:tc>
          <w:tcPr>
            <w:tcW w:type="dxa" w:w="273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Subject Stream Category</w:t>
            </w:r>
          </w:p>
        </w:tc>
        <w:tc>
          <w:tcPr>
            <w:tcW w:type="dxa" w:w="1440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Tutors Offering (N)</w:t>
            </w:r>
          </w:p>
        </w:tc>
        <w:tc>
          <w:tcPr>
            <w:tcW w:type="dxa" w:w="129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Share of Multi-Subject (%)</w:t>
            </w:r>
          </w:p>
        </w:tc>
      </w:tr>
      <w:tr>
        <w:tc>
          <w:tcPr>
            <w:tcW w:type="dxa" w:w="86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+ Science (General)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Foundational School STEM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2,519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3.3%</w:t>
            </w:r>
          </w:p>
        </w:tc>
      </w:tr>
      <w:tr>
        <w:tc>
          <w:tcPr>
            <w:tcW w:type="dxa" w:w="86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+ Physics</w:t>
            </w:r>
          </w:p>
        </w:tc>
        <w:tc>
          <w:tcPr>
            <w:tcW w:type="dxa" w:w="273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Physical &amp; Mathematical Sciences</w:t>
            </w:r>
          </w:p>
        </w:tc>
        <w:tc>
          <w:tcPr>
            <w:tcW w:type="dxa" w:w="1440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2,135</w:t>
            </w:r>
          </w:p>
        </w:tc>
        <w:tc>
          <w:tcPr>
            <w:tcW w:type="dxa" w:w="129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2.8%</w:t>
            </w:r>
          </w:p>
        </w:tc>
      </w:tr>
      <w:tr>
        <w:tc>
          <w:tcPr>
            <w:tcW w:type="dxa" w:w="86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English + Mathematics + Science (General)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All-in-One School Bundle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1,165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1.5%</w:t>
            </w:r>
          </w:p>
        </w:tc>
      </w:tr>
      <w:tr>
        <w:tc>
          <w:tcPr>
            <w:tcW w:type="dxa" w:w="86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English + Mathematics</w:t>
            </w:r>
          </w:p>
        </w:tc>
        <w:tc>
          <w:tcPr>
            <w:tcW w:type="dxa" w:w="273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Literacy &amp; Numeracy Core</w:t>
            </w:r>
          </w:p>
        </w:tc>
        <w:tc>
          <w:tcPr>
            <w:tcW w:type="dxa" w:w="1440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932</w:t>
            </w:r>
          </w:p>
        </w:tc>
        <w:tc>
          <w:tcPr>
            <w:tcW w:type="dxa" w:w="129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1.2%</w:t>
            </w:r>
          </w:p>
        </w:tc>
      </w:tr>
      <w:tr>
        <w:tc>
          <w:tcPr>
            <w:tcW w:type="dxa" w:w="86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Chemistry + Mathematics + Physics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Senior Secondary PCM Trio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909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1.2%</w:t>
            </w:r>
          </w:p>
        </w:tc>
      </w:tr>
      <w:tr>
        <w:tc>
          <w:tcPr>
            <w:tcW w:type="dxa" w:w="86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English + Science (General)</w:t>
            </w:r>
          </w:p>
        </w:tc>
        <w:tc>
          <w:tcPr>
            <w:tcW w:type="dxa" w:w="273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Language &amp; General Sciences</w:t>
            </w:r>
          </w:p>
        </w:tc>
        <w:tc>
          <w:tcPr>
            <w:tcW w:type="dxa" w:w="1440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657</w:t>
            </w:r>
          </w:p>
        </w:tc>
        <w:tc>
          <w:tcPr>
            <w:tcW w:type="dxa" w:w="129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0.9%</w:t>
            </w:r>
          </w:p>
        </w:tc>
      </w:tr>
      <w:tr>
        <w:tc>
          <w:tcPr>
            <w:tcW w:type="dxa" w:w="86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English + Hindi + Mathematics + Science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Comprehensive Primary / Middle Bundle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591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0.8%</w:t>
            </w:r>
          </w:p>
        </w:tc>
      </w:tr>
      <w:tr>
        <w:tc>
          <w:tcPr>
            <w:tcW w:type="dxa" w:w="86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Mathematics + Physics + Science (General)</w:t>
            </w:r>
          </w:p>
        </w:tc>
        <w:tc>
          <w:tcPr>
            <w:tcW w:type="dxa" w:w="273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Expanded School &amp; Senior Physics</w:t>
            </w:r>
          </w:p>
        </w:tc>
        <w:tc>
          <w:tcPr>
            <w:tcW w:type="dxa" w:w="1440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522</w:t>
            </w:r>
          </w:p>
        </w:tc>
        <w:tc>
          <w:tcPr>
            <w:tcW w:type="dxa" w:w="129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0.7%</w:t>
            </w:r>
          </w:p>
        </w:tc>
      </w:tr>
      <w:tr>
        <w:tc>
          <w:tcPr>
            <w:tcW w:type="dxa" w:w="86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45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Biology &amp; Life Sciences + Chemistry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Medical / PCB Foundation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517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0.7%</w:t>
            </w:r>
          </w:p>
        </w:tc>
      </w:tr>
      <w:tr>
        <w:tc>
          <w:tcPr>
            <w:tcW w:type="dxa" w:w="86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45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Biology &amp; Life Sciences + Science (General)</w:t>
            </w:r>
          </w:p>
        </w:tc>
        <w:tc>
          <w:tcPr>
            <w:tcW w:type="dxa" w:w="273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Life Sciences Specialist Bundle</w:t>
            </w:r>
          </w:p>
        </w:tc>
        <w:tc>
          <w:tcPr>
            <w:tcW w:type="dxa" w:w="1440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496</w:t>
            </w:r>
          </w:p>
        </w:tc>
        <w:tc>
          <w:tcPr>
            <w:tcW w:type="dxa" w:w="129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0.6%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4. Tutor Experience: From Beginners to Veterans</w:t>
      </w:r>
    </w:p>
    <w:p>
      <w:pPr>
        <w:spacing w:after="120"/>
      </w:pPr>
      <w:r>
        <w:t>About 25% of tutors are beginners (0–1 years), 31% have 2–4 years of experience, and over 20% are senior teachers with 10+ years.</w:t>
      </w: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669280" cy="3108960"/>
            <wp:effectExtent l="0" t="0" r="0" b="0"/>
            <wp:docPr id="6" name="Chart 6"/>
            <wp:cNvGraphicFramePr>
              <a:graphicFrameLocks noGrp="1"/>
            </wp:cNvGraphicFramePr>
            <a:graphic>
              <a:graphicData uri="http://schemas.openxmlformats.org/drawingml/2006/chart">
                <c:chart r:id="rId16"/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Experience Bracket</w:t>
            </w:r>
          </w:p>
        </w:tc>
        <w:tc>
          <w:tcPr>
            <w:tcW w:type="dxa" w:w="345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Typical Profile</w:t>
            </w:r>
          </w:p>
        </w:tc>
        <w:tc>
          <w:tcPr>
            <w:tcW w:type="dxa" w:w="1440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Tutors (N)</w:t>
            </w:r>
          </w:p>
        </w:tc>
        <w:tc>
          <w:tcPr>
            <w:tcW w:type="dxa" w:w="129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Share (%)</w:t>
            </w:r>
          </w:p>
        </w:tc>
        <w:tc>
          <w:tcPr>
            <w:tcW w:type="dxa" w:w="158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Avg Fee (₹/hr)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0 - 1 Years (Beginner)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College students &amp; fresh graduates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26,865</w:t>
            </w:r>
          </w:p>
        </w:tc>
        <w:tc>
          <w:tcPr>
            <w:tcW w:type="dxa" w:w="129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24.9%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₹650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2 - 4 Years (Early Career)</w:t>
            </w:r>
          </w:p>
        </w:tc>
        <w:tc>
          <w:tcPr>
            <w:tcW w:type="dxa" w:w="345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Junior teachers &amp; active private tutors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33,692</w:t>
            </w:r>
          </w:p>
        </w:tc>
        <w:tc>
          <w:tcPr>
            <w:tcW w:type="dxa" w:w="129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31.3%</w:t>
            </w:r>
          </w:p>
        </w:tc>
        <w:tc>
          <w:tcPr>
            <w:tcW w:type="dxa" w:w="15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₹780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5 - 9 Years (Experienced)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Mid-career school teachers &amp; test-prep coaches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24,947</w:t>
            </w:r>
          </w:p>
        </w:tc>
        <w:tc>
          <w:tcPr>
            <w:tcW w:type="dxa" w:w="129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23.2%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₹950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10 - 14 Years (Senior)</w:t>
            </w:r>
          </w:p>
        </w:tc>
        <w:tc>
          <w:tcPr>
            <w:tcW w:type="dxa" w:w="345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Senior school faculty &amp; subject specialists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11,107</w:t>
            </w:r>
          </w:p>
        </w:tc>
        <w:tc>
          <w:tcPr>
            <w:tcW w:type="dxa" w:w="129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10.3%</w:t>
            </w:r>
          </w:p>
        </w:tc>
        <w:tc>
          <w:tcPr>
            <w:tcW w:type="dxa" w:w="15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₹1,150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15 - 19 Years (Veteran)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HODs, college lecturers &amp; senior coaching heads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5,015</w:t>
            </w:r>
          </w:p>
        </w:tc>
        <w:tc>
          <w:tcPr>
            <w:tcW w:type="dxa" w:w="1296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4.7%</w:t>
            </w:r>
          </w:p>
        </w:tc>
        <w:tc>
          <w:tcPr>
            <w:tcW w:type="dxa" w:w="15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₹1,320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20+ Years (Master Educator)</w:t>
            </w:r>
          </w:p>
        </w:tc>
        <w:tc>
          <w:tcPr>
            <w:tcW w:type="dxa" w:w="345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Retired professors, authors &amp; master teachers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6,090</w:t>
            </w:r>
          </w:p>
        </w:tc>
        <w:tc>
          <w:tcPr>
            <w:tcW w:type="dxa" w:w="1296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5.7%</w:t>
            </w:r>
          </w:p>
        </w:tc>
        <w:tc>
          <w:tcPr>
            <w:tcW w:type="dxa" w:w="15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₹1,500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5. Hourly Tuition Rates Across Indian States (Figure 5)</w:t>
      </w:r>
    </w:p>
    <w:p>
      <w:pPr>
        <w:spacing w:after="120"/>
      </w:pPr>
      <w:r>
        <w:t>The national average tuition rate is ₹848 / hour. Metros like Maharashtra (₹1,039/hr) and Delhi (₹1,020/hr) have the highest rates, while Kerala (₹582/hr) is the most affordable due to high tutor supply.</w:t>
      </w: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669280" cy="3108960"/>
            <wp:effectExtent l="0" t="0" r="0" b="0"/>
            <wp:docPr id="7" name="Chart 7"/>
            <wp:cNvGraphicFramePr>
              <a:graphicFrameLocks noGrp="1"/>
            </wp:cNvGraphicFramePr>
            <a:graphic>
              <a:graphicData uri="http://schemas.openxmlformats.org/drawingml/2006/chart">
                <c:chart r:id="rId17"/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08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3168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State / Territory</w:t>
            </w:r>
          </w:p>
        </w:tc>
        <w:tc>
          <w:tcPr>
            <w:tcW w:type="dxa" w:w="1872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Tutors Analyzed</w:t>
            </w:r>
          </w:p>
        </w:tc>
        <w:tc>
          <w:tcPr>
            <w:tcW w:type="dxa" w:w="2016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Average Fee (₹/hr)</w:t>
            </w:r>
          </w:p>
        </w:tc>
        <w:tc>
          <w:tcPr>
            <w:tcW w:type="dxa" w:w="2304"/>
            <w:shd w:val="clear" w:color="auto" w:fill="1E293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Typical Rate Range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Maharashtra (Mumbai/Pune)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7,150</w:t>
            </w:r>
          </w:p>
        </w:tc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₹1,039 / hr</w:t>
            </w:r>
          </w:p>
        </w:tc>
        <w:tc>
          <w:tcPr>
            <w:tcW w:type="dxa" w:w="230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₹500 – ₹1,500 / hr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Haryana (Gurugram/Faridabad)</w:t>
            </w:r>
          </w:p>
        </w:tc>
        <w:tc>
          <w:tcPr>
            <w:tcW w:type="dxa" w:w="1872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2,387</w:t>
            </w:r>
          </w:p>
        </w:tc>
        <w:tc>
          <w:tcPr>
            <w:tcW w:type="dxa" w:w="201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₹1,026 / hr</w:t>
            </w:r>
          </w:p>
        </w:tc>
        <w:tc>
          <w:tcPr>
            <w:tcW w:type="dxa" w:w="230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₹500 – ₹1,500 / hr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Delhi (NCR)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6,420</w:t>
            </w:r>
          </w:p>
        </w:tc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₹1,020 / hr</w:t>
            </w:r>
          </w:p>
        </w:tc>
        <w:tc>
          <w:tcPr>
            <w:tcW w:type="dxa" w:w="230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₹500 – ₹1,500 / hr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Uttar Pradesh (Noida/Lucknow)</w:t>
            </w:r>
          </w:p>
        </w:tc>
        <w:tc>
          <w:tcPr>
            <w:tcW w:type="dxa" w:w="1872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5,513</w:t>
            </w:r>
          </w:p>
        </w:tc>
        <w:tc>
          <w:tcPr>
            <w:tcW w:type="dxa" w:w="201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₹978 / hr</w:t>
            </w:r>
          </w:p>
        </w:tc>
        <w:tc>
          <w:tcPr>
            <w:tcW w:type="dxa" w:w="230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₹400 – ₹1,400 / hr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Telangana (Hyderabad)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5,229</w:t>
            </w:r>
          </w:p>
        </w:tc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₹943 / hr</w:t>
            </w:r>
          </w:p>
        </w:tc>
        <w:tc>
          <w:tcPr>
            <w:tcW w:type="dxa" w:w="230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₹400 – ₹1,350 / hr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West Bengal (Kolkata)</w:t>
            </w:r>
          </w:p>
        </w:tc>
        <w:tc>
          <w:tcPr>
            <w:tcW w:type="dxa" w:w="1872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3,795</w:t>
            </w:r>
          </w:p>
        </w:tc>
        <w:tc>
          <w:tcPr>
            <w:tcW w:type="dxa" w:w="201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₹921 / hr</w:t>
            </w:r>
          </w:p>
        </w:tc>
        <w:tc>
          <w:tcPr>
            <w:tcW w:type="dxa" w:w="230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₹350 – ₹1,300 / hr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Karnataka (Bengaluru)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7,008</w:t>
            </w:r>
          </w:p>
        </w:tc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₹903 / hr</w:t>
            </w:r>
          </w:p>
        </w:tc>
        <w:tc>
          <w:tcPr>
            <w:tcW w:type="dxa" w:w="230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₹450 – ₹1,350 / hr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Andhra Pradesh (Vizag/Vijayawada)</w:t>
            </w:r>
          </w:p>
        </w:tc>
        <w:tc>
          <w:tcPr>
            <w:tcW w:type="dxa" w:w="1872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2,069</w:t>
            </w:r>
          </w:p>
        </w:tc>
        <w:tc>
          <w:tcPr>
            <w:tcW w:type="dxa" w:w="201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₹855 / hr</w:t>
            </w:r>
          </w:p>
        </w:tc>
        <w:tc>
          <w:tcPr>
            <w:tcW w:type="dxa" w:w="230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₹350 – ₹1,200 / hr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Tamil Nadu (Chennai/Coimbatore)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12,306</w:t>
            </w:r>
          </w:p>
        </w:tc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₹713 / hr</w:t>
            </w:r>
          </w:p>
        </w:tc>
        <w:tc>
          <w:tcPr>
            <w:tcW w:type="dxa" w:w="2304"/>
            <w:shd w:val="clear" w:color="auto"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₹300 – ₹1,000 / hr</w:t>
            </w:r>
          </w:p>
        </w:tc>
      </w:tr>
      <w:tr>
        <w:tc>
          <w:tcPr>
            <w:tcW w:type="dxa" w:w="100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168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Kerala (Kochi/Trivandrum)</w:t>
            </w:r>
          </w:p>
        </w:tc>
        <w:tc>
          <w:tcPr>
            <w:tcW w:type="dxa" w:w="1872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11,643</w:t>
            </w:r>
          </w:p>
        </w:tc>
        <w:tc>
          <w:tcPr>
            <w:tcW w:type="dxa" w:w="2016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₹582 / hr</w:t>
            </w:r>
          </w:p>
        </w:tc>
        <w:tc>
          <w:tcPr>
            <w:tcW w:type="dxa" w:w="2304"/>
            <w:shd w:val="clear" w:color="auto" w:fill="F8FAFC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7"/>
              </w:rPr>
              <w:t>₹250 – ₹850 / hr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  <w:sz w:val="28"/>
        </w:rPr>
        <w:t>6. Subject-Wise Fees by Student Level (Table 2.8)</w:t>
      </w:r>
    </w:p>
    <w:p>
      <w:pPr>
        <w:spacing w:after="120"/>
      </w:pPr>
      <w:r>
        <w:t>Fees increase as students advance to higher classes. Primary school tuition costs ₹400–₹500/hr, middle school is ₹550–₹700/hr, and competitive entrance coaching (JEE, NEET, CA) rises to ₹1,400–₹1,800/hr.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08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Subject Domain</w:t>
            </w:r>
          </w:p>
        </w:tc>
        <w:tc>
          <w:tcPr>
            <w:tcW w:type="dxa" w:w="123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Elementary</w:t>
              <w:br/>
              <w:t>(Classes 1–5)</w:t>
            </w:r>
          </w:p>
        </w:tc>
        <w:tc>
          <w:tcPr>
            <w:tcW w:type="dxa" w:w="123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Upper Primary</w:t>
              <w:br/>
              <w:t>(Classes 5–8)</w:t>
            </w:r>
          </w:p>
        </w:tc>
        <w:tc>
          <w:tcPr>
            <w:tcW w:type="dxa" w:w="1238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Secondary</w:t>
              <w:br/>
              <w:t>(Classes 9–10)</w:t>
            </w:r>
          </w:p>
        </w:tc>
        <w:tc>
          <w:tcPr>
            <w:tcW w:type="dxa" w:w="1325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Senior Sec</w:t>
              <w:br/>
              <w:t>(Classes 11–12)</w:t>
            </w:r>
          </w:p>
        </w:tc>
        <w:tc>
          <w:tcPr>
            <w:tcW w:type="dxa" w:w="1325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College /</w:t>
              <w:br/>
              <w:t>University</w:t>
            </w:r>
          </w:p>
        </w:tc>
        <w:tc>
          <w:tcPr>
            <w:tcW w:type="dxa" w:w="1483"/>
            <w:shd w:val="clear" w:color="auto" w:fill="1E293B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Competitive</w:t>
              <w:br/>
              <w:t>Exams / Pro</w:t>
            </w:r>
          </w:p>
        </w:tc>
      </w:tr>
      <w:tr>
        <w:tc>
          <w:tcPr>
            <w:tcW w:type="dxa" w:w="208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Mathematics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₹450 / hr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₹550 / hr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₹700 / hr</w:t>
            </w:r>
          </w:p>
        </w:tc>
        <w:tc>
          <w:tcPr>
            <w:tcW w:type="dxa" w:w="1325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₹850 / hr</w:t>
            </w:r>
          </w:p>
        </w:tc>
        <w:tc>
          <w:tcPr>
            <w:tcW w:type="dxa" w:w="1325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₹1,000 / hr</w:t>
            </w:r>
          </w:p>
        </w:tc>
        <w:tc>
          <w:tcPr>
            <w:tcW w:type="dxa" w:w="1483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₹1,400 / hr</w:t>
              <w:br/>
              <w:t>(JEE / Olympiad)</w:t>
            </w:r>
          </w:p>
        </w:tc>
      </w:tr>
      <w:tr>
        <w:tc>
          <w:tcPr>
            <w:tcW w:type="dxa" w:w="208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Computer Science &amp; Coding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₹600 / hr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₹700 / hr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₹850 / hr</w:t>
            </w:r>
          </w:p>
        </w:tc>
        <w:tc>
          <w:tcPr>
            <w:tcW w:type="dxa" w:w="1325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₹950 / hr</w:t>
            </w:r>
          </w:p>
        </w:tc>
        <w:tc>
          <w:tcPr>
            <w:tcW w:type="dxa" w:w="1325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₹1,200 / hr</w:t>
            </w:r>
          </w:p>
        </w:tc>
        <w:tc>
          <w:tcPr>
            <w:tcW w:type="dxa" w:w="1483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₹1,800 / hr</w:t>
              <w:br/>
              <w:t>(Full Stack / AI)</w:t>
            </w:r>
          </w:p>
        </w:tc>
      </w:tr>
      <w:tr>
        <w:tc>
          <w:tcPr>
            <w:tcW w:type="dxa" w:w="208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Physics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₹450 / hr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₹550 / hr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₹700 / hr</w:t>
            </w:r>
          </w:p>
        </w:tc>
        <w:tc>
          <w:tcPr>
            <w:tcW w:type="dxa" w:w="1325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₹900 / hr</w:t>
            </w:r>
          </w:p>
        </w:tc>
        <w:tc>
          <w:tcPr>
            <w:tcW w:type="dxa" w:w="1325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₹1,050 / hr</w:t>
            </w:r>
          </w:p>
        </w:tc>
        <w:tc>
          <w:tcPr>
            <w:tcW w:type="dxa" w:w="1483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₹1,500 / hr</w:t>
              <w:br/>
              <w:t>(IIT JEE Adv)</w:t>
            </w:r>
          </w:p>
        </w:tc>
      </w:tr>
      <w:tr>
        <w:tc>
          <w:tcPr>
            <w:tcW w:type="dxa" w:w="208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English &amp; Languages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₹400 / hr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₹500 / hr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₹650 / hr</w:t>
            </w:r>
          </w:p>
        </w:tc>
        <w:tc>
          <w:tcPr>
            <w:tcW w:type="dxa" w:w="1325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₹750 / hr</w:t>
            </w:r>
          </w:p>
        </w:tc>
        <w:tc>
          <w:tcPr>
            <w:tcW w:type="dxa" w:w="1325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₹900 / hr</w:t>
            </w:r>
          </w:p>
        </w:tc>
        <w:tc>
          <w:tcPr>
            <w:tcW w:type="dxa" w:w="1483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₹1,250 / hr</w:t>
              <w:br/>
              <w:t>(IELTS / TOEFL)</w:t>
            </w:r>
          </w:p>
        </w:tc>
      </w:tr>
      <w:tr>
        <w:tc>
          <w:tcPr>
            <w:tcW w:type="dxa" w:w="208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Chemistry &amp; Biology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₹450 / hr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₹550 / hr</w:t>
            </w:r>
          </w:p>
        </w:tc>
        <w:tc>
          <w:tcPr>
            <w:tcW w:type="dxa" w:w="1238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₹700 / hr</w:t>
            </w:r>
          </w:p>
        </w:tc>
        <w:tc>
          <w:tcPr>
            <w:tcW w:type="dxa" w:w="1325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₹900 / hr</w:t>
            </w:r>
          </w:p>
        </w:tc>
        <w:tc>
          <w:tcPr>
            <w:tcW w:type="dxa" w:w="1325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₹1,050 / hr</w:t>
            </w:r>
          </w:p>
        </w:tc>
        <w:tc>
          <w:tcPr>
            <w:tcW w:type="dxa" w:w="1483"/>
            <w:shd w:val="clear" w:color="auto" w:fill="FFFFFF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₹1,450 / hr</w:t>
              <w:br/>
              <w:t>(NEET Medical)</w:t>
            </w:r>
          </w:p>
        </w:tc>
      </w:tr>
      <w:tr>
        <w:tc>
          <w:tcPr>
            <w:tcW w:type="dxa" w:w="208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Commerce &amp; Accounting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₹450 / hr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₹500 / hr</w:t>
            </w:r>
          </w:p>
        </w:tc>
        <w:tc>
          <w:tcPr>
            <w:tcW w:type="dxa" w:w="1238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₹650 / hr</w:t>
            </w:r>
          </w:p>
        </w:tc>
        <w:tc>
          <w:tcPr>
            <w:tcW w:type="dxa" w:w="1325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₹850 / hr</w:t>
            </w:r>
          </w:p>
        </w:tc>
        <w:tc>
          <w:tcPr>
            <w:tcW w:type="dxa" w:w="1325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₹1,050 / hr</w:t>
            </w:r>
          </w:p>
        </w:tc>
        <w:tc>
          <w:tcPr>
            <w:tcW w:type="dxa" w:w="1483"/>
            <w:shd w:val="clear" w:color="auto" w:fill="F8FAFC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jc w:val="right"/>
            </w:pPr>
            <w:r>
              <w:rPr>
                <w:sz w:val="16"/>
              </w:rPr>
              <w:t>₹1,600 / hr</w:t>
              <w:br/>
              <w:t>(CA / CMA / CS)</w:t>
            </w:r>
          </w:p>
        </w:tc>
      </w:tr>
    </w:tbl>
    <w:p>
      <w:pPr>
        <w:spacing w:before="120" w:after="240"/>
      </w:pPr>
      <w:r>
        <w:rPr>
          <w:i/>
          <w:color w:val="64748B"/>
          <w:sz w:val="17"/>
        </w:rPr>
        <w:t>Takeaway: Rates jump after Class 5 as parents switch from general homework helpers to dedicated subject specialists.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7. Professional Landscapes: Full-Time Teachers vs. Non-Teaching Side Professions (Table 7)</w:t>
      </w:r>
    </w:p>
    <w:p>
      <w:pPr>
        <w:spacing w:after="120"/>
      </w:pPr>
      <w:r>
        <w:t>Tutoring is split into two main groups: 65.3% are full-time teachers and private tutors, while 34.7% are college students, software engineers, doctors, and chartered accountants teaching on the side.</w:t>
      </w:r>
    </w:p>
    <w:p>
      <w:pPr>
        <w:jc w:val="center"/>
      </w:pPr>
      <w:r>
        <w:drawing xmlns:a="http://schemas.openxmlformats.org/drawingml/2006/main" xmlns:c="http://schemas.openxmlformats.org/drawingml/2006/chart">
          <wp:inline distT="0" distB="0" distL="0" distR="0">
            <wp:extent cx="5669280" cy="3291840"/>
            <wp:effectExtent l="0" t="0" r="0" b="0"/>
            <wp:docPr id="8" name="Chart 8"/>
            <wp:cNvGraphicFramePr>
              <a:graphicFrameLocks noGrp="1"/>
            </wp:cNvGraphicFramePr>
            <a:graphic>
              <a:graphicData uri="http://schemas.openxmlformats.org/drawingml/2006/chart">
                <c:chart r:id="rId18"/>
              </a:graphicData>
            </a:graphic>
          </wp:inline>
        </w:drawing>
      </w:r>
    </w:p>
    <w:p>
      <w:pPr>
        <w:spacing w:after="160"/>
      </w:pPr>
    </w:p>
    <w:p>
      <w:pPr>
        <w:pStyle w:val="Heading2"/>
      </w:pPr>
      <w:r>
        <w:rPr>
          <w:b/>
          <w:color w:val="1E293B"/>
          <w:sz w:val="23"/>
        </w:rPr>
        <w:t>Table 7: Comprehensive Structural Matrix of Full-Time Educators vs. Non-Teaching Day-Job Tutors</w:t>
      </w:r>
    </w:p>
    <w:p>
      <w:pPr>
        <w:spacing w:after="120"/>
      </w:pPr>
      <w:r>
        <w:t>Table 7 breaks down all 107,723 tutors by their day job, hourly fee, and online teaching percentage.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Professional Profile &amp; Background</w:t>
            </w:r>
          </w:p>
        </w:tc>
        <w:tc>
          <w:tcPr>
            <w:tcW w:type="dxa" w:w="1368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Career Category</w:t>
            </w:r>
          </w:p>
        </w:tc>
        <w:tc>
          <w:tcPr>
            <w:tcW w:type="dxa" w:w="936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Tutors (N)</w:t>
            </w:r>
          </w:p>
        </w:tc>
        <w:tc>
          <w:tcPr>
            <w:tcW w:type="dxa" w:w="720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Share (%)</w:t>
            </w:r>
          </w:p>
        </w:tc>
        <w:tc>
          <w:tcPr>
            <w:tcW w:type="dxa" w:w="792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Fee</w:t>
            </w:r>
          </w:p>
        </w:tc>
        <w:tc>
          <w:tcPr>
            <w:tcW w:type="dxa" w:w="792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Median Fee</w:t>
            </w:r>
          </w:p>
        </w:tc>
        <w:tc>
          <w:tcPr>
            <w:tcW w:type="dxa" w:w="792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Online (%)</w:t>
            </w:r>
          </w:p>
        </w:tc>
        <w:tc>
          <w:tcPr>
            <w:tcW w:type="dxa" w:w="2088"/>
            <w:shd w:val="clear" w:color="auto" w:fill="0F172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Key Specializations &amp; Core Subjects</w:t>
            </w:r>
          </w:p>
        </w:tc>
      </w:tr>
      <w:tr>
        <w:tc>
          <w:tcPr>
            <w:tcW w:type="dxa" w:w="9936"/>
            <w:gridSpan w:val="8"/>
            <w:shd w:val="clear" w:color="auto"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PART A: TEACHING &amp; ACADEMIC PROFESSIONS (Full-Time Career Educators — 70,321 Tutors, 65.3% of Market)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Professional Online Educator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Full-Time Online Educator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29,349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27.2%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₹943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₹725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98.5%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K-12 STEM, English, Coding &amp; Exam Prep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Independent Private Tutor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Full-Time Independent Tutor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16,188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15.0%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₹722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₹500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95.4%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K-10 All Subjects, Maths, Science Foundations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College / University Faculty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Higher Education Faculty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6,672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6.2%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₹1,044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₹750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98.2%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Advanced Degree STEM, Calculus, University Physics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Early-Career Educator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Trainee / Junior Teacher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5,821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5.4%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₹638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₹450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74.7%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Primary &amp; Middle School Basics, Language Fluency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Senior Private Educator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Master Educator (10+ Yrs)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4,080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3.8%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₹798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₹600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91.9%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Board Exam Derivations, Senior Physics &amp; Maths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School Educator (Teacher)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Regular School Staff Teacher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3,704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3.4%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₹819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₹650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97.6%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CBSE / ICSE School Syllabus, Chemistry &amp; EVS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Competitive Exam Specialist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Entrance Coaching Specialist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2,413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2.2%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₹1,043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₹750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97.0%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IIT JEE Advanced, NEET, Olympiads, Quant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Private / Home Tutor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Neighborhood Home Tutor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2,094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1.9%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₹682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₹450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88.7%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In-Person Mentoring, Middle School Homework Help</w:t>
            </w:r>
          </w:p>
        </w:tc>
      </w:tr>
      <w:tr>
        <w:tc>
          <w:tcPr>
            <w:tcW w:type="dxa" w:w="2448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5"/>
              </w:rPr>
              <w:t>Subtotal: Career Teaching Professionals</w:t>
            </w:r>
          </w:p>
        </w:tc>
        <w:tc>
          <w:tcPr>
            <w:tcW w:type="dxa" w:w="1368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5"/>
              </w:rPr>
              <w:t>Full-Time Teaching</w:t>
            </w:r>
          </w:p>
        </w:tc>
        <w:tc>
          <w:tcPr>
            <w:tcW w:type="dxa" w:w="936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3A8A"/>
                <w:sz w:val="15"/>
              </w:rPr>
              <w:t>70,321</w:t>
            </w:r>
          </w:p>
        </w:tc>
        <w:tc>
          <w:tcPr>
            <w:tcW w:type="dxa" w:w="720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3A8A"/>
                <w:sz w:val="15"/>
              </w:rPr>
              <w:t>65.3%</w:t>
            </w:r>
          </w:p>
        </w:tc>
        <w:tc>
          <w:tcPr>
            <w:tcW w:type="dxa" w:w="792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3A8A"/>
                <w:sz w:val="15"/>
              </w:rPr>
              <w:t>₹864</w:t>
            </w:r>
          </w:p>
        </w:tc>
        <w:tc>
          <w:tcPr>
            <w:tcW w:type="dxa" w:w="792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3A8A"/>
                <w:sz w:val="15"/>
              </w:rPr>
              <w:t>₹650</w:t>
            </w:r>
          </w:p>
        </w:tc>
        <w:tc>
          <w:tcPr>
            <w:tcW w:type="dxa" w:w="792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3A8A"/>
                <w:sz w:val="15"/>
              </w:rPr>
              <w:t>95.2%</w:t>
            </w:r>
          </w:p>
        </w:tc>
        <w:tc>
          <w:tcPr>
            <w:tcW w:type="dxa" w:w="2088"/>
            <w:shd w:val="clear" w:color="auto" w:fill="EEF2FF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5"/>
              </w:rPr>
              <w:t>Comprehensive K-12, Boards &amp; Higher Ed Curricula</w:t>
            </w:r>
          </w:p>
        </w:tc>
      </w:tr>
      <w:tr>
        <w:tc>
          <w:tcPr>
            <w:tcW w:type="dxa" w:w="9936"/>
            <w:gridSpan w:val="8"/>
            <w:shd w:val="clear" w:color="auto" w:fill="0F766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PART B: NON-TEACHING PROFESSIONS &amp; SCHOLARS (Tutoring Alongside Another Career — 37,395 Tutors, 34.7% of Market)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University &amp; College Scholar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Enrolled University Scholar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26,061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24.2%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₹767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₹550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96.1%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Mathematics, Physics, Chemistry, Peer Mentoring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Software Engineer &amp; IT Pro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Working Tech Professional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4,267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4.0%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₹1,051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₹750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98.5%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Python, Java, Web Dev, DSA, AI/ML, Databases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Medical &amp; Healthcare Pro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Doctor / MBBS / Clinician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1,862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1.7%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₹928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₹750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98.7%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NEET UG Biology, Human Physiology, Anatomy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Corporate Finance, CA &amp; Banking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Chartered Accountant / Banker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1,767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1.6%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₹1,099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₹800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97.7%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Accountancy, Financial Mgmt, CA Foundation, Tax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Freelancer &amp; Solopreneur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Independent Consultant / Owner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994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0.9%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₹1,183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₹950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98.2%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Spoken English, Digital Skills, Business Consulting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Industry Consultant / Manager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Corporate Consultant / HR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833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0.8%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₹1,037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₹750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98.8%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SQL, Data Analytics, Soft Skills, Applied Maths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Core Industrial Engineer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Mech / Civil / Electrical Engg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642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0.6%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₹972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₹750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96.4%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Engineering Mechanics, AutoCAD, Applied Physics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Creative Arts, Design &amp; Media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Designer / Writer / Media Artist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423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0.4%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₹906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₹700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98.1%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Creative Writing, English Fluency, Graphic Design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Legal &amp; Civil Services Aspirant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Lawyer / UPSC Aspirant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407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0.4%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₹809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₹600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96.1%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Political Science, Constitutional Law, History</w:t>
            </w:r>
          </w:p>
        </w:tc>
      </w:tr>
      <w:tr>
        <w:tc>
          <w:tcPr>
            <w:tcW w:type="dxa" w:w="244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Homemaker &amp; Home Educator</w:t>
            </w:r>
          </w:p>
        </w:tc>
        <w:tc>
          <w:tcPr>
            <w:tcW w:type="dxa" w:w="136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Educated Homemaker</w:t>
            </w:r>
          </w:p>
        </w:tc>
        <w:tc>
          <w:tcPr>
            <w:tcW w:type="dxa" w:w="936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100</w:t>
            </w:r>
          </w:p>
        </w:tc>
        <w:tc>
          <w:tcPr>
            <w:tcW w:type="dxa" w:w="720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0.1%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₹582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₹400</w:t>
            </w:r>
          </w:p>
        </w:tc>
        <w:tc>
          <w:tcPr>
            <w:tcW w:type="dxa" w:w="792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96.0%</w:t>
            </w:r>
          </w:p>
        </w:tc>
        <w:tc>
          <w:tcPr>
            <w:tcW w:type="dxa" w:w="2088"/>
            <w:shd w:val="clear" w:color="auto" w:fill="F8FAFC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Early Childhood, Classes 1–5 All Subjects, Phonics</w:t>
            </w:r>
          </w:p>
        </w:tc>
      </w:tr>
      <w:tr>
        <w:tc>
          <w:tcPr>
            <w:tcW w:type="dxa" w:w="244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Student Tutor / Peer Mentor</w:t>
            </w:r>
          </w:p>
        </w:tc>
        <w:tc>
          <w:tcPr>
            <w:tcW w:type="dxa" w:w="136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Junior / High School Student</w:t>
            </w:r>
          </w:p>
        </w:tc>
        <w:tc>
          <w:tcPr>
            <w:tcW w:type="dxa" w:w="936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39</w:t>
            </w:r>
          </w:p>
        </w:tc>
        <w:tc>
          <w:tcPr>
            <w:tcW w:type="dxa" w:w="720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0.04%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₹601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F766E"/>
                <w:sz w:val="15"/>
              </w:rPr>
              <w:t>₹438</w:t>
            </w:r>
          </w:p>
        </w:tc>
        <w:tc>
          <w:tcPr>
            <w:tcW w:type="dxa" w:w="792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5"/>
              </w:rPr>
              <w:t>94.9%</w:t>
            </w:r>
          </w:p>
        </w:tc>
        <w:tc>
          <w:tcPr>
            <w:tcW w:type="dxa" w:w="2088"/>
            <w:shd w:val="clear" w:color="auto" w:fill="FFFFFF"/>
            <w:tcMar>
              <w:top w:w="55" w:type="dxa"/>
              <w:bottom w:w="5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5"/>
              </w:rPr>
              <w:t>Peer-to-Peer Foundations, Junior Science &amp; Maths</w:t>
            </w:r>
          </w:p>
        </w:tc>
      </w:tr>
      <w:tr>
        <w:tc>
          <w:tcPr>
            <w:tcW w:type="dxa" w:w="2448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65F46"/>
                <w:sz w:val="15"/>
              </w:rPr>
              <w:t>Subtotal: Non-Teaching Day-Job Tutors</w:t>
            </w:r>
          </w:p>
        </w:tc>
        <w:tc>
          <w:tcPr>
            <w:tcW w:type="dxa" w:w="1368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65F46"/>
                <w:sz w:val="15"/>
              </w:rPr>
              <w:t>Side-Career / Part-Time</w:t>
            </w:r>
          </w:p>
        </w:tc>
        <w:tc>
          <w:tcPr>
            <w:tcW w:type="dxa" w:w="936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5"/>
              </w:rPr>
              <w:t>37,395</w:t>
            </w:r>
          </w:p>
        </w:tc>
        <w:tc>
          <w:tcPr>
            <w:tcW w:type="dxa" w:w="720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5"/>
              </w:rPr>
              <w:t>34.7%</w:t>
            </w:r>
          </w:p>
        </w:tc>
        <w:tc>
          <w:tcPr>
            <w:tcW w:type="dxa" w:w="792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5"/>
              </w:rPr>
              <w:t>₹849</w:t>
            </w:r>
          </w:p>
        </w:tc>
        <w:tc>
          <w:tcPr>
            <w:tcW w:type="dxa" w:w="792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5"/>
              </w:rPr>
              <w:t>₹625</w:t>
            </w:r>
          </w:p>
        </w:tc>
        <w:tc>
          <w:tcPr>
            <w:tcW w:type="dxa" w:w="792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065F46"/>
                <w:sz w:val="15"/>
              </w:rPr>
              <w:t>96.7%</w:t>
            </w:r>
          </w:p>
        </w:tc>
        <w:tc>
          <w:tcPr>
            <w:tcW w:type="dxa" w:w="2088"/>
            <w:shd w:val="clear" w:color="auto" w:fill="F0FDF4"/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65F46"/>
                <w:sz w:val="15"/>
              </w:rPr>
              <w:t>Applied Industry Skills, STEM &amp; Entrance Mentoring</w:t>
            </w:r>
          </w:p>
        </w:tc>
      </w:tr>
      <w:tr>
        <w:tc>
          <w:tcPr>
            <w:tcW w:type="dxa" w:w="2448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National Total (All Verified Tutors)</w:t>
            </w:r>
          </w:p>
        </w:tc>
        <w:tc>
          <w:tcPr>
            <w:tcW w:type="dxa" w:w="1368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All Verified Profiles</w:t>
            </w:r>
          </w:p>
        </w:tc>
        <w:tc>
          <w:tcPr>
            <w:tcW w:type="dxa" w:w="936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107,723</w:t>
            </w:r>
          </w:p>
        </w:tc>
        <w:tc>
          <w:tcPr>
            <w:tcW w:type="dxa" w:w="720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100.0%</w:t>
            </w:r>
          </w:p>
        </w:tc>
        <w:tc>
          <w:tcPr>
            <w:tcW w:type="dxa" w:w="792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₹859</w:t>
            </w:r>
          </w:p>
        </w:tc>
        <w:tc>
          <w:tcPr>
            <w:tcW w:type="dxa" w:w="792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₹650</w:t>
            </w:r>
          </w:p>
        </w:tc>
        <w:tc>
          <w:tcPr>
            <w:tcW w:type="dxa" w:w="792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95.7%</w:t>
            </w:r>
          </w:p>
        </w:tc>
        <w:tc>
          <w:tcPr>
            <w:tcW w:type="dxa" w:w="2088"/>
            <w:shd w:val="clear" w:color="auto"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Complete Pan-India Tutoring Ecosystem</w:t>
            </w:r>
          </w:p>
        </w:tc>
      </w:tr>
    </w:tbl>
    <w:p>
      <w:pPr>
        <w:spacing w:before="120" w:after="240"/>
      </w:pPr>
      <w:r>
        <w:rPr>
          <w:i/>
          <w:color w:val="64748B"/>
          <w:sz w:val="17"/>
        </w:rPr>
        <w:t>Takeaway: Over 26,000 tutors are college students, and over 4,200 are IT professionals teaching coding on weekends.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8. All-India Geographic Distribution: State &amp; District Deep-Dive</w:t>
      </w:r>
    </w:p>
    <w:p>
      <w:pPr>
        <w:spacing w:after="160"/>
      </w:pPr>
      <w:r>
        <w:t>Tutors are concentrated in southern and western states and major metro cities. Below is the state map, followed by the state rankings and district directory.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06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a_all_states_labeled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7: Map of India — State-Wise Distribution of Verified Private Tutors (N = 107,723)</w:t>
      </w:r>
    </w:p>
    <w:p>
      <w:pPr>
        <w:pStyle w:val="Heading2"/>
      </w:pPr>
      <w:r>
        <w:rPr>
          <w:b/>
          <w:color w:val="1E293B"/>
          <w:sz w:val="23"/>
        </w:rPr>
        <w:t>Table 8A: All 28 Indian States Ranked by Educator Volume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864"/>
            <w:shd w:val="clear" w:color="auto" w:fill="1E293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3168"/>
            <w:shd w:val="clear" w:color="auto" w:fill="1E293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296"/>
            <w:shd w:val="clear" w:color="auto" w:fill="1E293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1440"/>
            <w:shd w:val="clear" w:color="auto" w:fill="1E293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Tutors (N)</w:t>
            </w:r>
          </w:p>
        </w:tc>
        <w:tc>
          <w:tcPr>
            <w:tcW w:type="dxa" w:w="1152"/>
            <w:shd w:val="clear" w:color="auto" w:fill="1E293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Share (%)</w:t>
            </w:r>
          </w:p>
        </w:tc>
        <w:tc>
          <w:tcPr>
            <w:tcW w:type="dxa" w:w="1440"/>
            <w:shd w:val="clear" w:color="auto" w:fill="1E293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Avg Fee (₹/hr)</w:t>
            </w:r>
          </w:p>
        </w:tc>
        <w:tc>
          <w:tcPr>
            <w:tcW w:type="dxa" w:w="1296"/>
            <w:shd w:val="clear" w:color="auto" w:fill="1E293B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Online (%)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Tamil Nadu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South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16,811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15.61%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₹713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97.2%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Kerala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South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14,337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13.31%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₹582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98.4%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Maharashtra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West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9,550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8.87%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₹1039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95.7%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Karnataka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South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9,300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8.63%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₹903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97.8%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Uttar Pradesh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North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8,114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7.53%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₹978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96.7%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Telangana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South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7,810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7.25%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₹943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96.9%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West Bengal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7,026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6.52%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₹921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94.0%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Haryana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North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3,228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3.00%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₹1026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97.7%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Andhra Pradesh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South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2,894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2.69%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₹855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98.4%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Rajasthan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North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2,479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2.30%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₹968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97.1%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Punjab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North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2,412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2.24%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₹890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96.3%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Gujarat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West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2,122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1.97%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₹981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96.7%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Madhya Pradesh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Central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1,839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1.71%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₹941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98.0%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Odisha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1,776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1.65%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₹848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92.6%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Bihar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1,557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1.45%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₹857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96.9%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Uttarakhand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North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1,470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1.36%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₹991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95.7%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Jharkhand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948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0.88%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₹850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96.3%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Assam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795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0.74%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₹774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93.5%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Chhattisgarh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Central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526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0.49%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₹884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97.3%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Himachal Pradesh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North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498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0.46%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₹839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99.0%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Goa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West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170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0.16%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₹946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96.5%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Tripura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66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0.06%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₹759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95.5%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Meghalaya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43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0.04%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₹1063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95.3%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Manipur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36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0.03%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₹621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94.4%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Nagaland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0.02%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₹750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100.0%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Sikkim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0.02%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₹730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94.7%</w:t>
            </w:r>
          </w:p>
        </w:tc>
      </w:tr>
      <w:tr>
        <w:tc>
          <w:tcPr>
            <w:tcW w:type="dxa" w:w="86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Mizoram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0.01%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₹813</w:t>
            </w:r>
          </w:p>
        </w:tc>
        <w:tc>
          <w:tcPr>
            <w:tcW w:type="dxa" w:w="129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100.0%</w:t>
            </w:r>
          </w:p>
        </w:tc>
      </w:tr>
      <w:tr>
        <w:tc>
          <w:tcPr>
            <w:tcW w:type="dxa" w:w="864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Arunachal Pradesh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5"/>
              </w:rPr>
              <w:t>East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0.00%</w:t>
            </w:r>
          </w:p>
        </w:tc>
        <w:tc>
          <w:tcPr>
            <w:tcW w:type="dxa" w:w="1440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₹2667</w:t>
            </w:r>
          </w:p>
        </w:tc>
        <w:tc>
          <w:tcPr>
            <w:tcW w:type="dxa" w:w="1296"/>
            <w:shd w:val="clear" w:color="auto"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5"/>
              </w:rPr>
              <w:t>100.0%</w:t>
            </w:r>
          </w:p>
        </w:tc>
      </w:tr>
    </w:tbl>
    <w:p>
      <w:pPr>
        <w:spacing w:before="120" w:after="240"/>
      </w:pPr>
      <w:r>
        <w:rPr>
          <w:i/>
          <w:color w:val="64748B"/>
          <w:sz w:val="17"/>
        </w:rPr>
        <w:t>Note on Union Territories: Per administrative classification, India's 8 Union Territories are disaggregated from the 28 full states above. Their verified educator counts are: Delhi (8,600 tutors), Chandigarh (1,066), Jammu &amp; Kashmir (408), Puducherry (360), Andaman &amp; Nicobar Islands (24), Dadra &amp; Nagar Haveli and Daman &amp; Diu (22), Lakshadweep (3), and Ladakh (0 registered digital profiles).</w:t>
      </w:r>
    </w:p>
    <w:p>
      <w:r>
        <w:br w:type="page"/>
      </w:r>
    </w:p>
    <w:p>
      <w:pPr>
        <w:pStyle w:val="Heading2"/>
      </w:pPr>
      <w:r>
        <w:rPr>
          <w:b/>
          <w:color w:val="1E293B"/>
          <w:sz w:val="24"/>
        </w:rPr>
        <w:t>Table 8B: Complete All-India District-Wise Directory (440 Active Tutoring Districts)</w:t>
      </w:r>
    </w:p>
    <w:p>
      <w:pPr>
        <w:spacing w:after="120"/>
      </w:pPr>
      <w:r>
        <w:t>This directory lists all 440 active tutoring districts in India, ranked by total tutor count.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left w:val="single" w:sz="3" w:space="0" w:color="CBD5E1"/>
          <w:bottom w:val="single" w:sz="3" w:space="0" w:color="CBD5E1"/>
          <w:right w:val="single" w:sz="3" w:space="0" w:color="CBD5E1"/>
          <w:insideH w:val="single" w:sz="3" w:space="0" w:color="CBD5E1"/>
          <w:insideV w:val="single" w:sz="3" w:space="0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20"/>
            <w:shd w:val="clear" w:color="auto"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Rank</w:t>
            </w:r>
          </w:p>
        </w:tc>
        <w:tc>
          <w:tcPr>
            <w:tcW w:type="dxa" w:w="2736"/>
            <w:shd w:val="clear" w:color="auto"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District / Hub</w:t>
            </w:r>
          </w:p>
        </w:tc>
        <w:tc>
          <w:tcPr>
            <w:tcW w:type="dxa" w:w="2448"/>
            <w:shd w:val="clear" w:color="auto"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State / Territory</w:t>
            </w:r>
          </w:p>
        </w:tc>
        <w:tc>
          <w:tcPr>
            <w:tcW w:type="dxa" w:w="1152"/>
            <w:shd w:val="clear" w:color="auto"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Tutors (N)</w:t>
            </w:r>
          </w:p>
        </w:tc>
        <w:tc>
          <w:tcPr>
            <w:tcW w:type="dxa" w:w="1152"/>
            <w:shd w:val="clear" w:color="auto"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Fee (₹/hr)</w:t>
            </w:r>
          </w:p>
        </w:tc>
        <w:tc>
          <w:tcPr>
            <w:tcW w:type="dxa" w:w="864"/>
            <w:shd w:val="clear" w:color="auto"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Female (%)</w:t>
            </w:r>
          </w:p>
        </w:tc>
        <w:tc>
          <w:tcPr>
            <w:tcW w:type="dxa" w:w="864"/>
            <w:shd w:val="clear" w:color="auto"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Male (%)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Chennai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12,407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₹722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Delhi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Delhi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8,600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₹1020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Bangalore Urban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8,398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Ernakulam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6,011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77.4%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Kolkata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5,783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Lucknow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4,915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₹990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Greater Bombay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4,829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₹1076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Hyderabad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4,424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₹951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Rangareddi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2,853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₹955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Anantapur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2,383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Pune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2,145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₹1031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Ambala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1,932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₹1080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Thiruvananthapuram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1,834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₹598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Jaipur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1,637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₹989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Coimbatore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1,596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₹715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Angul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1,431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Thane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1,419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Amritsar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1,365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₹875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Almora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1,352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Kottayam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1,317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₹567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Thrissur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1,143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₹590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Ahmadabad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1,124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₹996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Chandigarh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Chandigarh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1,066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₹976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Patna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1,065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72.0%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Kozhikode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1,058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₹569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Malappuram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₹512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Anuppur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₹935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Barpeta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Kollam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Kannur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79.0%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Madurai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₹724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Bokaro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₹851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North 24 Parganas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₹976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Faridabad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₹1023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Ghaziabad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Indore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₹987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Alappuzha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Agra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₹1025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Salem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₹619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72.4%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Ludhiana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₹853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Vadodara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Puducherry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Puducherry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₹713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Varanasi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₹999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Nagpur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Kanpur Dehat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₹1011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Erode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77.7%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Tirunelveli Kattabo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Barddhaman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₹846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Ranchi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Surat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Srinagar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Jammu and Kashmir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Mysore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₹821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Vellore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Aligarh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Bastar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₹856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Meerut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₹939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Jalandhar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Bilaspur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Guntur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₹871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Nashik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Kasaragod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₹662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North Goa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Goa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₹953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Jammu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Jammu and Kashmir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Cuttack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Thanjavur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76.4%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Hugli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₹948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Raipur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Patiala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₹939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Aurangabad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Warangal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Darjiling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Jodhpur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Thoothukudi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₹674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Kota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₹1079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Gorakhpur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₹1102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Panchkula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₹972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Gandhinagar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Gwalior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₹890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Bareilly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₹1018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Bilaspur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₹814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Udaipur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₹973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Dindigul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₹692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Wayanad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₹571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Idukki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₹512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77.4%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Nellore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₹895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South 24 Parganas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₹1069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Jabalpur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₹1051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Saharanpur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Hisar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₹994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Cuddalore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₹687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84.6%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Haridwar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₹1056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Dharwad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₹799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Udupi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Moradabad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Medak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₹794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Kurnool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Rohtak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₹898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Muzaffarpur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₹941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Karnal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Dhanbad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₹711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Panipat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₹719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Ajmer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₹998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Theni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₹742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Shimla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₹978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Namakkal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₹665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72.6%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Kolhapur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₹1037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Karimnagar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₹957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Rajkot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₹1282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Kurukshetra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Belgaum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₹798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Palakkad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Kerala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79.1%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Khammam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₹780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Dhalai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Tripura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Ramanathapuram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₹695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Mathura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Karur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₹634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Nizamabad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Bhagalpur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Hoshiarpur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₹844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Gaya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₹657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Rewari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Bathinda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₹946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Muzaffarnagar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Vizianagaram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₹821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Yamuna 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₹837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Bijapur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₹799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Gulbarga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₹1121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Alwar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Villupuram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₹615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Virudhunagar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₹573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84.3%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Jamnagar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₹1082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Sirsa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Ganganagar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₹1022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Sikar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₹953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Shimoga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₹809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Tiruvannamalai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Darbhanga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₹785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Mahbubnagar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₹838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Solan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Amravati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₹1069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Pudukkottai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84.1%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Srikakulam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Solapur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East Garo Hills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Meghalaya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₹1065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Thiruvarur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₹593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Mau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Hamirpur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₹714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Nanded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Dharmapuri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₹541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Kolar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₹1043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Ahmednagar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₹1017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Nalgonda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₹821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Azamgarh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₹1058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72.5%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Bhiwani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₹982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Jhansi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Anand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₹1191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Kangra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₹951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Chittoor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₹631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Tumkur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₹721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Sangrur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Balrampur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43.2%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56.8%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Jalgaon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₹946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Sangli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₹933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Bhilwara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₹803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Bikaner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₹1054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Bijnor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Bhavnagar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Bellary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Puri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Rupnagar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₹1389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Bankura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₹478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Bulandshahr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₹981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Shahjahanpur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₹992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Jhunjhunun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₹1036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Mandi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₹979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Hazaribag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₹702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Ujjain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₹745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Latur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₹1104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Sambalpur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Sivaganga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₹1388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Adilabad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Telangana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₹849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Sagar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₹498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Ghazipur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₹1267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Una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₹709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Bidar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₹1152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Raichur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Satara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₹1304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59.3%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Maldah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₹490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Sitamarhi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76.9%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Bharuch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₹1131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Davanagere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Jaunpur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₹1061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Lakhimpur Kheri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Dibrugarh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₹702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Akola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48.0%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Perambalur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₹640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84.0%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Andaman Islands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Andaman &amp; Nicobar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Andaman Islands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Andaman and Nicobar Islands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Jorhat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₹1103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Begusarai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79.2%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Jind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₹941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Etawah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₹743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Rewa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₹1184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65.2%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Wardha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₹1144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Durg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Jhajjar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₹632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Deoghar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₹594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Bagalkot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₹1137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Navsari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₹931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Faridkot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Gurdaspur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₹873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Firozabad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₹1116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Murshidabad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Kaithal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₹1163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Satna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₹688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Bahraich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₹1019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Nagaon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₹610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Siwan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Chamba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Hassan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₹561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Moga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₹653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Bharatpur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₹841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89.5%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East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Sikkim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78.9%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Dadra and Nagar Haveli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Dadra and Nagar Haveli and Daman and Diu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Dhule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₹530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Dimapur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Nagaland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₹852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Banda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₹544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Basti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₹677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72.2%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Farrukhabad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Jalpaiguri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Karimganj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₹481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Gopalganj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Giridih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₹1230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Bhopal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₹998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Parbhani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Bishnupur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Manipur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₹725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East Imphal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Manipur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₹527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47.1%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Jajpur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₹809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76.5%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Nagapattinam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₹591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94.1%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Deoria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Sultanpur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₹1034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Madhubani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₹849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68.8%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Valsad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Mandya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Tonk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₹1199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Hardoi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₹571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81.2%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Pratapgarh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₹1136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Kishanganj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Fatehabad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₹1081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Katni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₹1143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Karaikal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Puducherry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₹527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Ratlam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₹1229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Chandrapur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₹568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Ratnagiri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Dhenkanal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64.3%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Hanumangarh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₹1112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Fatehpur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₹698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92.9%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Sitapur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₹1137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Nalbari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₹811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Tinsukia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₹717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Katihar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₹1103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84.6%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Saharsa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76.9%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Samastipur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Raigarh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Junagadh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₹765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61.5%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38.5%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Seoni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53.8%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46.2%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Rayagada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₹1105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46.2%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53.8%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Mansa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₹1208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Munger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₹458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41.7%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58.3%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Nawada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Chhindwara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₹1408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Mandsaur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₹706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Jharsuguda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₹537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Muktsar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₹1233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Churu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₹842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Nagaur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₹801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Baghpat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₹480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Ballia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₹972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Faizabad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Pithoragarh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Bongaigaon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₹1267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Araria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₹1130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90.9%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Porbandar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₹706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Gadag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₹644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Chhatarpur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₹1013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63.6%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Dewas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₹684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Yavatmal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₹865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Mahe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Puducherry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₹401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54.5%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Shivpuri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₹713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Vidisha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₹893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Kendrapara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₹943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Sundargarh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₹687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Pali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₹742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Ariyalur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Tamil Nadu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₹480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Kushinagar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Mirzapur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₹856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Banka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₹542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77.8%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Nalanda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₹558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Betul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₹443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Guna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Buldana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₹918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Koraput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Banswara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₹543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44.4%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55.6%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Dausa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₹594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22.2%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77.8%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Gonda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22.2%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77.8%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Nadia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₹1085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Goalpara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₹505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Buxar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₹1133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Jamui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₹481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Amreli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₹616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Godda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₹1466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Koderma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₹1857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Koppal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Morena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₹981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Shajapur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₹454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Kohima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Nagaland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₹460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Keonjhar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₹543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Kapurthala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87.5%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Ambedkar Nagar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₹640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Etah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37.5%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62.5%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Kaushambi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₹804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12.5%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87.5%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Golaghat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Rohtas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Chitradurga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₹316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Hoshangabad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₹657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Neemuch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₹1449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Shahdol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₹1613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Aizawl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Mizoram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₹812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Fatehgarh Sahib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Punjab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Jaisalmer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Maharajganj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Rampur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Pauri Garhwal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₹479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71.4%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28.6%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Birbhum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West Bengal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₹465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57.1%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42.9%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Krishna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Andhra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₹554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Patan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₹1850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Kullu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Himachal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₹1037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Haveri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Karnataka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₹533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Burhanpur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₹1070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Datia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Raisen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₹662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Sheopur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₹837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Osmanabad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₹475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Bhadrak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Jagatsinghpur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₹730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Dungarpur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₹725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Auraiya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₹962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Hathras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₹1225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Kanpur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₹579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Pilibhit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₹623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Unnao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₹387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Kokrajhar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₹431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Supaul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Dahod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₹1090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Dumka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₹362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Ashoknagar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₹454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Bhandara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Nayagarh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₹665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Sawai Madhopur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Allahabad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₹1243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Chitrakoot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₹365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Daman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Dadra and Nagar Haveli and Daman and Diu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Harda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Narsinghpur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₹1008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Rajgarh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Sehore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₹615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Nandurbar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₹1500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Kalahandi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₹943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Yanam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Puducherry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₹1875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Barmer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₹1275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Bundi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₹765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Jhalawar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Karauli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₹451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Rajsamand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₹587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Chandauli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₹4625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75.0%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Kannauj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Changlang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Arunachal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₹2666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Dhemaji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₹1483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Lakhimpur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Bhabua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Madhepura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Dhamtari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₹483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Korba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Garhwa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₹833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Gumla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Jamtara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Pakur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₹887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Kavaratti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Lakshadweep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₹283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Balaghat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Damoh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₹237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Mandla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₹900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Panna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₹475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Sonepur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₹774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Baran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₹416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Jalor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₹616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Sirohi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Rajasthan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₹562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Jalaun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₹475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Sant Kabir Nagar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33.3%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66.7%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Chamoli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₹633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Uttarkashi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₹883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Hailakandi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Assam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₹800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Sheikhpura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Vaishali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₹1400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Dantewada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Kanker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₹325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Kawardha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₹525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Narmada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₹2262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Surendranagar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Palamu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Sahibganj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Sidhi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—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Tikamgarh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₹1500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Hingoli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₹662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Washim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Maharashtra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₹1100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Churachandpur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Manipur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Deogarh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₹762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Nuapada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₹700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Hamirpur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Lalitpur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Mahoba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Mainpuri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₹312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Bhojpur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₹1000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Lakhisarai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Sheohar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Bihar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—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Jashpur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—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Mahasamund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Chhattisgarh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₹425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Kheda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Gujarat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Gurgaon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Haryana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₹3500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Latehar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Lohardaga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Jharkhand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431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Barwani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—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432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Bhind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₹550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Dhar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₹375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434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Dindori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₹500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435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Jhabua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436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Umaria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Madhya Pradesh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₹1400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437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Ganjam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₹650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438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Malkangiri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Odisha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₹400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439</w:t>
            </w:r>
          </w:p>
        </w:tc>
        <w:tc>
          <w:tcPr>
            <w:tcW w:type="dxa" w:w="273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Bageshwar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₹200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  <w:tc>
          <w:tcPr>
            <w:tcW w:type="dxa" w:w="86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</w:tr>
      <w:tr>
        <w:tc>
          <w:tcPr>
            <w:tcW w:type="dxa" w:w="720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440</w:t>
            </w:r>
          </w:p>
        </w:tc>
        <w:tc>
          <w:tcPr>
            <w:tcW w:type="dxa" w:w="273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sz w:val="14"/>
              </w:rPr>
              <w:t>Champawat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Uttarakhand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—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100.0%</w:t>
            </w:r>
          </w:p>
        </w:tc>
        <w:tc>
          <w:tcPr>
            <w:tcW w:type="dxa" w:w="86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0.0%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28"/>
        </w:rPr>
        <w:t>9. Data Quality &amp; Outlier Handling Notes</w:t>
      </w:r>
    </w:p>
    <w:p>
      <w:pPr>
        <w:spacing w:after="120"/>
      </w:pPr>
      <w:r>
        <w:t>Key data cleaning steps applied to the dataset:</w:t>
        <w:br/>
        <w:t>• Fixed form typos in experience (e.g. users accidentally selecting 70 years).</w:t>
        <w:br/>
        <w:t>• Removed dummy fee placeholders (like ₹99,999,999 entered for 'negotiable fee') to reflect realistic tuition rates (₹50–₹5,000/hr).</w:t>
        <w:br/>
        <w:t>• Removed duplicate subject entries, leaving 327,720 clean subject links.</w:t>
        <w:br/>
        <w:t>• Cleaned phone numbers and emails accidentally written in name fields.</w:t>
      </w:r>
    </w:p>
    <w:p>
      <w:pPr>
        <w:spacing w:after="160"/>
      </w:pPr>
    </w:p>
    <w:p>
      <w:pPr>
        <w:pStyle w:val="Heading1"/>
      </w:pPr>
      <w:r>
        <w:rPr>
          <w:rFonts w:ascii="Arial" w:hAnsi="Arial"/>
          <w:color w:val="0F172A"/>
          <w:sz w:val="28"/>
        </w:rPr>
        <w:t>10. How to Edit Charts &amp; Tables in Microsoft Word</w:t>
      </w:r>
    </w:p>
    <w:p>
      <w:pPr>
        <w:spacing w:after="120"/>
      </w:pPr>
      <w:r>
        <w:t>All charts and tables in this report can be edited directly in Word:</w:t>
        <w:br/>
        <w:t>• Edit Numbers: Right-click any chart and select 'Edit Data' to change numbers in Excel.</w:t>
        <w:br/>
        <w:t>• Change Colors: Click any chart, go to 'Chart Design' at the top, and pick a color theme.</w:t>
        <w:br/>
        <w:t>• Change Chart Type: Right-click any chart and select 'Change Chart Type' (e.g., Bar to Pie).</w:t>
        <w:br/>
        <w:t>• Edit Tables: Click any table cell to type new values or change column sizes.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chart" Target="charts/chart5.xml"/><Relationship Id="rId16" Type="http://schemas.openxmlformats.org/officeDocument/2006/relationships/chart" Target="charts/chart6.xml"/><Relationship Id="rId17" Type="http://schemas.openxmlformats.org/officeDocument/2006/relationships/chart" Target="charts/chart7.xml"/><Relationship Id="rId18" Type="http://schemas.openxmlformats.org/officeDocument/2006/relationships/chart" Target="charts/chart8.xml"/><Relationship Id="rId19" Type="http://schemas.openxmlformats.org/officeDocument/2006/relationships/image" Target="media/image3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8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1: Highest Qualifications of Tutors (N = 107,723)</a:t>
            </a:r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Tutors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Undergraduate (UG)</c:v>
                </c:pt>
                <c:pt idx="1">
                  <c:v>Postgraduate (PG)</c:v>
                </c:pt>
                <c:pt idx="2">
                  <c:v>Less than UG</c:v>
                </c:pt>
                <c:pt idx="3">
                  <c:v>Advanced (PhD)</c:v>
                </c:pt>
                <c:pt idx="4">
                  <c:v>Not Specified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61591</c:v>
                </c:pt>
                <c:pt idx="1">
                  <c:v>32389</c:v>
                </c:pt>
                <c:pt idx="2">
                  <c:v>7566</c:v>
                </c:pt>
                <c:pt idx="3">
                  <c:v>4532</c:v>
                </c:pt>
                <c:pt idx="4">
                  <c:v>1638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  <c:firstSliceAng val="0"/>
      </c:pieChart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2: Gender Distribution of Registered Tutors</a:t>
            </a:r>
          </a:p>
        </c:rich>
      </c:tx>
      <c:layout/>
      <c:overlay val="0"/>
    </c:title>
    <c:autoTitleDeleted val="0"/>
    <c:plotArea>
      <c:layout/>
      <c:barChart>
        <c:barDir val="col"/>
        <c:bar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Tutor Count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Female Tutors</c:v>
                </c:pt>
                <c:pt idx="1">
                  <c:v>Male Tutors</c:v>
                </c:pt>
                <c:pt idx="2">
                  <c:v>Not Specified</c:v>
                </c:pt>
              </c:strCache>
            </c:strRef>
          </c:cat>
          <c:val>
            <c:numRef>
              <c:f>Sheet1!$B$2:$B$4</c:f>
              <c:numCache>
                <c:formatCode>#,##0</c:formatCode>
                <c:ptCount val="3"/>
                <c:pt idx="0">
                  <c:v>62466</c:v>
                </c:pt>
                <c:pt idx="1">
                  <c:v>43964</c:v>
                </c:pt>
                <c:pt idx="2">
                  <c:v>1286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0"/>
        <c:axId val="100021"/>
        <c:axId val="100022"/>
      </c:barChart>
      <c:catAx>
        <c:axId val="10002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Gender Category</a:t>
                </a:r>
              </a:p>
            </c:rich>
          </c:tx>
          <c:layout/>
          <c:overlay val="0"/>
        </c:title>
        <c:tickLblPos val="nextTo"/>
        <c:crossAx val="100022"/>
        <c:crosses val="autoZero"/>
        <c:auto val="1"/>
        <c:lblAlgn val="ctr"/>
        <c:lblOffset val="100"/>
      </c:catAx>
      <c:valAx>
        <c:axId val="10002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Number of Tutors</a:t>
                </a:r>
              </a:p>
            </c:rich>
          </c:tx>
          <c:layout/>
          <c:overlay val="0"/>
        </c:title>
        <c:tickLblPos val="nextTo"/>
        <c:crossAx val="100021"/>
        <c:crosses val="autoZero"/>
      </c:valAx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3A: Broad Subject Streams Offered in India (N = 327,694)</a:t>
            </a:r>
          </a:p>
        </c:rich>
      </c:tx>
      <c:layout/>
      <c:overlay val="0"/>
    </c:title>
    <c:autoTitleDeleted val="0"/>
    <c:plotArea>
      <c:layout/>
      <c:barChart>
        <c:barDir val="col"/>
        <c:bar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Offerings</c:v>
                </c:pt>
              </c:strCache>
            </c:strRef>
          </c:tx>
          <c:invertIfNegative val="0"/>
          <c:cat>
            <c:strRef>
              <c:f>Sheet1!$A$2:$A$7</c:f>
              <c:strCache>
                <c:ptCount val="6"/>
                <c:pt idx="0">
                  <c:v>School &amp; STEM</c:v>
                </c:pt>
                <c:pt idx="1">
                  <c:v>Languages</c:v>
                </c:pt>
                <c:pt idx="2">
                  <c:v>Coding &amp; Tech</c:v>
                </c:pt>
                <c:pt idx="3">
                  <c:v>Extracurricular</c:v>
                </c:pt>
                <c:pt idx="4">
                  <c:v>Arts &amp; Humanities</c:v>
                </c:pt>
                <c:pt idx="5">
                  <c:v>Commerce</c:v>
                </c:pt>
              </c:strCache>
            </c:strRef>
          </c:cat>
          <c:val>
            <c:numRef>
              <c:f>Sheet1!$B$2:$B$7</c:f>
              <c:numCache>
                <c:formatCode>#,##0</c:formatCode>
                <c:ptCount val="6"/>
                <c:pt idx="0">
                  <c:v>184288</c:v>
                </c:pt>
                <c:pt idx="1">
                  <c:v>58248</c:v>
                </c:pt>
                <c:pt idx="2">
                  <c:v>37778</c:v>
                </c:pt>
                <c:pt idx="3">
                  <c:v>16311</c:v>
                </c:pt>
                <c:pt idx="4">
                  <c:v>15991</c:v>
                </c:pt>
                <c:pt idx="5">
                  <c:v>15078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0"/>
        <c:axId val="100031"/>
        <c:axId val="100032"/>
      </c:barChart>
      <c:catAx>
        <c:axId val="10003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Academic Discipline Stream</a:t>
                </a:r>
              </a:p>
            </c:rich>
          </c:tx>
          <c:layout/>
          <c:overlay val="0"/>
        </c:title>
        <c:tickLblPos val="nextTo"/>
        <c:crossAx val="100032"/>
        <c:crosses val="autoZero"/>
        <c:auto val="1"/>
        <c:lblAlgn val="ctr"/>
        <c:lblOffset val="100"/>
      </c:catAx>
      <c:valAx>
        <c:axId val="10003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Total Course Offerings</a:t>
                </a:r>
              </a:p>
            </c:rich>
          </c:tx>
          <c:layout/>
          <c:overlay val="0"/>
        </c:title>
        <c:tickLblPos val="nextTo"/>
        <c:crossAx val="100031"/>
        <c:crosses val="autoZero"/>
      </c:valAx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3B: Top 10 Most Popular Individual Subjects</a:t>
            </a:r>
          </a:p>
        </c:rich>
      </c:tx>
      <c:layout/>
      <c:overlay val="0"/>
    </c:title>
    <c:autoTitleDeleted val="0"/>
    <c:plotArea>
      <c:layout/>
      <c:barChart>
        <c:barDir val="bar"/>
        <c:bar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Offerings</c:v>
                </c:pt>
              </c:strCache>
            </c:strRef>
          </c:tx>
          <c:invertIfNegative val="0"/>
          <c:cat>
            <c:strRef>
              <c:f>Sheet1!$A$2:$A$11</c:f>
              <c:strCache>
                <c:ptCount val="10"/>
                <c:pt idx="0">
                  <c:v>Mathematics</c:v>
                </c:pt>
                <c:pt idx="1">
                  <c:v>English</c:v>
                </c:pt>
                <c:pt idx="2">
                  <c:v>Science</c:v>
                </c:pt>
                <c:pt idx="3">
                  <c:v>Physics</c:v>
                </c:pt>
                <c:pt idx="4">
                  <c:v>Biology</c:v>
                </c:pt>
                <c:pt idx="5">
                  <c:v>Chemistry</c:v>
                </c:pt>
                <c:pt idx="6">
                  <c:v>Hindi</c:v>
                </c:pt>
                <c:pt idx="7">
                  <c:v>Computer Science</c:v>
                </c:pt>
                <c:pt idx="8">
                  <c:v>Business Studies</c:v>
                </c:pt>
                <c:pt idx="9">
                  <c:v>Tamil</c:v>
                </c:pt>
              </c:strCache>
            </c:strRef>
          </c:cat>
          <c:val>
            <c:numRef>
              <c:f>Sheet1!$B$2:$B$11</c:f>
              <c:numCache>
                <c:formatCode>#,##0</c:formatCode>
                <c:ptCount val="10"/>
                <c:pt idx="0">
                  <c:v>41983</c:v>
                </c:pt>
                <c:pt idx="1">
                  <c:v>26644</c:v>
                </c:pt>
                <c:pt idx="2">
                  <c:v>24639</c:v>
                </c:pt>
                <c:pt idx="3">
                  <c:v>16974</c:v>
                </c:pt>
                <c:pt idx="4">
                  <c:v>12735</c:v>
                </c:pt>
                <c:pt idx="5">
                  <c:v>10846</c:v>
                </c:pt>
                <c:pt idx="6">
                  <c:v>10157</c:v>
                </c:pt>
                <c:pt idx="7">
                  <c:v>6475</c:v>
                </c:pt>
                <c:pt idx="8">
                  <c:v>4820</c:v>
                </c:pt>
                <c:pt idx="9">
                  <c:v>4454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0"/>
        <c:axId val="100041"/>
        <c:axId val="100042"/>
      </c:barChart>
      <c:catAx>
        <c:axId val="100041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Subject Name</a:t>
                </a:r>
              </a:p>
            </c:rich>
          </c:tx>
          <c:layout/>
          <c:overlay val="0"/>
        </c:title>
        <c:tickLblPos val="nextTo"/>
        <c:crossAx val="100042"/>
        <c:crosses val="autoZero"/>
        <c:auto val="1"/>
        <c:lblAlgn val="ctr"/>
        <c:lblOffset val="100"/>
      </c:catAx>
      <c:valAx>
        <c:axId val="100042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Total Course Offerings</a:t>
                </a:r>
              </a:p>
            </c:rich>
          </c:tx>
          <c:layout/>
          <c:overlay val="0"/>
        </c:title>
        <c:tickLblPos val="nextTo"/>
        <c:crossAx val="100041"/>
        <c:crosses val="autoZero"/>
      </c:valAx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3E: Subject Teaching Breadth Across Top 5 Subjects (N = 65,077 Tutors)</a:t>
            </a:r>
          </a:p>
        </c:rich>
      </c:tx>
      <c:layout/>
      <c:overlay val="0"/>
    </c:title>
    <c:autoTitleDeleted val="0"/>
    <c:plotArea>
      <c:layout/>
      <c:barChart>
        <c:barDir val="col"/>
        <c:bar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Tutors</c:v>
                </c:pt>
              </c:strCache>
            </c:strRef>
          </c:tx>
          <c:invertIfNegative val="0"/>
          <c:cat>
            <c:strRef>
              <c:f>Sheet1!$A$2:$A$6</c:f>
              <c:strCache>
                <c:ptCount val="5"/>
                <c:pt idx="0">
                  <c:v>1 Subject</c:v>
                </c:pt>
                <c:pt idx="1">
                  <c:v>2 Subjects</c:v>
                </c:pt>
                <c:pt idx="2">
                  <c:v>3 Subjects</c:v>
                </c:pt>
                <c:pt idx="3">
                  <c:v>4 Subjects</c:v>
                </c:pt>
                <c:pt idx="4">
                  <c:v>All 5 Subjects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33998</c:v>
                </c:pt>
                <c:pt idx="1">
                  <c:v>19818</c:v>
                </c:pt>
                <c:pt idx="2">
                  <c:v>9631</c:v>
                </c:pt>
                <c:pt idx="3">
                  <c:v>1451</c:v>
                </c:pt>
                <c:pt idx="4">
                  <c:v>179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0"/>
        <c:axId val="100051"/>
        <c:axId val="100052"/>
      </c:barChart>
      <c:catAx>
        <c:axId val="10005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Number of Subjects Taught (Breadth)</a:t>
                </a:r>
              </a:p>
            </c:rich>
          </c:tx>
          <c:layout/>
          <c:overlay val="0"/>
        </c:title>
        <c:tickLblPos val="nextTo"/>
        <c:crossAx val="100052"/>
        <c:crosses val="autoZero"/>
        <c:auto val="1"/>
        <c:lblAlgn val="ctr"/>
        <c:lblOffset val="100"/>
      </c:catAx>
      <c:valAx>
        <c:axId val="10005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Number of Tutors</a:t>
                </a:r>
              </a:p>
            </c:rich>
          </c:tx>
          <c:layout/>
          <c:overlay val="0"/>
        </c:title>
        <c:tickLblPos val="nextTo"/>
        <c:crossAx val="100051"/>
        <c:crosses val="autoZero"/>
      </c:valAx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4: Distribution of Teaching Experience Across Tutors</a:t>
            </a:r>
          </a:p>
        </c:rich>
      </c:tx>
      <c:layout/>
      <c:overlay val="0"/>
    </c:title>
    <c:autoTitleDeleted val="0"/>
    <c:plotArea>
      <c:layout/>
      <c:barChart>
        <c:barDir val="col"/>
        <c:bar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Tutors</c:v>
                </c:pt>
              </c:strCache>
            </c:strRef>
          </c:tx>
          <c:invertIfNegative val="0"/>
          <c:cat>
            <c:strRef>
              <c:f>Sheet1!$A$2:$A$7</c:f>
              <c:strCache>
                <c:ptCount val="6"/>
                <c:pt idx="0">
                  <c:v>0 - 1 Yrs</c:v>
                </c:pt>
                <c:pt idx="1">
                  <c:v>2 - 4 Yrs</c:v>
                </c:pt>
                <c:pt idx="2">
                  <c:v>5 - 9 Yrs</c:v>
                </c:pt>
                <c:pt idx="3">
                  <c:v>10 - 14 Yrs</c:v>
                </c:pt>
                <c:pt idx="4">
                  <c:v>15 - 19 Yrs</c:v>
                </c:pt>
                <c:pt idx="5">
                  <c:v>20+ Yrs</c:v>
                </c:pt>
              </c:strCache>
            </c:strRef>
          </c:cat>
          <c:val>
            <c:numRef>
              <c:f>Sheet1!$B$2:$B$7</c:f>
              <c:numCache>
                <c:formatCode>#,##0</c:formatCode>
                <c:ptCount val="6"/>
                <c:pt idx="0">
                  <c:v>26865</c:v>
                </c:pt>
                <c:pt idx="1">
                  <c:v>33692</c:v>
                </c:pt>
                <c:pt idx="2">
                  <c:v>24947</c:v>
                </c:pt>
                <c:pt idx="3">
                  <c:v>11107</c:v>
                </c:pt>
                <c:pt idx="4">
                  <c:v>5015</c:v>
                </c:pt>
                <c:pt idx="5">
                  <c:v>6090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0"/>
        <c:axId val="100061"/>
        <c:axId val="100062"/>
      </c:barChart>
      <c:catAx>
        <c:axId val="10006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Years of Teaching Experience</a:t>
                </a:r>
              </a:p>
            </c:rich>
          </c:tx>
          <c:layout/>
          <c:overlay val="0"/>
        </c:title>
        <c:tickLblPos val="nextTo"/>
        <c:crossAx val="100062"/>
        <c:crosses val="autoZero"/>
        <c:auto val="1"/>
        <c:lblAlgn val="ctr"/>
        <c:lblOffset val="100"/>
      </c:catAx>
      <c:valAx>
        <c:axId val="10006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Number of Tutors</a:t>
                </a:r>
              </a:p>
            </c:rich>
          </c:tx>
          <c:layout/>
          <c:overlay val="0"/>
        </c:title>
        <c:tickLblPos val="nextTo"/>
        <c:crossAx val="100061"/>
        <c:crosses val="autoZero"/>
      </c:valAx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5: Average Hourly Tuition Rates in Top 10 Indian States (₹/hr)</a:t>
            </a:r>
          </a:p>
        </c:rich>
      </c:tx>
      <c:layout/>
      <c:overlay val="0"/>
    </c:title>
    <c:autoTitleDeleted val="0"/>
    <c:plotArea>
      <c:layout/>
      <c:barChart>
        <c:barDir val="col"/>
        <c:bar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Avg Fee (₹/hr)</c:v>
                </c:pt>
              </c:strCache>
            </c:strRef>
          </c:tx>
          <c:invertIfNegative val="0"/>
          <c:cat>
            <c:strRef>
              <c:f>Sheet1!$A$2:$A$11</c:f>
              <c:strCache>
                <c:ptCount val="10"/>
                <c:pt idx="0">
                  <c:v>Maharashtra</c:v>
                </c:pt>
                <c:pt idx="1">
                  <c:v>Haryana</c:v>
                </c:pt>
                <c:pt idx="2">
                  <c:v>Delhi</c:v>
                </c:pt>
                <c:pt idx="3">
                  <c:v>Uttar Pradesh</c:v>
                </c:pt>
                <c:pt idx="4">
                  <c:v>Telangana</c:v>
                </c:pt>
                <c:pt idx="5">
                  <c:v>West Bengal</c:v>
                </c:pt>
                <c:pt idx="6">
                  <c:v>Karnataka</c:v>
                </c:pt>
                <c:pt idx="7">
                  <c:v>Andhra Pradesh</c:v>
                </c:pt>
                <c:pt idx="8">
                  <c:v>Tamil Nadu</c:v>
                </c:pt>
                <c:pt idx="9">
                  <c:v>Kerala</c:v>
                </c:pt>
              </c:strCache>
            </c:strRef>
          </c:cat>
          <c:val>
            <c:numRef>
              <c:f>Sheet1!$B$2:$B$11</c:f>
              <c:numCache>
                <c:formatCode>₹#,##0</c:formatCode>
                <c:ptCount val="10"/>
                <c:pt idx="0">
                  <c:v>1039</c:v>
                </c:pt>
                <c:pt idx="1">
                  <c:v>1026</c:v>
                </c:pt>
                <c:pt idx="2">
                  <c:v>1020</c:v>
                </c:pt>
                <c:pt idx="3">
                  <c:v>978</c:v>
                </c:pt>
                <c:pt idx="4">
                  <c:v>943</c:v>
                </c:pt>
                <c:pt idx="5">
                  <c:v>921</c:v>
                </c:pt>
                <c:pt idx="6">
                  <c:v>903</c:v>
                </c:pt>
                <c:pt idx="7">
                  <c:v>855</c:v>
                </c:pt>
                <c:pt idx="8">
                  <c:v>713</c:v>
                </c:pt>
                <c:pt idx="9">
                  <c:v>582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0"/>
        <c:axId val="100071"/>
        <c:axId val="100072"/>
      </c:barChart>
      <c:catAx>
        <c:axId val="10007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State / Union Territory</a:t>
                </a:r>
              </a:p>
            </c:rich>
          </c:tx>
          <c:layout/>
          <c:overlay val="0"/>
        </c:title>
        <c:tickLblPos val="nextTo"/>
        <c:crossAx val="100072"/>
        <c:crosses val="autoZero"/>
        <c:auto val="1"/>
        <c:lblAlgn val="ctr"/>
        <c:lblOffset val="100"/>
      </c:catAx>
      <c:valAx>
        <c:axId val="10007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Average Hourly Fee (₹ / hr)</a:t>
                </a:r>
              </a:p>
            </c:rich>
          </c:tx>
          <c:layout/>
          <c:overlay val="0"/>
        </c:title>
        <c:tickLblPos val="nextTo"/>
        <c:crossAx val="100071"/>
        <c:crosses val="autoZero"/>
      </c:valAx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r>
              <a:rPr b="1" sz="1100"/>
              <a:t>Figure 6: Primary Occupations &amp; Professional Backgrounds of Tutors (N = 107,723)</a:t>
            </a:r>
          </a:p>
        </c:rich>
      </c:tx>
      <c:layout/>
      <c:overlay val="0"/>
    </c:title>
    <c:autoTitleDeleted val="0"/>
    <c:plotArea>
      <c:layout/>
      <c:barChart>
        <c:barDir val="bar"/>
        <c:barGrouping val="clustered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Tutor Count</c:v>
                </c:pt>
              </c:strCache>
            </c:strRef>
          </c:tx>
          <c:invertIfNegative val="0"/>
          <c:cat>
            <c:strRef>
              <c:f>Sheet1!$A$2:$A$9</c:f>
              <c:strCache>
                <c:ptCount val="8"/>
                <c:pt idx="0">
                  <c:v>Online Educator</c:v>
                </c:pt>
                <c:pt idx="1">
                  <c:v>College Student / Scholar</c:v>
                </c:pt>
                <c:pt idx="2">
                  <c:v>Independent Tutor</c:v>
                </c:pt>
                <c:pt idx="3">
                  <c:v>College Faculty</c:v>
                </c:pt>
                <c:pt idx="4">
                  <c:v>Early-Career Teacher</c:v>
                </c:pt>
                <c:pt idx="5">
                  <c:v>Software Engineer / IT</c:v>
                </c:pt>
                <c:pt idx="6">
                  <c:v>Senior Private Educator</c:v>
                </c:pt>
                <c:pt idx="7">
                  <c:v>School Teacher</c:v>
                </c:pt>
              </c:strCache>
            </c:strRef>
          </c:cat>
          <c:val>
            <c:numRef>
              <c:f>Sheet1!$B$2:$B$9</c:f>
              <c:numCache>
                <c:formatCode>#,##0</c:formatCode>
                <c:ptCount val="8"/>
                <c:pt idx="0">
                  <c:v>29349</c:v>
                </c:pt>
                <c:pt idx="1">
                  <c:v>26061</c:v>
                </c:pt>
                <c:pt idx="2">
                  <c:v>16188</c:v>
                </c:pt>
                <c:pt idx="3">
                  <c:v>6672</c:v>
                </c:pt>
                <c:pt idx="4">
                  <c:v>5821</c:v>
                </c:pt>
                <c:pt idx="5">
                  <c:v>4267</c:v>
                </c:pt>
                <c:pt idx="6">
                  <c:v>4080</c:v>
                </c:pt>
                <c:pt idx="7">
                  <c:v>3704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0"/>
        <c:axId val="100081"/>
        <c:axId val="100082"/>
      </c:barChart>
      <c:catAx>
        <c:axId val="100081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Primary Occupation / Background</a:t>
                </a:r>
              </a:p>
            </c:rich>
          </c:tx>
          <c:layout/>
          <c:overlay val="0"/>
        </c:title>
        <c:tickLblPos val="nextTo"/>
        <c:crossAx val="100082"/>
        <c:crosses val="autoZero"/>
        <c:auto val="1"/>
        <c:lblAlgn val="ctr"/>
        <c:lblOffset val="100"/>
      </c:catAx>
      <c:valAx>
        <c:axId val="100082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sz="900" b="1"/>
                </a:pPr>
                <a:r>
                  <a:rPr b="1" sz="900"/>
                  <a:t>Number of Tutors</a:t>
                </a:r>
              </a:p>
            </c:rich>
          </c:tx>
          <c:layout/>
          <c:overlay val="0"/>
        </c:title>
        <c:tickLblPos val="nextTo"/>
        <c:crossAx val="100081"/>
        <c:crosses val="autoZero"/>
      </c:valAx>
    </c:plotArea>
    <c:legend>
      <c:legendPos val="r"/>
      <c:layout/>
      <c:overlay val="0"/>
    </c:legend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