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C7A72"/>
          <w:sz w:val="17"/>
          <w:szCs w:val="17"/>
        </w:rPr>
        <w:t xml:space="preserve">OFF THAT COUCH FITNESS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D1410"/>
          <w:sz w:val="40"/>
          <w:szCs w:val="40"/>
        </w:rPr>
        <w:t xml:space="preserve">Phase 1 — Two Options</w:t>
      </w:r>
    </w:p>
    <w:p>
      <w:pPr>
        <w:pBdr>
          <w:bottom w:val="single" w:color="2F8A38" w:sz="8"/>
        </w:pBdr>
        <w:spacing w:after="200"/>
      </w:pPr>
      <w:r>
        <w:rPr>
          <w:rFonts w:ascii="Calibri" w:cs="Calibri" w:eastAsia="Calibri" w:hAnsi="Calibri"/>
          <w:color w:val="6C7A72"/>
          <w:sz w:val="18"/>
          <w:szCs w:val="18"/>
        </w:rPr>
        <w:t xml:space="preserve">Prepared by Nile Technologies · indicative scope and pricing for discussion</w:t>
      </w:r>
    </w:p>
    <w:p>
      <w:pPr>
        <w:spacing w:after="220" w:line="264"/>
      </w:pPr>
      <w:r>
        <w:rPr>
          <w:rFonts w:ascii="Calibri" w:cs="Calibri" w:eastAsia="Calibri" w:hAnsi="Calibri"/>
          <w:sz w:val="19"/>
          <w:szCs w:val="19"/>
        </w:rPr>
        <w:t xml:space="preserve">Both options build the same app for iOS and Android, with the same wearable integration, the same nutrition module and the same AI coach. </w:t>
      </w:r>
      <w:r>
        <w:rPr>
          <w:rFonts w:ascii="Calibri" w:cs="Calibri" w:eastAsia="Calibri" w:hAnsi="Calibri"/>
          <w:sz w:val="19"/>
          <w:szCs w:val="19"/>
        </w:rPr>
        <w:t xml:space="preserve">The only difference is whether the app also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schedules</w:t>
      </w:r>
      <w:r>
        <w:rPr>
          <w:rFonts w:ascii="Calibri" w:cs="Calibri" w:eastAsia="Calibri" w:hAnsi="Calibri"/>
          <w:sz w:val="19"/>
          <w:szCs w:val="19"/>
        </w:rPr>
        <w:t xml:space="preserve"> the athlete's training, or simply gives them the material to train from.</w:t>
      </w: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shd w:fill="F2F5F2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D1410"/>
                <w:sz w:val="17"/>
                <w:szCs w:val="17"/>
              </w:rPr>
              <w:t xml:space="preserve">OPTION 1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D1410"/>
                <w:sz w:val="26"/>
                <w:szCs w:val="26"/>
              </w:rPr>
              <w:t xml:space="preserve">Training Library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D1410"/>
                <w:sz w:val="17"/>
                <w:szCs w:val="17"/>
              </w:rPr>
              <w:t xml:space="preserve">The athlete chooses what to work on</w:t>
            </w:r>
          </w:p>
        </w:tc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shd w:fill="2F8A38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OPTION 2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Guided Plans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FFFFFF"/>
                <w:sz w:val="17"/>
                <w:szCs w:val="17"/>
              </w:rPr>
              <w:t xml:space="preserve">The app tells them what to do this week</w:t>
            </w:r>
          </w:p>
        </w:tc>
      </w:tr>
    </w:tbl>
    <w:p>
      <w:pPr>
        <w:spacing w:after="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2F8A38"/>
                <w:sz w:val="17"/>
                <w:szCs w:val="17"/>
              </w:rPr>
              <w:t xml:space="preserve">What the athlete gets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2" w:line="258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 plan content in the Plan Library — every discipline OTCF coaches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2" w:line="258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Each guide delivered as PDF, video and audio modules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2" w:line="258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AI Coach — personalised discussion grounded in their own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2" w:line="258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Wearable integration — Apple Health and Google Health Connect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2" w:line="258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Nutrition module — AI photo meal logging, manual entry, macro targets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2" w:line="258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Analytics across activity, health and nutrition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2" w:line="258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console to publish and manage all content</w:t>
            </w:r>
          </w:p>
        </w:tc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2F8A38"/>
                <w:sz w:val="17"/>
                <w:szCs w:val="17"/>
              </w:rPr>
              <w:t xml:space="preserve">Everything in Option 1, plus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2" w:line="258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Structured fitness plans authored for each category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2" w:line="258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athlete activates a plan and it is personalised to them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2" w:line="258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plan guides them with weekly training tasks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2" w:line="258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Each task can be marked complete in the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2" w:line="258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Training calendar, session detail and reschedule tools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2" w:line="258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Compliance and planned-versus-actual reporting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2" w:line="258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 builder in the admin console</w:t>
            </w:r>
          </w:p>
          <w:p>
            <w:pPr>
              <w:spacing w:after="90" w:before="150"/>
            </w:pPr>
            <w:r>
              <w:rPr>
                <w:rFonts w:ascii="Calibri" w:cs="Calibri" w:eastAsia="Calibri" w:hAnsi="Calibri"/>
                <w:b/>
                <w:bCs/>
                <w:color w:val="2F8A38"/>
                <w:sz w:val="17"/>
                <w:szCs w:val="17"/>
              </w:rPr>
              <w:t xml:space="preserve">Opens up in Phase 2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2" w:line="258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Pushing structured workouts out to the athlete's Garmin or Wahoo — only possible once these plans exist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shd w:fill="F2F5F2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D1410"/>
                <w:sz w:val="15"/>
                <w:szCs w:val="15"/>
              </w:rPr>
              <w:t xml:space="preserve">PHASE 1 BUILD COST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D1410"/>
                <w:sz w:val="38"/>
                <w:szCs w:val="38"/>
              </w:rPr>
              <w:t xml:space="preserve">£9,300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0D1410"/>
                <w:sz w:val="16"/>
                <w:szCs w:val="16"/>
              </w:rPr>
              <w:t xml:space="preserve">Fixed scope, excluding running costs</w:t>
            </w:r>
          </w:p>
        </w:tc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shd w:fill="2F8A38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PHASE 1 BUILD COST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£13,700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FFFFFF"/>
                <w:sz w:val="16"/>
                <w:szCs w:val="16"/>
              </w:rPr>
              <w:t xml:space="preserve">Fixed scope, excluding running costs</w:t>
            </w:r>
          </w:p>
        </w:tc>
      </w:tr>
    </w:tbl>
    <w:p>
      <w:pPr>
        <w:spacing w:after="0" w:before="300"/>
      </w:pPr>
    </w:p>
    <w:tbl>
      <w:tblPr>
        <w:tblW w:type="dxa" w:w="9600"/>
        <w:tblBorders>
          <w:top w:val="single" w:color="D8E0DA" w:sz="2"/>
          <w:left w:val="single" w:color="2F8A38" w:sz="18"/>
          <w:bottom w:val="single" w:color="D8E0DA" w:sz="2"/>
          <w:right w:val="single" w:color="D8E0DA" w:sz="2"/>
          <w:insideH w:val="none"/>
          <w:insideV w:val="none"/>
        </w:tblBorders>
      </w:tblPr>
      <w:tblGrid>
        <w:gridCol w:w="9600"/>
      </w:tblGrid>
      <w:tr>
        <w:tc>
          <w:tcPr>
            <w:tcW w:type="dxa" w:w="9600"/>
            <w:shd w:fill="F2F5F2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F8A38"/>
                <w:sz w:val="19"/>
                <w:szCs w:val="19"/>
              </w:rPr>
              <w:t xml:space="preserve">The difference in one line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Option 1 sells knowledge.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athlete reads or watches the guide and trains when it suits them — the app records what they did and what they ate, and the coach talks to them about it.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Option 2 sells direction.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app hands them this week's sessions, they tick them off, and the coach can hold them to a plan. Option 2 contains all of Option 1 — it is the larger release, not a different product.</w:t>
            </w:r>
          </w:p>
        </w:tc>
      </w:tr>
    </w:tbl>
    <w:p>
      <w:pPr>
        <w:spacing w:after="100" w:before="260"/>
      </w:pPr>
      <w:r>
        <w:rPr>
          <w:rFonts w:ascii="Calibri" w:cs="Calibri" w:eastAsia="Calibri" w:hAnsi="Calibri"/>
          <w:b/>
          <w:bCs/>
          <w:color w:val="0D1410"/>
          <w:sz w:val="21"/>
          <w:szCs w:val="21"/>
        </w:rPr>
        <w:t xml:space="preserve">Worth knowing before you choose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Option 1 reaches the market sooner.  </w:t>
      </w:r>
      <w:r>
        <w:rPr>
          <w:rFonts w:ascii="Calibri" w:cs="Calibri" w:eastAsia="Calibri" w:hAnsi="Calibri"/>
          <w:color w:val="3A453E"/>
          <w:sz w:val="18"/>
          <w:szCs w:val="18"/>
        </w:rPr>
        <w:t xml:space="preserve">Less to build and less content to author before launch — the guides can go live as they are written, rather than all at once.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Option 2 supports a higher price.  </w:t>
      </w:r>
      <w:r>
        <w:rPr>
          <w:rFonts w:ascii="Calibri" w:cs="Calibri" w:eastAsia="Calibri" w:hAnsi="Calibri"/>
          <w:color w:val="3A453E"/>
          <w:sz w:val="18"/>
          <w:szCs w:val="18"/>
        </w:rPr>
        <w:t xml:space="preserve">A scheduled coaching programme sustains a higher subscription than a content library. Worth modelling the revenue difference, not just the build difference.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Option 1 can become Option 2 later.  </w:t>
      </w:r>
      <w:r>
        <w:rPr>
          <w:rFonts w:ascii="Calibri" w:cs="Calibri" w:eastAsia="Calibri" w:hAnsi="Calibri"/>
          <w:color w:val="3A453E"/>
          <w:sz w:val="18"/>
          <w:szCs w:val="18"/>
        </w:rPr>
        <w:t xml:space="preserve">Nothing built in Option 1 is thrown away. The plan layer sits on top of it. Building it later rather than now costs somewhat more in total, but defers the spend.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Neither price includes running costs.  </w:t>
      </w:r>
      <w:r>
        <w:rPr>
          <w:rFonts w:ascii="Calibri" w:cs="Calibri" w:eastAsia="Calibri" w:hAnsi="Calibri"/>
          <w:color w:val="3A453E"/>
          <w:sz w:val="18"/>
          <w:szCs w:val="18"/>
        </w:rPr>
        <w:t xml:space="preserve">AI usage for the coach and photo meal logging, hosting, Apple (£79/yr) and Google (£20 one-off) developer accounts, and ongoing maintenance sit outside the build cost.</w:t>
      </w:r>
    </w:p>
    <w:p>
      <w:pPr>
        <w:spacing w:after="80" w:line="264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Garmin is covered in both.  </w:t>
      </w:r>
      <w:r>
        <w:rPr>
          <w:rFonts w:ascii="Calibri" w:cs="Calibri" w:eastAsia="Calibri" w:hAnsi="Calibri"/>
          <w:color w:val="3A453E"/>
          <w:sz w:val="18"/>
          <w:szCs w:val="18"/>
        </w:rPr>
        <w:t xml:space="preserve">Garmin data reaches the app through Apple Health and Health Connect. Garmin's own developer programme is currently closed to new applicants, so no direct integration is promised in either option.</w:t>
      </w:r>
    </w:p>
    <w:p>
      <w:pPr>
        <w:pBdr>
          <w:top w:val="single" w:color="D8E0DA" w:sz="4"/>
        </w:pBdr>
        <w:spacing w:before="240"/>
      </w:pPr>
    </w:p>
    <w:p>
      <w:pPr>
        <w:spacing w:after="90" w:before="100" w:line="264"/>
      </w:pPr>
      <w:r>
        <w:rPr>
          <w:rFonts w:ascii="Calibri" w:cs="Calibri" w:eastAsia="Calibri" w:hAnsi="Calibri"/>
          <w:i/>
          <w:iCs/>
          <w:color w:val="6C7A72"/>
          <w:sz w:val="16"/>
          <w:szCs w:val="16"/>
        </w:rPr>
        <w:t xml:space="preserve">Indicative pricing for discussion, valid 30 days. Interactive UI mockups for both options accompany this document.</w:t>
      </w:r>
    </w:p>
    <w:sectPr>
      <w:pgSz w:w="11906" w:h="16838" w:orient="portrait"/>
      <w:pgMar w:top="9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260" w:hanging="170"/>
      </w:pPr>
      <w:rPr>
        <w:color w:val="2F8A38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260" w:hanging="170"/>
      </w:pPr>
      <w:rPr>
        <w:color w:val="2F8A3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 That Couch Fitness — Phase 1 Options</dc:title>
  <dc:creator>Nile Technologies</dc:creator>
  <cp:lastModifiedBy>Un-named</cp:lastModifiedBy>
  <cp:revision>1</cp:revision>
  <dcterms:created xsi:type="dcterms:W3CDTF">2026-08-04T15:28:51.962Z</dcterms:created>
  <dcterms:modified xsi:type="dcterms:W3CDTF">2026-08-04T15:28:51.965Z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