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b/>
          <w:bCs/>
          <w:color w:val="7A8489"/>
          <w:spacing w:val="60"/>
          <w:sz w:val="20"/>
          <w:szCs w:val="20"/>
        </w:rPr>
        <w:t xml:space="preserve">OFF THAT COUCH FITNESS</w:t>
      </w:r>
    </w:p>
    <w:p>
      <w:pPr>
        <w:spacing w:after="60" w:before="200"/>
      </w:pPr>
      <w:r>
        <w:rPr>
          <w:b/>
          <w:bCs/>
          <w:color w:val="1F4E5F"/>
          <w:sz w:val="56"/>
          <w:szCs w:val="56"/>
        </w:rPr>
        <w:t xml:space="preserve">Phase 1 Scope of Work</w:t>
      </w:r>
    </w:p>
    <w:p>
      <w:pPr>
        <w:spacing w:after="400"/>
      </w:pPr>
      <w:r>
        <w:rPr>
          <w:color w:val="7A8489"/>
          <w:sz w:val="26"/>
          <w:szCs w:val="26"/>
        </w:rPr>
        <w:t xml:space="preserve">Fitness &amp; Endurance Training Application — iOS and Android</w:t>
      </w:r>
    </w:p>
    <w:p>
      <w:pPr>
        <w:pBdr>
          <w:top w:val="single" w:color="1F4E5F" w:sz="6"/>
        </w:pBdr>
        <w:spacing w:after="0"/>
      </w:pPr>
    </w:p>
    <w:p>
      <w:pPr>
        <w:spacing w:after="200"/>
      </w:pPr>
    </w:p>
    <w:tbl>
      <w:tblPr>
        <w:tblW w:type="dxa" w:w="9000"/>
        <w:tblBorders>
          <w:top w:val="single" w:color="C9D1D5" w:sz="1"/>
          <w:left w:val="single" w:color="C9D1D5" w:sz="1"/>
          <w:bottom w:val="single" w:color="C9D1D5" w:sz="1"/>
          <w:right w:val="single" w:color="C9D1D5" w:sz="1"/>
          <w:insideH w:val="single" w:color="C9D1D5" w:sz="1"/>
          <w:insideV w:val="single" w:color="C9D1D5" w:sz="1"/>
        </w:tblBorders>
      </w:tblPr>
      <w:tblGrid>
        <w:gridCol w:w="2200"/>
        <w:gridCol w:w="6800"/>
      </w:tblGrid>
      <w:tr>
        <w:trPr>
          <w:tblHeader/>
        </w:trPr>
        <w:tc>
          <w:tcPr>
            <w:tcW w:type="dxa" w:w="2200"/>
            <w:shd w:fill="1F4E5F" w:val="clear"/>
            <w:tcMar>
              <w:top w:type="dxa" w:w="80"/>
              <w:left w:type="dxa" w:w="110"/>
              <w:bottom w:type="dxa" w:w="80"/>
              <w:right w:type="dxa" w:w="110"/>
            </w:tcMar>
          </w:tcPr>
          <w:p>
            <w:pPr>
              <w:spacing w:after="0" w:line="264"/>
            </w:pPr>
            <w:r>
              <w:rPr>
                <w:b/>
                <w:bCs/>
                <w:color w:val="FFFFFF"/>
                <w:sz w:val="18"/>
                <w:szCs w:val="18"/>
              </w:rPr>
              <w:t xml:space="preserve">Field</w:t>
            </w:r>
          </w:p>
        </w:tc>
        <w:tc>
          <w:tcPr>
            <w:tcW w:type="dxa" w:w="6800"/>
            <w:shd w:fill="1F4E5F" w:val="clear"/>
            <w:tcMar>
              <w:top w:type="dxa" w:w="80"/>
              <w:left w:type="dxa" w:w="110"/>
              <w:bottom w:type="dxa" w:w="80"/>
              <w:right w:type="dxa" w:w="110"/>
            </w:tcMar>
          </w:tcPr>
          <w:p>
            <w:pPr>
              <w:spacing w:after="0" w:line="264"/>
            </w:pPr>
            <w:r>
              <w:rPr>
                <w:b/>
                <w:bCs/>
                <w:color w:val="FFFFFF"/>
                <w:sz w:val="18"/>
                <w:szCs w:val="18"/>
              </w:rPr>
              <w:t xml:space="preserve">Detail</w:t>
            </w:r>
          </w:p>
        </w:tc>
      </w:tr>
      <w:tr>
        <w:tc>
          <w:tcPr>
            <w:tcW w:type="dxa" w:w="2200"/>
            <w:tcMar>
              <w:top w:type="dxa" w:w="80"/>
              <w:left w:type="dxa" w:w="110"/>
              <w:bottom w:type="dxa" w:w="80"/>
              <w:right w:type="dxa" w:w="110"/>
            </w:tcMar>
          </w:tcPr>
          <w:p>
            <w:pPr>
              <w:spacing w:after="0" w:line="264"/>
            </w:pPr>
            <w:r>
              <w:rPr>
                <w:sz w:val="18"/>
                <w:szCs w:val="18"/>
              </w:rPr>
              <w:t xml:space="preserve">Client</w:t>
            </w:r>
          </w:p>
        </w:tc>
        <w:tc>
          <w:tcPr>
            <w:tcW w:type="dxa" w:w="6800"/>
            <w:tcMar>
              <w:top w:type="dxa" w:w="80"/>
              <w:left w:type="dxa" w:w="110"/>
              <w:bottom w:type="dxa" w:w="80"/>
              <w:right w:type="dxa" w:w="110"/>
            </w:tcMar>
          </w:tcPr>
          <w:p>
            <w:pPr>
              <w:spacing w:after="0" w:line="264"/>
            </w:pPr>
            <w:r>
              <w:rPr>
                <w:sz w:val="18"/>
                <w:szCs w:val="18"/>
              </w:rPr>
              <w:t xml:space="preserve">Steve Clark — Off That Couch Fitness, United Kingdom</w:t>
            </w:r>
          </w:p>
        </w:tc>
      </w:tr>
      <w:tr>
        <w:tc>
          <w:tcPr>
            <w:tcW w:type="dxa" w:w="2200"/>
            <w:shd w:fill="F2F4F5" w:val="clear"/>
            <w:tcMar>
              <w:top w:type="dxa" w:w="80"/>
              <w:left w:type="dxa" w:w="110"/>
              <w:bottom w:type="dxa" w:w="80"/>
              <w:right w:type="dxa" w:w="110"/>
            </w:tcMar>
          </w:tcPr>
          <w:p>
            <w:pPr>
              <w:spacing w:after="0" w:line="264"/>
            </w:pPr>
            <w:r>
              <w:rPr>
                <w:sz w:val="18"/>
                <w:szCs w:val="18"/>
              </w:rPr>
              <w:t xml:space="preserve">Prepared by</w:t>
            </w:r>
          </w:p>
        </w:tc>
        <w:tc>
          <w:tcPr>
            <w:tcW w:type="dxa" w:w="6800"/>
            <w:shd w:fill="F2F4F5" w:val="clear"/>
            <w:tcMar>
              <w:top w:type="dxa" w:w="80"/>
              <w:left w:type="dxa" w:w="110"/>
              <w:bottom w:type="dxa" w:w="80"/>
              <w:right w:type="dxa" w:w="110"/>
            </w:tcMar>
          </w:tcPr>
          <w:p>
            <w:pPr>
              <w:spacing w:after="0" w:line="264"/>
            </w:pPr>
            <w:r>
              <w:rPr>
                <w:sz w:val="18"/>
                <w:szCs w:val="18"/>
              </w:rPr>
              <w:t xml:space="preserve">Nile Technologies</w:t>
            </w:r>
          </w:p>
        </w:tc>
      </w:tr>
      <w:tr>
        <w:tc>
          <w:tcPr>
            <w:tcW w:type="dxa" w:w="2200"/>
            <w:tcMar>
              <w:top w:type="dxa" w:w="80"/>
              <w:left w:type="dxa" w:w="110"/>
              <w:bottom w:type="dxa" w:w="80"/>
              <w:right w:type="dxa" w:w="110"/>
            </w:tcMar>
          </w:tcPr>
          <w:p>
            <w:pPr>
              <w:spacing w:after="0" w:line="264"/>
            </w:pPr>
            <w:r>
              <w:rPr>
                <w:sz w:val="18"/>
                <w:szCs w:val="18"/>
              </w:rPr>
              <w:t xml:space="preserve">Document</w:t>
            </w:r>
          </w:p>
        </w:tc>
        <w:tc>
          <w:tcPr>
            <w:tcW w:type="dxa" w:w="6800"/>
            <w:tcMar>
              <w:top w:type="dxa" w:w="80"/>
              <w:left w:type="dxa" w:w="110"/>
              <w:bottom w:type="dxa" w:w="80"/>
              <w:right w:type="dxa" w:w="110"/>
            </w:tcMar>
          </w:tcPr>
          <w:p>
            <w:pPr>
              <w:spacing w:after="0" w:line="264"/>
            </w:pPr>
            <w:r>
              <w:rPr>
                <w:sz w:val="18"/>
                <w:szCs w:val="18"/>
              </w:rPr>
              <w:t xml:space="preserve">Phase 1 Functional Scope of Work</w:t>
            </w:r>
          </w:p>
        </w:tc>
      </w:tr>
      <w:tr>
        <w:tc>
          <w:tcPr>
            <w:tcW w:type="dxa" w:w="2200"/>
            <w:shd w:fill="F2F4F5" w:val="clear"/>
            <w:tcMar>
              <w:top w:type="dxa" w:w="80"/>
              <w:left w:type="dxa" w:w="110"/>
              <w:bottom w:type="dxa" w:w="80"/>
              <w:right w:type="dxa" w:w="110"/>
            </w:tcMar>
          </w:tcPr>
          <w:p>
            <w:pPr>
              <w:spacing w:after="0" w:line="264"/>
            </w:pPr>
            <w:r>
              <w:rPr>
                <w:sz w:val="18"/>
                <w:szCs w:val="18"/>
              </w:rPr>
              <w:t xml:space="preserve">Purpose</w:t>
            </w:r>
          </w:p>
        </w:tc>
        <w:tc>
          <w:tcPr>
            <w:tcW w:type="dxa" w:w="6800"/>
            <w:shd w:fill="F2F4F5" w:val="clear"/>
            <w:tcMar>
              <w:top w:type="dxa" w:w="80"/>
              <w:left w:type="dxa" w:w="110"/>
              <w:bottom w:type="dxa" w:w="80"/>
              <w:right w:type="dxa" w:w="110"/>
            </w:tcMar>
          </w:tcPr>
          <w:p>
            <w:pPr>
              <w:spacing w:after="0" w:line="264"/>
            </w:pPr>
            <w:r>
              <w:rPr>
                <w:sz w:val="18"/>
                <w:szCs w:val="18"/>
              </w:rPr>
              <w:t xml:space="preserve">Basis for wireframing, estimate and contract</w:t>
            </w:r>
          </w:p>
        </w:tc>
      </w:tr>
      <w:tr>
        <w:tc>
          <w:tcPr>
            <w:tcW w:type="dxa" w:w="2200"/>
            <w:tcMar>
              <w:top w:type="dxa" w:w="80"/>
              <w:left w:type="dxa" w:w="110"/>
              <w:bottom w:type="dxa" w:w="80"/>
              <w:right w:type="dxa" w:w="110"/>
            </w:tcMar>
          </w:tcPr>
          <w:p>
            <w:pPr>
              <w:spacing w:after="0" w:line="264"/>
            </w:pPr>
            <w:r>
              <w:rPr>
                <w:sz w:val="18"/>
                <w:szCs w:val="18"/>
              </w:rPr>
              <w:t xml:space="preserve">Status</w:t>
            </w:r>
          </w:p>
        </w:tc>
        <w:tc>
          <w:tcPr>
            <w:tcW w:type="dxa" w:w="6800"/>
            <w:tcMar>
              <w:top w:type="dxa" w:w="80"/>
              <w:left w:type="dxa" w:w="110"/>
              <w:bottom w:type="dxa" w:w="80"/>
              <w:right w:type="dxa" w:w="110"/>
            </w:tcMar>
          </w:tcPr>
          <w:p>
            <w:pPr>
              <w:spacing w:after="0" w:line="264"/>
            </w:pPr>
            <w:r>
              <w:rPr>
                <w:sz w:val="18"/>
                <w:szCs w:val="18"/>
              </w:rPr>
              <w:t xml:space="preserve">Pre-sales draft — not yet contractual</w:t>
            </w:r>
          </w:p>
        </w:tc>
      </w:tr>
      <w:tr>
        <w:tc>
          <w:tcPr>
            <w:tcW w:type="dxa" w:w="2200"/>
            <w:shd w:fill="F2F4F5" w:val="clear"/>
            <w:tcMar>
              <w:top w:type="dxa" w:w="80"/>
              <w:left w:type="dxa" w:w="110"/>
              <w:bottom w:type="dxa" w:w="80"/>
              <w:right w:type="dxa" w:w="110"/>
            </w:tcMar>
          </w:tcPr>
          <w:p>
            <w:pPr>
              <w:spacing w:after="0" w:line="264"/>
            </w:pPr>
            <w:r>
              <w:rPr>
                <w:sz w:val="18"/>
                <w:szCs w:val="18"/>
              </w:rPr>
              <w:t xml:space="preserve">Reference product</w:t>
            </w:r>
          </w:p>
        </w:tc>
        <w:tc>
          <w:tcPr>
            <w:tcW w:type="dxa" w:w="6800"/>
            <w:shd w:fill="F2F4F5" w:val="clear"/>
            <w:tcMar>
              <w:top w:type="dxa" w:w="80"/>
              <w:left w:type="dxa" w:w="110"/>
              <w:bottom w:type="dxa" w:w="80"/>
              <w:right w:type="dxa" w:w="110"/>
            </w:tcMar>
          </w:tcPr>
          <w:p>
            <w:pPr>
              <w:spacing w:after="0" w:line="264"/>
            </w:pPr>
            <w:r>
              <w:rPr>
                <w:sz w:val="18"/>
                <w:szCs w:val="18"/>
              </w:rPr>
              <w:t xml:space="preserve">transition.fun (AI triathlon coaching app)</w:t>
            </w:r>
          </w:p>
        </w:tc>
      </w:tr>
      <w:tr>
        <w:tc>
          <w:tcPr>
            <w:tcW w:type="dxa" w:w="2200"/>
            <w:tcMar>
              <w:top w:type="dxa" w:w="80"/>
              <w:left w:type="dxa" w:w="110"/>
              <w:bottom w:type="dxa" w:w="80"/>
              <w:right w:type="dxa" w:w="110"/>
            </w:tcMar>
          </w:tcPr>
          <w:p>
            <w:pPr>
              <w:spacing w:after="0" w:line="264"/>
            </w:pPr>
            <w:r>
              <w:rPr>
                <w:sz w:val="18"/>
                <w:szCs w:val="18"/>
              </w:rPr>
              <w:t xml:space="preserve">Existing client web</w:t>
            </w:r>
          </w:p>
        </w:tc>
        <w:tc>
          <w:tcPr>
            <w:tcW w:type="dxa" w:w="6800"/>
            <w:tcMar>
              <w:top w:type="dxa" w:w="80"/>
              <w:left w:type="dxa" w:w="110"/>
              <w:bottom w:type="dxa" w:w="80"/>
              <w:right w:type="dxa" w:w="110"/>
            </w:tcMar>
          </w:tcPr>
          <w:p>
            <w:pPr>
              <w:spacing w:after="0" w:line="264"/>
            </w:pPr>
            <w:r>
              <w:rPr>
                <w:sz w:val="18"/>
                <w:szCs w:val="18"/>
              </w:rPr>
              <w:t xml:space="preserve">offthatcouchfitness.co.uk (Wix)</w:t>
            </w:r>
          </w:p>
        </w:tc>
      </w:tr>
    </w:tbl>
    <w:p>
      <w:pPr>
        <w:spacing w:after="300"/>
      </w:pPr>
    </w:p>
    <w:tbl>
      <w:tblPr>
        <w:tblW w:type="dxa" w:w="9000"/>
        <w:tblBorders>
          <w:top w:val="single" w:color="1F4E5F" w:sz="2"/>
          <w:left w:val="single" w:color="1F4E5F" w:sz="18"/>
          <w:bottom w:val="single" w:color="1F4E5F" w:sz="2"/>
          <w:right w:val="single" w:color="1F4E5F" w:sz="2"/>
          <w:insideH w:val="none"/>
          <w:insideV w:val="none"/>
        </w:tblBorders>
      </w:tblPr>
      <w:tblGrid>
        <w:gridCol w:w="9000"/>
      </w:tblGrid>
      <w:tr>
        <w:tc>
          <w:tcPr>
            <w:tcW w:type="dxa" w:w="9000"/>
            <w:shd w:fill="F2F4F5" w:val="clear"/>
            <w:tcMar>
              <w:top w:type="dxa" w:w="140"/>
              <w:left w:type="dxa" w:w="180"/>
              <w:bottom w:type="dxa" w:w="140"/>
              <w:right w:type="dxa" w:w="180"/>
            </w:tcMar>
          </w:tcPr>
          <w:p>
            <w:pPr>
              <w:spacing w:line="276"/>
            </w:pPr>
            <w:r>
              <w:rPr>
                <w:b/>
                <w:bCs/>
                <w:color w:val="1F4E5F"/>
                <w:sz w:val="20"/>
                <w:szCs w:val="20"/>
              </w:rPr>
              <w:t xml:space="preserve">Positioning:  </w:t>
            </w:r>
            <w:r>
              <w:rPr>
                <w:sz w:val="20"/>
                <w:szCs w:val="20"/>
              </w:rPr>
              <w:t xml:space="preserve">An open, self-serve fitness and endurance training app for anybody. Phase 1 bridges four things that are currently sold separately — goal-based training plans with real training material, wearable fitness tracking, nutrition management, and a personalised AI coach that sees all of it at once.</w:t>
            </w:r>
          </w:p>
        </w:tc>
      </w:tr>
    </w:tbl>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Product Thesis and Market Position</w:t>
      </w:r>
    </w:p>
    <w:p>
      <w:pPr>
        <w:pStyle w:val="Heading2"/>
        <w:spacing w:after="120" w:before="260"/>
      </w:pPr>
      <w:r>
        <w:t xml:space="preserve">1.1 The gap being addressed</w:t>
      </w:r>
    </w:p>
    <w:p>
      <w:pPr>
        <w:spacing w:after="120" w:line="276"/>
      </w:pPr>
      <w:r>
        <w:rPr>
          <w:sz w:val="20"/>
          <w:szCs w:val="20"/>
        </w:rPr>
        <w:t xml:space="preserve">The consumer fitness market is segmented into three categories that do not talk to each other. Each solves one third of the problem and leaves the user to stitch the rest together manually.</w:t>
      </w:r>
    </w:p>
    <w:tbl>
      <w:tblPr>
        <w:tblW w:type="dxa" w:w="9000"/>
        <w:tblBorders>
          <w:top w:val="single" w:color="C9D1D5" w:sz="1"/>
          <w:left w:val="single" w:color="C9D1D5" w:sz="1"/>
          <w:bottom w:val="single" w:color="C9D1D5" w:sz="1"/>
          <w:right w:val="single" w:color="C9D1D5" w:sz="1"/>
          <w:insideH w:val="single" w:color="C9D1D5" w:sz="1"/>
          <w:insideV w:val="single" w:color="C9D1D5" w:sz="1"/>
        </w:tblBorders>
      </w:tblPr>
      <w:tblGrid>
        <w:gridCol w:w="2600"/>
        <w:gridCol w:w="3400"/>
        <w:gridCol w:w="3000"/>
      </w:tblGrid>
      <w:tr>
        <w:trPr>
          <w:tblHeader/>
        </w:trPr>
        <w:tc>
          <w:tcPr>
            <w:tcW w:type="dxa" w:w="2600"/>
            <w:shd w:fill="1F4E5F" w:val="clear"/>
            <w:tcMar>
              <w:top w:type="dxa" w:w="80"/>
              <w:left w:type="dxa" w:w="110"/>
              <w:bottom w:type="dxa" w:w="80"/>
              <w:right w:type="dxa" w:w="110"/>
            </w:tcMar>
          </w:tcPr>
          <w:p>
            <w:pPr>
              <w:spacing w:after="0" w:line="264"/>
            </w:pPr>
            <w:r>
              <w:rPr>
                <w:b/>
                <w:bCs/>
                <w:color w:val="FFFFFF"/>
                <w:sz w:val="18"/>
                <w:szCs w:val="18"/>
              </w:rPr>
              <w:t xml:space="preserve">Category</w:t>
            </w:r>
          </w:p>
        </w:tc>
        <w:tc>
          <w:tcPr>
            <w:tcW w:type="dxa" w:w="3400"/>
            <w:shd w:fill="1F4E5F" w:val="clear"/>
            <w:tcMar>
              <w:top w:type="dxa" w:w="80"/>
              <w:left w:type="dxa" w:w="110"/>
              <w:bottom w:type="dxa" w:w="80"/>
              <w:right w:type="dxa" w:w="110"/>
            </w:tcMar>
          </w:tcPr>
          <w:p>
            <w:pPr>
              <w:spacing w:after="0" w:line="264"/>
            </w:pPr>
            <w:r>
              <w:rPr>
                <w:b/>
                <w:bCs/>
                <w:color w:val="FFFFFF"/>
                <w:sz w:val="18"/>
                <w:szCs w:val="18"/>
              </w:rPr>
              <w:t xml:space="preserve">What it gives you</w:t>
            </w:r>
          </w:p>
        </w:tc>
        <w:tc>
          <w:tcPr>
            <w:tcW w:type="dxa" w:w="3000"/>
            <w:shd w:fill="1F4E5F" w:val="clear"/>
            <w:tcMar>
              <w:top w:type="dxa" w:w="80"/>
              <w:left w:type="dxa" w:w="110"/>
              <w:bottom w:type="dxa" w:w="80"/>
              <w:right w:type="dxa" w:w="110"/>
            </w:tcMar>
          </w:tcPr>
          <w:p>
            <w:pPr>
              <w:spacing w:after="0" w:line="264"/>
            </w:pPr>
            <w:r>
              <w:rPr>
                <w:b/>
                <w:bCs/>
                <w:color w:val="FFFFFF"/>
                <w:sz w:val="18"/>
                <w:szCs w:val="18"/>
              </w:rPr>
              <w:t xml:space="preserve">What it does not</w:t>
            </w:r>
          </w:p>
        </w:tc>
      </w:tr>
      <w:tr>
        <w:tc>
          <w:tcPr>
            <w:tcW w:type="dxa" w:w="2600"/>
            <w:tcMar>
              <w:top w:type="dxa" w:w="80"/>
              <w:left w:type="dxa" w:w="110"/>
              <w:bottom w:type="dxa" w:w="80"/>
              <w:right w:type="dxa" w:w="110"/>
            </w:tcMar>
          </w:tcPr>
          <w:p>
            <w:pPr>
              <w:spacing w:after="0" w:line="264"/>
            </w:pPr>
            <w:r>
              <w:rPr>
                <w:sz w:val="18"/>
                <w:szCs w:val="18"/>
              </w:rPr>
              <w:t xml:space="preserve">Activity / training plan apps</w:t>
            </w:r>
          </w:p>
          <w:p>
            <w:pPr>
              <w:spacing w:after="0" w:line="264"/>
            </w:pPr>
            <w:r>
              <w:rPr>
                <w:sz w:val="18"/>
                <w:szCs w:val="18"/>
              </w:rPr>
              <w:t xml:space="preserve">(TrainingPeaks, TriDot, Runna, Garmin Coach)</w:t>
            </w:r>
          </w:p>
        </w:tc>
        <w:tc>
          <w:tcPr>
            <w:tcW w:type="dxa" w:w="3400"/>
            <w:tcMar>
              <w:top w:type="dxa" w:w="80"/>
              <w:left w:type="dxa" w:w="110"/>
              <w:bottom w:type="dxa" w:w="80"/>
              <w:right w:type="dxa" w:w="110"/>
            </w:tcMar>
          </w:tcPr>
          <w:p>
            <w:pPr>
              <w:spacing w:after="0" w:line="264"/>
            </w:pPr>
            <w:r>
              <w:rPr>
                <w:sz w:val="18"/>
                <w:szCs w:val="18"/>
              </w:rPr>
              <w:t xml:space="preserve">Structured plans for a specific activity or race distance, and analysis of training data</w:t>
            </w:r>
          </w:p>
        </w:tc>
        <w:tc>
          <w:tcPr>
            <w:tcW w:type="dxa" w:w="3000"/>
            <w:tcMar>
              <w:top w:type="dxa" w:w="80"/>
              <w:left w:type="dxa" w:w="110"/>
              <w:bottom w:type="dxa" w:w="80"/>
              <w:right w:type="dxa" w:w="110"/>
            </w:tcMar>
          </w:tcPr>
          <w:p>
            <w:pPr>
              <w:spacing w:after="0" w:line="264"/>
            </w:pPr>
            <w:r>
              <w:rPr>
                <w:sz w:val="18"/>
                <w:szCs w:val="18"/>
              </w:rPr>
              <w:t xml:space="preserve">No nutrition tracking, no whole-health picture, limited or no conversational coaching</w:t>
            </w:r>
          </w:p>
        </w:tc>
      </w:tr>
      <w:tr>
        <w:tc>
          <w:tcPr>
            <w:tcW w:type="dxa" w:w="2600"/>
            <w:shd w:fill="F2F4F5" w:val="clear"/>
            <w:tcMar>
              <w:top w:type="dxa" w:w="80"/>
              <w:left w:type="dxa" w:w="110"/>
              <w:bottom w:type="dxa" w:w="80"/>
              <w:right w:type="dxa" w:w="110"/>
            </w:tcMar>
          </w:tcPr>
          <w:p>
            <w:pPr>
              <w:spacing w:after="0" w:line="264"/>
            </w:pPr>
            <w:r>
              <w:rPr>
                <w:sz w:val="18"/>
                <w:szCs w:val="18"/>
              </w:rPr>
              <w:t xml:space="preserve">Fitness tracking apps</w:t>
            </w:r>
          </w:p>
          <w:p>
            <w:pPr>
              <w:spacing w:after="0" w:line="264"/>
            </w:pPr>
            <w:r>
              <w:rPr>
                <w:sz w:val="18"/>
                <w:szCs w:val="18"/>
              </w:rPr>
              <w:t xml:space="preserve">(Apple Health, Fitbit, Whoop, Oura, Garmin Connect)</w:t>
            </w:r>
          </w:p>
        </w:tc>
        <w:tc>
          <w:tcPr>
            <w:tcW w:type="dxa" w:w="3400"/>
            <w:shd w:fill="F2F4F5" w:val="clear"/>
            <w:tcMar>
              <w:top w:type="dxa" w:w="80"/>
              <w:left w:type="dxa" w:w="110"/>
              <w:bottom w:type="dxa" w:w="80"/>
              <w:right w:type="dxa" w:w="110"/>
            </w:tcMar>
          </w:tcPr>
          <w:p>
            <w:pPr>
              <w:spacing w:after="0" w:line="264"/>
            </w:pPr>
            <w:r>
              <w:rPr>
                <w:sz w:val="18"/>
                <w:szCs w:val="18"/>
              </w:rPr>
              <w:t xml:space="preserve">Steps, heart rate, HRV, sleep, workouts, recovery metrics</w:t>
            </w:r>
          </w:p>
        </w:tc>
        <w:tc>
          <w:tcPr>
            <w:tcW w:type="dxa" w:w="3000"/>
            <w:shd w:fill="F2F4F5" w:val="clear"/>
            <w:tcMar>
              <w:top w:type="dxa" w:w="80"/>
              <w:left w:type="dxa" w:w="110"/>
              <w:bottom w:type="dxa" w:w="80"/>
              <w:right w:type="dxa" w:w="110"/>
            </w:tcMar>
          </w:tcPr>
          <w:p>
            <w:pPr>
              <w:spacing w:after="0" w:line="264"/>
            </w:pPr>
            <w:r>
              <w:rPr>
                <w:sz w:val="18"/>
                <w:szCs w:val="18"/>
              </w:rPr>
              <w:t xml:space="preserve">No goal-based plan library, no training material, no nutrition management, little actionable AI guidance</w:t>
            </w:r>
          </w:p>
        </w:tc>
      </w:tr>
      <w:tr>
        <w:tc>
          <w:tcPr>
            <w:tcW w:type="dxa" w:w="2600"/>
            <w:tcMar>
              <w:top w:type="dxa" w:w="80"/>
              <w:left w:type="dxa" w:w="110"/>
              <w:bottom w:type="dxa" w:w="80"/>
              <w:right w:type="dxa" w:w="110"/>
            </w:tcMar>
          </w:tcPr>
          <w:p>
            <w:pPr>
              <w:spacing w:after="0" w:line="264"/>
            </w:pPr>
            <w:r>
              <w:rPr>
                <w:sz w:val="18"/>
                <w:szCs w:val="18"/>
              </w:rPr>
              <w:t xml:space="preserve">Nutrition apps</w:t>
            </w:r>
          </w:p>
          <w:p>
            <w:pPr>
              <w:spacing w:after="0" w:line="264"/>
            </w:pPr>
            <w:r>
              <w:rPr>
                <w:sz w:val="18"/>
                <w:szCs w:val="18"/>
              </w:rPr>
              <w:t xml:space="preserve">(MyFitnessPal, Cronometer, MacroFactor)</w:t>
            </w:r>
          </w:p>
        </w:tc>
        <w:tc>
          <w:tcPr>
            <w:tcW w:type="dxa" w:w="3400"/>
            <w:tcMar>
              <w:top w:type="dxa" w:w="80"/>
              <w:left w:type="dxa" w:w="110"/>
              <w:bottom w:type="dxa" w:w="80"/>
              <w:right w:type="dxa" w:w="110"/>
            </w:tcMar>
          </w:tcPr>
          <w:p>
            <w:pPr>
              <w:spacing w:after="0" w:line="264"/>
            </w:pPr>
            <w:r>
              <w:rPr>
                <w:sz w:val="18"/>
                <w:szCs w:val="18"/>
              </w:rPr>
              <w:t xml:space="preserve">Food logging, calories and macros, food databases</w:t>
            </w:r>
          </w:p>
        </w:tc>
        <w:tc>
          <w:tcPr>
            <w:tcW w:type="dxa" w:w="3000"/>
            <w:tcMar>
              <w:top w:type="dxa" w:w="80"/>
              <w:left w:type="dxa" w:w="110"/>
              <w:bottom w:type="dxa" w:w="80"/>
              <w:right w:type="dxa" w:w="110"/>
            </w:tcMar>
          </w:tcPr>
          <w:p>
            <w:pPr>
              <w:spacing w:after="0" w:line="264"/>
            </w:pPr>
            <w:r>
              <w:rPr>
                <w:sz w:val="18"/>
                <w:szCs w:val="18"/>
              </w:rPr>
              <w:t xml:space="preserve">No training plan, no activity programming, nutrition targets not driven by what you are actually training for</w:t>
            </w:r>
          </w:p>
        </w:tc>
      </w:tr>
    </w:tbl>
    <w:p>
      <w:pPr>
        <w:spacing w:after="160"/>
      </w:pPr>
    </w:p>
    <w:p>
      <w:pPr>
        <w:spacing w:after="120" w:line="276"/>
      </w:pPr>
      <w:r>
        <w:rPr>
          <w:b/>
          <w:bCs/>
          <w:sz w:val="20"/>
          <w:szCs w:val="20"/>
        </w:rPr>
        <w:t xml:space="preserve">Phase 1 sits in the middle of all three. </w:t>
      </w:r>
      <w:r>
        <w:rPr>
          <w:sz w:val="20"/>
          <w:szCs w:val="20"/>
        </w:rPr>
        <w:t xml:space="preserve">The user picks a goal, receives a real plan with real training material behind it, connects the wearable they already own, logs what they eat by photo or by hand, and talks to an AI coach that can see the plan, the training data and the nutrition data together. The defensible part is not any one of those four modules — each exists elsewhere. It is the fact that they are joined: nutrition targets that move with the day's training load, and a coach that can explain a bad session by looking at the fuelling and the sleep behind it.</w:t>
      </w:r>
    </w:p>
    <w:p>
      <w:pPr>
        <w:pStyle w:val="Heading2"/>
        <w:spacing w:after="120" w:before="260"/>
      </w:pPr>
      <w:r>
        <w:t xml:space="preserve">1.2 Honest note on the competitive picture</w:t>
      </w:r>
    </w:p>
    <w:p>
      <w:pPr>
        <w:spacing w:after="120" w:line="276"/>
      </w:pPr>
      <w:r>
        <w:rPr>
          <w:sz w:val="20"/>
          <w:szCs w:val="20"/>
        </w:rPr>
        <w:t xml:space="preserve">The gap is real, but it is closing, and the client should hear that before launch rather than after. MyFitnessPal added an AI Coach grounded in the user's own logged food in June 2026. Whoop has sophisticated recovery AI. Runna and Garmin Coach both do adaptive plans. Aggregator apps are beginning to pull multiple sources into one AI view.</w:t>
      </w:r>
    </w:p>
    <w:p>
      <w:pPr>
        <w:spacing w:after="120" w:line="276"/>
      </w:pPr>
      <w:r>
        <w:rPr>
          <w:sz w:val="20"/>
          <w:szCs w:val="20"/>
        </w:rPr>
        <w:t xml:space="preserve">None of them currently do all four well in one product, and none of them carry a qualified coach's own plan library and training material as the content spine. That is the window. It argues for shipping Phase 1 tightly and quickly rather than broadening it.</w:t>
      </w:r>
    </w:p>
    <w:p>
      <w:pPr>
        <w:pStyle w:val="Heading2"/>
        <w:spacing w:after="120" w:before="260"/>
      </w:pPr>
      <w:r>
        <w:t xml:space="preserve">1.3 What this means for build decisions</w:t>
      </w:r>
    </w:p>
    <w:p>
      <w:pPr>
        <w:pStyle w:val="ListParagraph"/>
        <w:numPr>
          <w:ilvl w:val="0"/>
          <w:numId w:val="2"/>
        </w:numPr>
        <w:spacing w:after="60" w:line="276"/>
      </w:pPr>
      <w:r>
        <w:rPr>
          <w:b/>
          <w:bCs/>
          <w:sz w:val="20"/>
          <w:szCs w:val="20"/>
        </w:rPr>
        <w:t xml:space="preserve">Self-serve from day one. </w:t>
      </w:r>
      <w:r>
        <w:rPr>
          <w:sz w:val="20"/>
          <w:szCs w:val="20"/>
        </w:rPr>
        <w:t xml:space="preserve">Anybody can sign up, pay and use the app without human involvement. There is no coach-in-the-loop requirement in Phase 1.</w:t>
      </w:r>
    </w:p>
    <w:p>
      <w:pPr>
        <w:pStyle w:val="ListParagraph"/>
        <w:numPr>
          <w:ilvl w:val="0"/>
          <w:numId w:val="2"/>
        </w:numPr>
        <w:spacing w:after="60" w:line="276"/>
      </w:pPr>
      <w:r>
        <w:rPr>
          <w:b/>
          <w:bCs/>
          <w:sz w:val="20"/>
          <w:szCs w:val="20"/>
        </w:rPr>
        <w:t xml:space="preserve">Steve's expertise ships as content, not presence. </w:t>
      </w:r>
      <w:r>
        <w:rPr>
          <w:sz w:val="20"/>
          <w:szCs w:val="20"/>
        </w:rPr>
        <w:t xml:space="preserve">His plan library, training guides and coaching methodology are the product's moat and its critical-path dependency.</w:t>
      </w:r>
    </w:p>
    <w:p>
      <w:pPr>
        <w:pStyle w:val="ListParagraph"/>
        <w:numPr>
          <w:ilvl w:val="0"/>
          <w:numId w:val="2"/>
        </w:numPr>
        <w:spacing w:after="60" w:line="276"/>
      </w:pPr>
      <w:r>
        <w:rPr>
          <w:b/>
          <w:bCs/>
          <w:sz w:val="20"/>
          <w:szCs w:val="20"/>
        </w:rPr>
        <w:t xml:space="preserve">Safety screening becomes load-bearing. </w:t>
      </w:r>
      <w:r>
        <w:rPr>
          <w:sz w:val="20"/>
          <w:szCs w:val="20"/>
        </w:rPr>
        <w:t xml:space="preserve">The app prescribes training and discusses nutrition with strangers of unknown health status. PAR-Q screening and AI guardrails are mandatory, not optional.</w:t>
      </w:r>
    </w:p>
    <w:p>
      <w:pPr>
        <w:pStyle w:val="ListParagraph"/>
        <w:numPr>
          <w:ilvl w:val="0"/>
          <w:numId w:val="2"/>
        </w:numPr>
        <w:spacing w:after="60" w:line="276"/>
      </w:pPr>
      <w:r>
        <w:rPr>
          <w:b/>
          <w:bCs/>
          <w:sz w:val="20"/>
          <w:szCs w:val="20"/>
        </w:rPr>
        <w:t xml:space="preserve">Freemium gating is core architecture, not a bolt-on. </w:t>
      </w:r>
      <w:r>
        <w:rPr>
          <w:sz w:val="20"/>
          <w:szCs w:val="20"/>
        </w:rPr>
        <w:t xml:space="preserve">Partial-free / full-paid must be designed into the content model from the start.</w:t>
      </w:r>
    </w:p>
    <w:p>
      <w:pPr>
        <w:pStyle w:val="ListParagraph"/>
        <w:numPr>
          <w:ilvl w:val="0"/>
          <w:numId w:val="2"/>
        </w:numPr>
        <w:spacing w:after="60" w:line="276"/>
      </w:pPr>
      <w:r>
        <w:rPr>
          <w:b/>
          <w:bCs/>
          <w:sz w:val="20"/>
          <w:szCs w:val="20"/>
        </w:rPr>
        <w:t xml:space="preserve">£10,000 builds the app; it does not buy users. </w:t>
      </w:r>
      <w:r>
        <w:rPr>
          <w:sz w:val="20"/>
          <w:szCs w:val="20"/>
        </w:rPr>
        <w:t xml:space="preserve">With no captive audience, acquisition is now the primary business risk. Worth planning for separately from the build.</w:t>
      </w:r>
    </w:p>
    <w:p>
      <w:r>
        <w:br w:type="page"/>
      </w:r>
    </w:p>
    <w:p>
      <w:pPr>
        <w:pStyle w:val="Heading1"/>
        <w:spacing w:after="160" w:before="360"/>
      </w:pPr>
      <w:r>
        <w:t xml:space="preserve">2. Phase 1 Scope Boundary</w:t>
      </w:r>
    </w:p>
    <w:p>
      <w:pPr>
        <w:pStyle w:val="Heading2"/>
        <w:spacing w:after="120" w:before="260"/>
      </w:pPr>
      <w:r>
        <w:t xml:space="preserve">2.1 In scope</w:t>
      </w:r>
    </w:p>
    <w:tbl>
      <w:tblPr>
        <w:tblW w:type="dxa" w:w="9000"/>
        <w:tblBorders>
          <w:top w:val="single" w:color="C9D1D5" w:sz="1"/>
          <w:left w:val="single" w:color="C9D1D5" w:sz="1"/>
          <w:bottom w:val="single" w:color="C9D1D5" w:sz="1"/>
          <w:right w:val="single" w:color="C9D1D5" w:sz="1"/>
          <w:insideH w:val="single" w:color="C9D1D5" w:sz="1"/>
          <w:insideV w:val="single" w:color="C9D1D5" w:sz="1"/>
        </w:tblBorders>
      </w:tblPr>
      <w:tblGrid>
        <w:gridCol w:w="500"/>
        <w:gridCol w:w="2500"/>
        <w:gridCol w:w="6000"/>
      </w:tblGrid>
      <w:tr>
        <w:trPr>
          <w:tblHeader/>
        </w:trPr>
        <w:tc>
          <w:tcPr>
            <w:tcW w:type="dxa" w:w="500"/>
            <w:shd w:fill="1F4E5F" w:val="clear"/>
            <w:tcMar>
              <w:top w:type="dxa" w:w="80"/>
              <w:left w:type="dxa" w:w="110"/>
              <w:bottom w:type="dxa" w:w="80"/>
              <w:right w:type="dxa" w:w="110"/>
            </w:tcMar>
          </w:tcPr>
          <w:p>
            <w:pPr>
              <w:spacing w:after="0" w:line="264"/>
            </w:pPr>
            <w:r>
              <w:rPr>
                <w:b/>
                <w:bCs/>
                <w:color w:val="FFFFFF"/>
                <w:sz w:val="18"/>
                <w:szCs w:val="18"/>
              </w:rPr>
              <w:t xml:space="preserve">#</w:t>
            </w:r>
          </w:p>
        </w:tc>
        <w:tc>
          <w:tcPr>
            <w:tcW w:type="dxa" w:w="2500"/>
            <w:shd w:fill="1F4E5F" w:val="clear"/>
            <w:tcMar>
              <w:top w:type="dxa" w:w="80"/>
              <w:left w:type="dxa" w:w="110"/>
              <w:bottom w:type="dxa" w:w="80"/>
              <w:right w:type="dxa" w:w="110"/>
            </w:tcMar>
          </w:tcPr>
          <w:p>
            <w:pPr>
              <w:spacing w:after="0" w:line="264"/>
            </w:pPr>
            <w:r>
              <w:rPr>
                <w:b/>
                <w:bCs/>
                <w:color w:val="FFFFFF"/>
                <w:sz w:val="18"/>
                <w:szCs w:val="18"/>
              </w:rPr>
              <w:t xml:space="preserve">Module</w:t>
            </w:r>
          </w:p>
        </w:tc>
        <w:tc>
          <w:tcPr>
            <w:tcW w:type="dxa" w:w="6000"/>
            <w:shd w:fill="1F4E5F" w:val="clear"/>
            <w:tcMar>
              <w:top w:type="dxa" w:w="80"/>
              <w:left w:type="dxa" w:w="110"/>
              <w:bottom w:type="dxa" w:w="80"/>
              <w:right w:type="dxa" w:w="110"/>
            </w:tcMar>
          </w:tcPr>
          <w:p>
            <w:pPr>
              <w:spacing w:after="0" w:line="264"/>
            </w:pPr>
            <w:r>
              <w:rPr>
                <w:b/>
                <w:bCs/>
                <w:color w:val="FFFFFF"/>
                <w:sz w:val="18"/>
                <w:szCs w:val="18"/>
              </w:rPr>
              <w:t xml:space="preserve">Summary</w:t>
            </w:r>
          </w:p>
        </w:tc>
      </w:tr>
      <w:tr>
        <w:tc>
          <w:tcPr>
            <w:tcW w:type="dxa" w:w="500"/>
            <w:tcMar>
              <w:top w:type="dxa" w:w="80"/>
              <w:left w:type="dxa" w:w="110"/>
              <w:bottom w:type="dxa" w:w="80"/>
              <w:right w:type="dxa" w:w="110"/>
            </w:tcMar>
          </w:tcPr>
          <w:p>
            <w:pPr>
              <w:spacing w:after="0" w:line="264"/>
            </w:pPr>
            <w:r>
              <w:rPr>
                <w:sz w:val="18"/>
                <w:szCs w:val="18"/>
              </w:rPr>
              <w:t xml:space="preserve">1</w:t>
            </w:r>
          </w:p>
        </w:tc>
        <w:tc>
          <w:tcPr>
            <w:tcW w:type="dxa" w:w="2500"/>
            <w:tcMar>
              <w:top w:type="dxa" w:w="80"/>
              <w:left w:type="dxa" w:w="110"/>
              <w:bottom w:type="dxa" w:w="80"/>
              <w:right w:type="dxa" w:w="110"/>
            </w:tcMar>
          </w:tcPr>
          <w:p>
            <w:pPr>
              <w:spacing w:after="0" w:line="264"/>
            </w:pPr>
            <w:r>
              <w:rPr>
                <w:sz w:val="18"/>
                <w:szCs w:val="18"/>
              </w:rPr>
              <w:t xml:space="preserve">Onboarding &amp; profile</w:t>
            </w:r>
          </w:p>
        </w:tc>
        <w:tc>
          <w:tcPr>
            <w:tcW w:type="dxa" w:w="6000"/>
            <w:tcMar>
              <w:top w:type="dxa" w:w="80"/>
              <w:left w:type="dxa" w:w="110"/>
              <w:bottom w:type="dxa" w:w="80"/>
              <w:right w:type="dxa" w:w="110"/>
            </w:tcMar>
          </w:tcPr>
          <w:p>
            <w:pPr>
              <w:spacing w:after="0" w:line="264"/>
            </w:pPr>
            <w:r>
              <w:rPr>
                <w:sz w:val="18"/>
                <w:szCs w:val="18"/>
              </w:rPr>
              <w:t xml:space="preserve">Account creation, consent, PAR-Q health screening, profile, goal capture, availability, baseline fitness numbers</w:t>
            </w:r>
          </w:p>
        </w:tc>
      </w:tr>
      <w:tr>
        <w:tc>
          <w:tcPr>
            <w:tcW w:type="dxa" w:w="500"/>
            <w:shd w:fill="F2F4F5" w:val="clear"/>
            <w:tcMar>
              <w:top w:type="dxa" w:w="80"/>
              <w:left w:type="dxa" w:w="110"/>
              <w:bottom w:type="dxa" w:w="80"/>
              <w:right w:type="dxa" w:w="110"/>
            </w:tcMar>
          </w:tcPr>
          <w:p>
            <w:pPr>
              <w:spacing w:after="0" w:line="264"/>
            </w:pPr>
            <w:r>
              <w:rPr>
                <w:sz w:val="18"/>
                <w:szCs w:val="18"/>
              </w:rPr>
              <w:t xml:space="preserve">2</w:t>
            </w:r>
          </w:p>
        </w:tc>
        <w:tc>
          <w:tcPr>
            <w:tcW w:type="dxa" w:w="2500"/>
            <w:shd w:fill="F2F4F5" w:val="clear"/>
            <w:tcMar>
              <w:top w:type="dxa" w:w="80"/>
              <w:left w:type="dxa" w:w="110"/>
              <w:bottom w:type="dxa" w:w="80"/>
              <w:right w:type="dxa" w:w="110"/>
            </w:tcMar>
          </w:tcPr>
          <w:p>
            <w:pPr>
              <w:spacing w:after="0" w:line="264"/>
            </w:pPr>
            <w:r>
              <w:rPr>
                <w:sz w:val="18"/>
                <w:szCs w:val="18"/>
              </w:rPr>
              <w:t xml:space="preserve">Plan library &amp; content</w:t>
            </w:r>
          </w:p>
        </w:tc>
        <w:tc>
          <w:tcPr>
            <w:tcW w:type="dxa" w:w="6000"/>
            <w:shd w:fill="F2F4F5" w:val="clear"/>
            <w:tcMar>
              <w:top w:type="dxa" w:w="80"/>
              <w:left w:type="dxa" w:w="110"/>
              <w:bottom w:type="dxa" w:w="80"/>
              <w:right w:type="dxa" w:w="110"/>
            </w:tcMar>
          </w:tcPr>
          <w:p>
            <w:pPr>
              <w:spacing w:after="0" w:line="264"/>
            </w:pPr>
            <w:r>
              <w:rPr>
                <w:sz w:val="18"/>
                <w:szCs w:val="18"/>
              </w:rPr>
              <w:t xml:space="preserve">Browsable plan catalogue by activity and goal. Each plan carries a training plan, a training guide and step-by-step execution material. Freemium gated.</w:t>
            </w:r>
          </w:p>
        </w:tc>
      </w:tr>
      <w:tr>
        <w:tc>
          <w:tcPr>
            <w:tcW w:type="dxa" w:w="500"/>
            <w:tcMar>
              <w:top w:type="dxa" w:w="80"/>
              <w:left w:type="dxa" w:w="110"/>
              <w:bottom w:type="dxa" w:w="80"/>
              <w:right w:type="dxa" w:w="110"/>
            </w:tcMar>
          </w:tcPr>
          <w:p>
            <w:pPr>
              <w:spacing w:after="0" w:line="264"/>
            </w:pPr>
            <w:r>
              <w:rPr>
                <w:sz w:val="18"/>
                <w:szCs w:val="18"/>
              </w:rPr>
              <w:t xml:space="preserve">3</w:t>
            </w:r>
          </w:p>
        </w:tc>
        <w:tc>
          <w:tcPr>
            <w:tcW w:type="dxa" w:w="2500"/>
            <w:tcMar>
              <w:top w:type="dxa" w:w="80"/>
              <w:left w:type="dxa" w:w="110"/>
              <w:bottom w:type="dxa" w:w="80"/>
              <w:right w:type="dxa" w:w="110"/>
            </w:tcMar>
          </w:tcPr>
          <w:p>
            <w:pPr>
              <w:spacing w:after="0" w:line="264"/>
            </w:pPr>
            <w:r>
              <w:rPr>
                <w:sz w:val="18"/>
                <w:szCs w:val="18"/>
              </w:rPr>
              <w:t xml:space="preserve">Personalisation engine</w:t>
            </w:r>
          </w:p>
        </w:tc>
        <w:tc>
          <w:tcPr>
            <w:tcW w:type="dxa" w:w="6000"/>
            <w:tcMar>
              <w:top w:type="dxa" w:w="80"/>
              <w:left w:type="dxa" w:w="110"/>
              <w:bottom w:type="dxa" w:w="80"/>
              <w:right w:type="dxa" w:w="110"/>
            </w:tcMar>
          </w:tcPr>
          <w:p>
            <w:pPr>
              <w:spacing w:after="0" w:line="264"/>
            </w:pPr>
            <w:r>
              <w:rPr>
                <w:sz w:val="18"/>
                <w:szCs w:val="18"/>
              </w:rPr>
              <w:t xml:space="preserve">Plan instantiated against the user's goal date, availability, level and baseline zones to produce dated, targeted sessions</w:t>
            </w:r>
          </w:p>
        </w:tc>
      </w:tr>
      <w:tr>
        <w:tc>
          <w:tcPr>
            <w:tcW w:type="dxa" w:w="500"/>
            <w:shd w:fill="F2F4F5" w:val="clear"/>
            <w:tcMar>
              <w:top w:type="dxa" w:w="80"/>
              <w:left w:type="dxa" w:w="110"/>
              <w:bottom w:type="dxa" w:w="80"/>
              <w:right w:type="dxa" w:w="110"/>
            </w:tcMar>
          </w:tcPr>
          <w:p>
            <w:pPr>
              <w:spacing w:after="0" w:line="264"/>
            </w:pPr>
            <w:r>
              <w:rPr>
                <w:sz w:val="18"/>
                <w:szCs w:val="18"/>
              </w:rPr>
              <w:t xml:space="preserve">4</w:t>
            </w:r>
          </w:p>
        </w:tc>
        <w:tc>
          <w:tcPr>
            <w:tcW w:type="dxa" w:w="2500"/>
            <w:shd w:fill="F2F4F5" w:val="clear"/>
            <w:tcMar>
              <w:top w:type="dxa" w:w="80"/>
              <w:left w:type="dxa" w:w="110"/>
              <w:bottom w:type="dxa" w:w="80"/>
              <w:right w:type="dxa" w:w="110"/>
            </w:tcMar>
          </w:tcPr>
          <w:p>
            <w:pPr>
              <w:spacing w:after="0" w:line="264"/>
            </w:pPr>
            <w:r>
              <w:rPr>
                <w:sz w:val="18"/>
                <w:szCs w:val="18"/>
              </w:rPr>
              <w:t xml:space="preserve">Training calendar &amp; sessions</w:t>
            </w:r>
          </w:p>
        </w:tc>
        <w:tc>
          <w:tcPr>
            <w:tcW w:type="dxa" w:w="6000"/>
            <w:shd w:fill="F2F4F5" w:val="clear"/>
            <w:tcMar>
              <w:top w:type="dxa" w:w="80"/>
              <w:left w:type="dxa" w:w="110"/>
              <w:bottom w:type="dxa" w:w="80"/>
              <w:right w:type="dxa" w:w="110"/>
            </w:tcMar>
          </w:tcPr>
          <w:p>
            <w:pPr>
              <w:spacing w:after="0" w:line="264"/>
            </w:pPr>
            <w:r>
              <w:rPr>
                <w:sz w:val="18"/>
                <w:szCs w:val="18"/>
              </w:rPr>
              <w:t xml:space="preserve">Today view, session detail with structured steps, completion, manual logging, rules-based reschedule</w:t>
            </w:r>
          </w:p>
        </w:tc>
      </w:tr>
      <w:tr>
        <w:tc>
          <w:tcPr>
            <w:tcW w:type="dxa" w:w="500"/>
            <w:tcMar>
              <w:top w:type="dxa" w:w="80"/>
              <w:left w:type="dxa" w:w="110"/>
              <w:bottom w:type="dxa" w:w="80"/>
              <w:right w:type="dxa" w:w="110"/>
            </w:tcMar>
          </w:tcPr>
          <w:p>
            <w:pPr>
              <w:spacing w:after="0" w:line="264"/>
            </w:pPr>
            <w:r>
              <w:rPr>
                <w:sz w:val="18"/>
                <w:szCs w:val="18"/>
              </w:rPr>
              <w:t xml:space="preserve">5</w:t>
            </w:r>
          </w:p>
        </w:tc>
        <w:tc>
          <w:tcPr>
            <w:tcW w:type="dxa" w:w="2500"/>
            <w:tcMar>
              <w:top w:type="dxa" w:w="80"/>
              <w:left w:type="dxa" w:w="110"/>
              <w:bottom w:type="dxa" w:w="80"/>
              <w:right w:type="dxa" w:w="110"/>
            </w:tcMar>
          </w:tcPr>
          <w:p>
            <w:pPr>
              <w:spacing w:after="0" w:line="264"/>
            </w:pPr>
            <w:r>
              <w:rPr>
                <w:sz w:val="18"/>
                <w:szCs w:val="18"/>
              </w:rPr>
              <w:t xml:space="preserve">Health &amp; wearable integration</w:t>
            </w:r>
          </w:p>
        </w:tc>
        <w:tc>
          <w:tcPr>
            <w:tcW w:type="dxa" w:w="6000"/>
            <w:tcMar>
              <w:top w:type="dxa" w:w="80"/>
              <w:left w:type="dxa" w:w="110"/>
              <w:bottom w:type="dxa" w:w="80"/>
              <w:right w:type="dxa" w:w="110"/>
            </w:tcMar>
          </w:tcPr>
          <w:p>
            <w:pPr>
              <w:spacing w:after="0" w:line="264"/>
            </w:pPr>
            <w:r>
              <w:rPr>
                <w:sz w:val="18"/>
                <w:szCs w:val="18"/>
              </w:rPr>
              <w:t xml:space="preserve">Apple Health and Android Health Connect read integration with auto-completion matching. Covers Garmin, Apple Watch, Coros, Polar, Fitbit, Whoop, Samsung and others.</w:t>
            </w:r>
          </w:p>
        </w:tc>
      </w:tr>
      <w:tr>
        <w:tc>
          <w:tcPr>
            <w:tcW w:type="dxa" w:w="500"/>
            <w:shd w:fill="F2F4F5" w:val="clear"/>
            <w:tcMar>
              <w:top w:type="dxa" w:w="80"/>
              <w:left w:type="dxa" w:w="110"/>
              <w:bottom w:type="dxa" w:w="80"/>
              <w:right w:type="dxa" w:w="110"/>
            </w:tcMar>
          </w:tcPr>
          <w:p>
            <w:pPr>
              <w:spacing w:after="0" w:line="264"/>
            </w:pPr>
            <w:r>
              <w:rPr>
                <w:sz w:val="18"/>
                <w:szCs w:val="18"/>
              </w:rPr>
              <w:t xml:space="preserve">6</w:t>
            </w:r>
          </w:p>
        </w:tc>
        <w:tc>
          <w:tcPr>
            <w:tcW w:type="dxa" w:w="2500"/>
            <w:shd w:fill="F2F4F5" w:val="clear"/>
            <w:tcMar>
              <w:top w:type="dxa" w:w="80"/>
              <w:left w:type="dxa" w:w="110"/>
              <w:bottom w:type="dxa" w:w="80"/>
              <w:right w:type="dxa" w:w="110"/>
            </w:tcMar>
          </w:tcPr>
          <w:p>
            <w:pPr>
              <w:spacing w:after="0" w:line="264"/>
            </w:pPr>
            <w:r>
              <w:rPr>
                <w:sz w:val="18"/>
                <w:szCs w:val="18"/>
              </w:rPr>
              <w:t xml:space="preserve">Nutrition module</w:t>
            </w:r>
          </w:p>
        </w:tc>
        <w:tc>
          <w:tcPr>
            <w:tcW w:type="dxa" w:w="6000"/>
            <w:shd w:fill="F2F4F5" w:val="clear"/>
            <w:tcMar>
              <w:top w:type="dxa" w:w="80"/>
              <w:left w:type="dxa" w:w="110"/>
              <w:bottom w:type="dxa" w:w="80"/>
              <w:right w:type="dxa" w:w="110"/>
            </w:tcMar>
          </w:tcPr>
          <w:p>
            <w:pPr>
              <w:spacing w:after="0" w:line="264"/>
            </w:pPr>
            <w:r>
              <w:rPr>
                <w:sz w:val="18"/>
                <w:szCs w:val="18"/>
              </w:rPr>
              <w:t xml:space="preserve">AI photo meal logging, AI natural-language logging, manual entry with food search, calorie and macro targets that adjust to training load</w:t>
            </w:r>
          </w:p>
        </w:tc>
      </w:tr>
      <w:tr>
        <w:tc>
          <w:tcPr>
            <w:tcW w:type="dxa" w:w="500"/>
            <w:tcMar>
              <w:top w:type="dxa" w:w="80"/>
              <w:left w:type="dxa" w:w="110"/>
              <w:bottom w:type="dxa" w:w="80"/>
              <w:right w:type="dxa" w:w="110"/>
            </w:tcMar>
          </w:tcPr>
          <w:p>
            <w:pPr>
              <w:spacing w:after="0" w:line="264"/>
            </w:pPr>
            <w:r>
              <w:rPr>
                <w:sz w:val="18"/>
                <w:szCs w:val="18"/>
              </w:rPr>
              <w:t xml:space="preserve">7</w:t>
            </w:r>
          </w:p>
        </w:tc>
        <w:tc>
          <w:tcPr>
            <w:tcW w:type="dxa" w:w="2500"/>
            <w:tcMar>
              <w:top w:type="dxa" w:w="80"/>
              <w:left w:type="dxa" w:w="110"/>
              <w:bottom w:type="dxa" w:w="80"/>
              <w:right w:type="dxa" w:w="110"/>
            </w:tcMar>
          </w:tcPr>
          <w:p>
            <w:pPr>
              <w:spacing w:after="0" w:line="264"/>
            </w:pPr>
            <w:r>
              <w:rPr>
                <w:sz w:val="18"/>
                <w:szCs w:val="18"/>
              </w:rPr>
              <w:t xml:space="preserve">AI Coach</w:t>
            </w:r>
          </w:p>
        </w:tc>
        <w:tc>
          <w:tcPr>
            <w:tcW w:type="dxa" w:w="6000"/>
            <w:tcMar>
              <w:top w:type="dxa" w:w="80"/>
              <w:left w:type="dxa" w:w="110"/>
              <w:bottom w:type="dxa" w:w="80"/>
              <w:right w:type="dxa" w:w="110"/>
            </w:tcMar>
          </w:tcPr>
          <w:p>
            <w:pPr>
              <w:spacing w:after="0" w:line="264"/>
            </w:pPr>
            <w:r>
              <w:rPr>
                <w:sz w:val="18"/>
                <w:szCs w:val="18"/>
              </w:rPr>
              <w:t xml:space="preserve">Conversational coaching grounded in the user's own training, health and nutrition data, plus an automated weekly review</w:t>
            </w:r>
          </w:p>
        </w:tc>
      </w:tr>
      <w:tr>
        <w:tc>
          <w:tcPr>
            <w:tcW w:type="dxa" w:w="500"/>
            <w:shd w:fill="F2F4F5" w:val="clear"/>
            <w:tcMar>
              <w:top w:type="dxa" w:w="80"/>
              <w:left w:type="dxa" w:w="110"/>
              <w:bottom w:type="dxa" w:w="80"/>
              <w:right w:type="dxa" w:w="110"/>
            </w:tcMar>
          </w:tcPr>
          <w:p>
            <w:pPr>
              <w:spacing w:after="0" w:line="264"/>
            </w:pPr>
            <w:r>
              <w:rPr>
                <w:sz w:val="18"/>
                <w:szCs w:val="18"/>
              </w:rPr>
              <w:t xml:space="preserve">8</w:t>
            </w:r>
          </w:p>
        </w:tc>
        <w:tc>
          <w:tcPr>
            <w:tcW w:type="dxa" w:w="2500"/>
            <w:shd w:fill="F2F4F5" w:val="clear"/>
            <w:tcMar>
              <w:top w:type="dxa" w:w="80"/>
              <w:left w:type="dxa" w:w="110"/>
              <w:bottom w:type="dxa" w:w="80"/>
              <w:right w:type="dxa" w:w="110"/>
            </w:tcMar>
          </w:tcPr>
          <w:p>
            <w:pPr>
              <w:spacing w:after="0" w:line="264"/>
            </w:pPr>
            <w:r>
              <w:rPr>
                <w:sz w:val="18"/>
                <w:szCs w:val="18"/>
              </w:rPr>
              <w:t xml:space="preserve">Analytics</w:t>
            </w:r>
          </w:p>
        </w:tc>
        <w:tc>
          <w:tcPr>
            <w:tcW w:type="dxa" w:w="6000"/>
            <w:shd w:fill="F2F4F5" w:val="clear"/>
            <w:tcMar>
              <w:top w:type="dxa" w:w="80"/>
              <w:left w:type="dxa" w:w="110"/>
              <w:bottom w:type="dxa" w:w="80"/>
              <w:right w:type="dxa" w:w="110"/>
            </w:tcMar>
          </w:tcPr>
          <w:p>
            <w:pPr>
              <w:spacing w:after="0" w:line="264"/>
            </w:pPr>
            <w:r>
              <w:rPr>
                <w:sz w:val="18"/>
                <w:szCs w:val="18"/>
              </w:rPr>
              <w:t xml:space="preserve">Combined view of training, health and nutrition inputs — volume, compliance, load trend, weight, sleep, macros, fuelling versus load</w:t>
            </w:r>
          </w:p>
        </w:tc>
      </w:tr>
      <w:tr>
        <w:tc>
          <w:tcPr>
            <w:tcW w:type="dxa" w:w="500"/>
            <w:tcMar>
              <w:top w:type="dxa" w:w="80"/>
              <w:left w:type="dxa" w:w="110"/>
              <w:bottom w:type="dxa" w:w="80"/>
              <w:right w:type="dxa" w:w="110"/>
            </w:tcMar>
          </w:tcPr>
          <w:p>
            <w:pPr>
              <w:spacing w:after="0" w:line="264"/>
            </w:pPr>
            <w:r>
              <w:rPr>
                <w:sz w:val="18"/>
                <w:szCs w:val="18"/>
              </w:rPr>
              <w:t xml:space="preserve">9</w:t>
            </w:r>
          </w:p>
        </w:tc>
        <w:tc>
          <w:tcPr>
            <w:tcW w:type="dxa" w:w="2500"/>
            <w:tcMar>
              <w:top w:type="dxa" w:w="80"/>
              <w:left w:type="dxa" w:w="110"/>
              <w:bottom w:type="dxa" w:w="80"/>
              <w:right w:type="dxa" w:w="110"/>
            </w:tcMar>
          </w:tcPr>
          <w:p>
            <w:pPr>
              <w:spacing w:after="0" w:line="264"/>
            </w:pPr>
            <w:r>
              <w:rPr>
                <w:sz w:val="18"/>
                <w:szCs w:val="18"/>
              </w:rPr>
              <w:t xml:space="preserve">Notifications</w:t>
            </w:r>
          </w:p>
        </w:tc>
        <w:tc>
          <w:tcPr>
            <w:tcW w:type="dxa" w:w="6000"/>
            <w:tcMar>
              <w:top w:type="dxa" w:w="80"/>
              <w:left w:type="dxa" w:w="110"/>
              <w:bottom w:type="dxa" w:w="80"/>
              <w:right w:type="dxa" w:w="110"/>
            </w:tcMar>
          </w:tcPr>
          <w:p>
            <w:pPr>
              <w:spacing w:after="0" w:line="264"/>
            </w:pPr>
            <w:r>
              <w:rPr>
                <w:sz w:val="18"/>
                <w:szCs w:val="18"/>
              </w:rPr>
              <w:t xml:space="preserve">Session reminders, missed-session nudges, weekly review, re-engagement</w:t>
            </w:r>
          </w:p>
        </w:tc>
      </w:tr>
      <w:tr>
        <w:tc>
          <w:tcPr>
            <w:tcW w:type="dxa" w:w="500"/>
            <w:shd w:fill="F2F4F5" w:val="clear"/>
            <w:tcMar>
              <w:top w:type="dxa" w:w="80"/>
              <w:left w:type="dxa" w:w="110"/>
              <w:bottom w:type="dxa" w:w="80"/>
              <w:right w:type="dxa" w:w="110"/>
            </w:tcMar>
          </w:tcPr>
          <w:p>
            <w:pPr>
              <w:spacing w:after="0" w:line="264"/>
            </w:pPr>
            <w:r>
              <w:rPr>
                <w:sz w:val="18"/>
                <w:szCs w:val="18"/>
              </w:rPr>
              <w:t xml:space="preserve">10</w:t>
            </w:r>
          </w:p>
        </w:tc>
        <w:tc>
          <w:tcPr>
            <w:tcW w:type="dxa" w:w="2500"/>
            <w:shd w:fill="F2F4F5" w:val="clear"/>
            <w:tcMar>
              <w:top w:type="dxa" w:w="80"/>
              <w:left w:type="dxa" w:w="110"/>
              <w:bottom w:type="dxa" w:w="80"/>
              <w:right w:type="dxa" w:w="110"/>
            </w:tcMar>
          </w:tcPr>
          <w:p>
            <w:pPr>
              <w:spacing w:after="0" w:line="264"/>
            </w:pPr>
            <w:r>
              <w:rPr>
                <w:sz w:val="18"/>
                <w:szCs w:val="18"/>
              </w:rPr>
              <w:t xml:space="preserve">Monetisation</w:t>
            </w:r>
          </w:p>
        </w:tc>
        <w:tc>
          <w:tcPr>
            <w:tcW w:type="dxa" w:w="6000"/>
            <w:shd w:fill="F2F4F5" w:val="clear"/>
            <w:tcMar>
              <w:top w:type="dxa" w:w="80"/>
              <w:left w:type="dxa" w:w="110"/>
              <w:bottom w:type="dxa" w:w="80"/>
              <w:right w:type="dxa" w:w="110"/>
            </w:tcMar>
          </w:tcPr>
          <w:p>
            <w:pPr>
              <w:spacing w:after="0" w:line="264"/>
            </w:pPr>
            <w:r>
              <w:rPr>
                <w:sz w:val="18"/>
                <w:szCs w:val="18"/>
              </w:rPr>
              <w:t xml:space="preserve">Freemium gating, in-app subscription purchase, free trial, entitlement management</w:t>
            </w:r>
          </w:p>
        </w:tc>
      </w:tr>
      <w:tr>
        <w:tc>
          <w:tcPr>
            <w:tcW w:type="dxa" w:w="500"/>
            <w:tcMar>
              <w:top w:type="dxa" w:w="80"/>
              <w:left w:type="dxa" w:w="110"/>
              <w:bottom w:type="dxa" w:w="80"/>
              <w:right w:type="dxa" w:w="110"/>
            </w:tcMar>
          </w:tcPr>
          <w:p>
            <w:pPr>
              <w:spacing w:after="0" w:line="264"/>
            </w:pPr>
            <w:r>
              <w:rPr>
                <w:sz w:val="18"/>
                <w:szCs w:val="18"/>
              </w:rPr>
              <w:t xml:space="preserve">11</w:t>
            </w:r>
          </w:p>
        </w:tc>
        <w:tc>
          <w:tcPr>
            <w:tcW w:type="dxa" w:w="2500"/>
            <w:tcMar>
              <w:top w:type="dxa" w:w="80"/>
              <w:left w:type="dxa" w:w="110"/>
              <w:bottom w:type="dxa" w:w="80"/>
              <w:right w:type="dxa" w:w="110"/>
            </w:tcMar>
          </w:tcPr>
          <w:p>
            <w:pPr>
              <w:spacing w:after="0" w:line="264"/>
            </w:pPr>
            <w:r>
              <w:rPr>
                <w:sz w:val="18"/>
                <w:szCs w:val="18"/>
              </w:rPr>
              <w:t xml:space="preserve">Admin back end</w:t>
            </w:r>
          </w:p>
        </w:tc>
        <w:tc>
          <w:tcPr>
            <w:tcW w:type="dxa" w:w="6000"/>
            <w:tcMar>
              <w:top w:type="dxa" w:w="80"/>
              <w:left w:type="dxa" w:w="110"/>
              <w:bottom w:type="dxa" w:w="80"/>
              <w:right w:type="dxa" w:w="110"/>
            </w:tcMar>
          </w:tcPr>
          <w:p>
            <w:pPr>
              <w:spacing w:after="0" w:line="264"/>
            </w:pPr>
            <w:r>
              <w:rPr>
                <w:sz w:val="18"/>
                <w:szCs w:val="18"/>
              </w:rPr>
              <w:t xml:space="preserve">Plan, content, event and user management, plus AI usage and cost monitoring</w:t>
            </w:r>
          </w:p>
        </w:tc>
      </w:tr>
      <w:tr>
        <w:tc>
          <w:tcPr>
            <w:tcW w:type="dxa" w:w="500"/>
            <w:shd w:fill="F2F4F5" w:val="clear"/>
            <w:tcMar>
              <w:top w:type="dxa" w:w="80"/>
              <w:left w:type="dxa" w:w="110"/>
              <w:bottom w:type="dxa" w:w="80"/>
              <w:right w:type="dxa" w:w="110"/>
            </w:tcMar>
          </w:tcPr>
          <w:p>
            <w:pPr>
              <w:spacing w:after="0" w:line="264"/>
            </w:pPr>
            <w:r>
              <w:rPr>
                <w:sz w:val="18"/>
                <w:szCs w:val="18"/>
              </w:rPr>
              <w:t xml:space="preserve">12</w:t>
            </w:r>
          </w:p>
        </w:tc>
        <w:tc>
          <w:tcPr>
            <w:tcW w:type="dxa" w:w="2500"/>
            <w:shd w:fill="F2F4F5" w:val="clear"/>
            <w:tcMar>
              <w:top w:type="dxa" w:w="80"/>
              <w:left w:type="dxa" w:w="110"/>
              <w:bottom w:type="dxa" w:w="80"/>
              <w:right w:type="dxa" w:w="110"/>
            </w:tcMar>
          </w:tcPr>
          <w:p>
            <w:pPr>
              <w:spacing w:after="0" w:line="264"/>
            </w:pPr>
            <w:r>
              <w:rPr>
                <w:sz w:val="18"/>
                <w:szCs w:val="18"/>
              </w:rPr>
              <w:t xml:space="preserve">Legal &amp; compliance</w:t>
            </w:r>
          </w:p>
        </w:tc>
        <w:tc>
          <w:tcPr>
            <w:tcW w:type="dxa" w:w="6000"/>
            <w:shd w:fill="F2F4F5" w:val="clear"/>
            <w:tcMar>
              <w:top w:type="dxa" w:w="80"/>
              <w:left w:type="dxa" w:w="110"/>
              <w:bottom w:type="dxa" w:w="80"/>
              <w:right w:type="dxa" w:w="110"/>
            </w:tcMar>
          </w:tcPr>
          <w:p>
            <w:pPr>
              <w:spacing w:after="0" w:line="264"/>
            </w:pPr>
            <w:r>
              <w:rPr>
                <w:sz w:val="18"/>
                <w:szCs w:val="18"/>
              </w:rPr>
              <w:t xml:space="preserve">Consent, privacy notice, terms, health disclaimer, GDPR export and deletion</w:t>
            </w:r>
          </w:p>
        </w:tc>
      </w:tr>
      <w:tr>
        <w:tc>
          <w:tcPr>
            <w:tcW w:type="dxa" w:w="500"/>
            <w:tcMar>
              <w:top w:type="dxa" w:w="80"/>
              <w:left w:type="dxa" w:w="110"/>
              <w:bottom w:type="dxa" w:w="80"/>
              <w:right w:type="dxa" w:w="110"/>
            </w:tcMar>
          </w:tcPr>
          <w:p>
            <w:pPr>
              <w:spacing w:after="0" w:line="264"/>
            </w:pPr>
            <w:r>
              <w:rPr>
                <w:sz w:val="18"/>
                <w:szCs w:val="18"/>
              </w:rPr>
              <w:t xml:space="preserve">13</w:t>
            </w:r>
          </w:p>
        </w:tc>
        <w:tc>
          <w:tcPr>
            <w:tcW w:type="dxa" w:w="2500"/>
            <w:tcMar>
              <w:top w:type="dxa" w:w="80"/>
              <w:left w:type="dxa" w:w="110"/>
              <w:bottom w:type="dxa" w:w="80"/>
              <w:right w:type="dxa" w:w="110"/>
            </w:tcMar>
          </w:tcPr>
          <w:p>
            <w:pPr>
              <w:spacing w:after="0" w:line="264"/>
            </w:pPr>
            <w:r>
              <w:rPr>
                <w:sz w:val="18"/>
                <w:szCs w:val="18"/>
              </w:rPr>
              <w:t xml:space="preserve">Store release</w:t>
            </w:r>
          </w:p>
        </w:tc>
        <w:tc>
          <w:tcPr>
            <w:tcW w:type="dxa" w:w="6000"/>
            <w:tcMar>
              <w:top w:type="dxa" w:w="80"/>
              <w:left w:type="dxa" w:w="110"/>
              <w:bottom w:type="dxa" w:w="80"/>
              <w:right w:type="dxa" w:w="110"/>
            </w:tcMar>
          </w:tcPr>
          <w:p>
            <w:pPr>
              <w:spacing w:after="0" w:line="264"/>
            </w:pPr>
            <w:r>
              <w:rPr>
                <w:sz w:val="18"/>
                <w:szCs w:val="18"/>
              </w:rPr>
              <w:t xml:space="preserve">Apple App Store and Google Play submission and launch</w:t>
            </w:r>
          </w:p>
        </w:tc>
      </w:tr>
    </w:tbl>
    <w:p>
      <w:pPr>
        <w:spacing w:after="200"/>
      </w:pPr>
    </w:p>
    <w:p>
      <w:pPr>
        <w:pStyle w:val="Heading2"/>
        <w:spacing w:after="120" w:before="260"/>
      </w:pPr>
      <w:r>
        <w:t xml:space="preserve">2.2 Explicitly out of scope in Phase 1</w:t>
      </w:r>
    </w:p>
    <w:p>
      <w:pPr>
        <w:spacing w:after="120" w:line="276"/>
      </w:pPr>
      <w:r>
        <w:rPr>
          <w:sz w:val="20"/>
          <w:szCs w:val="20"/>
        </w:rPr>
        <w:t xml:space="preserve">Named here so that every later addition is an explicit, costed decision rather than drift.</w:t>
      </w:r>
    </w:p>
    <w:p>
      <w:pPr>
        <w:pStyle w:val="ListParagraph"/>
        <w:numPr>
          <w:ilvl w:val="0"/>
          <w:numId w:val="2"/>
        </w:numPr>
        <w:spacing w:after="60" w:line="276"/>
      </w:pPr>
      <w:r>
        <w:rPr>
          <w:sz w:val="20"/>
          <w:szCs w:val="20"/>
        </w:rPr>
        <w:t xml:space="preserve">Adaptive or self-modifying plan engine; AI-driven automatic rescheduling</w:t>
      </w:r>
    </w:p>
    <w:p>
      <w:pPr>
        <w:pStyle w:val="ListParagraph"/>
        <w:numPr>
          <w:ilvl w:val="0"/>
          <w:numId w:val="2"/>
        </w:numPr>
        <w:spacing w:after="60" w:line="276"/>
      </w:pPr>
      <w:r>
        <w:rPr>
          <w:sz w:val="20"/>
          <w:szCs w:val="20"/>
        </w:rPr>
        <w:t xml:space="preserve">Race time prediction and race-readiness projection</w:t>
      </w:r>
    </w:p>
    <w:p>
      <w:pPr>
        <w:pStyle w:val="ListParagraph"/>
        <w:numPr>
          <w:ilvl w:val="0"/>
          <w:numId w:val="2"/>
        </w:numPr>
        <w:spacing w:after="60" w:line="276"/>
      </w:pPr>
      <w:r>
        <w:rPr>
          <w:sz w:val="20"/>
          <w:szCs w:val="20"/>
        </w:rPr>
        <w:t xml:space="preserve">Outbound structured-workout push to Garmin, Wahoo or other devices; smart trainer control</w:t>
      </w:r>
    </w:p>
    <w:p>
      <w:pPr>
        <w:pStyle w:val="ListParagraph"/>
        <w:numPr>
          <w:ilvl w:val="0"/>
          <w:numId w:val="2"/>
        </w:numPr>
        <w:spacing w:after="60" w:line="276"/>
      </w:pPr>
      <w:r>
        <w:rPr>
          <w:sz w:val="20"/>
          <w:szCs w:val="20"/>
        </w:rPr>
        <w:t xml:space="preserve">AI video form analysis for swim, bike or run (Phase 3)</w:t>
      </w:r>
    </w:p>
    <w:p>
      <w:pPr>
        <w:pStyle w:val="ListParagraph"/>
        <w:numPr>
          <w:ilvl w:val="0"/>
          <w:numId w:val="2"/>
        </w:numPr>
        <w:spacing w:after="60" w:line="276"/>
      </w:pPr>
      <w:r>
        <w:rPr>
          <w:sz w:val="20"/>
          <w:szCs w:val="20"/>
        </w:rPr>
        <w:t xml:space="preserve">Advanced analytics: per-discipline fitness curves, form and freshness modelling, HRV-based readiness scoring</w:t>
      </w:r>
    </w:p>
    <w:p>
      <w:pPr>
        <w:pStyle w:val="ListParagraph"/>
        <w:numPr>
          <w:ilvl w:val="0"/>
          <w:numId w:val="2"/>
        </w:numPr>
        <w:spacing w:after="60" w:line="276"/>
      </w:pPr>
      <w:r>
        <w:rPr>
          <w:sz w:val="20"/>
          <w:szCs w:val="20"/>
        </w:rPr>
        <w:t xml:space="preserve">Guided visualisation, breathwork and mental training audio library</w:t>
      </w:r>
    </w:p>
    <w:p>
      <w:pPr>
        <w:pStyle w:val="ListParagraph"/>
        <w:numPr>
          <w:ilvl w:val="0"/>
          <w:numId w:val="2"/>
        </w:numPr>
        <w:spacing w:after="60" w:line="276"/>
      </w:pPr>
      <w:r>
        <w:rPr>
          <w:sz w:val="20"/>
          <w:szCs w:val="20"/>
        </w:rPr>
        <w:t xml:space="preserve">Dynamic taper and race-week planner</w:t>
      </w:r>
    </w:p>
    <w:p>
      <w:pPr>
        <w:pStyle w:val="ListParagraph"/>
        <w:numPr>
          <w:ilvl w:val="0"/>
          <w:numId w:val="2"/>
        </w:numPr>
        <w:spacing w:after="60" w:line="276"/>
      </w:pPr>
      <w:r>
        <w:rPr>
          <w:sz w:val="20"/>
          <w:szCs w:val="20"/>
        </w:rPr>
        <w:t xml:space="preserve">Strava, Zwift, Rouvy and Wahoo integrations</w:t>
      </w:r>
    </w:p>
    <w:p>
      <w:pPr>
        <w:pStyle w:val="ListParagraph"/>
        <w:numPr>
          <w:ilvl w:val="0"/>
          <w:numId w:val="2"/>
        </w:numPr>
        <w:spacing w:after="60" w:line="276"/>
      </w:pPr>
      <w:r>
        <w:rPr>
          <w:sz w:val="20"/>
          <w:szCs w:val="20"/>
        </w:rPr>
        <w:t xml:space="preserve">Coach console for one-to-one athlete management</w:t>
      </w:r>
    </w:p>
    <w:p>
      <w:pPr>
        <w:pStyle w:val="ListParagraph"/>
        <w:numPr>
          <w:ilvl w:val="0"/>
          <w:numId w:val="2"/>
        </w:numPr>
        <w:spacing w:after="60" w:line="276"/>
      </w:pPr>
      <w:r>
        <w:rPr>
          <w:sz w:val="20"/>
          <w:szCs w:val="20"/>
        </w:rPr>
        <w:t xml:space="preserve">Merchandise shop, podcast, community or social features, leaderboards</w:t>
      </w:r>
    </w:p>
    <w:p>
      <w:pPr>
        <w:pStyle w:val="ListParagraph"/>
        <w:numPr>
          <w:ilvl w:val="0"/>
          <w:numId w:val="2"/>
        </w:numPr>
        <w:spacing w:after="60" w:line="276"/>
      </w:pPr>
      <w:r>
        <w:rPr>
          <w:sz w:val="20"/>
          <w:szCs w:val="20"/>
        </w:rPr>
        <w:t xml:space="preserve">Apple Watch or Wear OS companion app</w:t>
      </w:r>
    </w:p>
    <w:p>
      <w:pPr>
        <w:pStyle w:val="ListParagraph"/>
        <w:numPr>
          <w:ilvl w:val="0"/>
          <w:numId w:val="2"/>
        </w:numPr>
        <w:spacing w:after="60" w:line="276"/>
      </w:pPr>
      <w:r>
        <w:rPr>
          <w:sz w:val="20"/>
          <w:szCs w:val="20"/>
        </w:rPr>
        <w:t xml:space="preserve">Marketing website rebuild; offline-first architecture</w:t>
      </w:r>
    </w:p>
    <w:p>
      <w:r>
        <w:br w:type="page"/>
      </w:r>
    </w:p>
    <w:p>
      <w:pPr>
        <w:pStyle w:val="Heading1"/>
        <w:spacing w:after="160" w:before="360"/>
      </w:pPr>
      <w:r>
        <w:t xml:space="preserve">3. End-to-End Flows</w:t>
      </w:r>
    </w:p>
    <w:p>
      <w:pPr>
        <w:spacing w:after="120" w:line="276"/>
      </w:pPr>
      <w:r>
        <w:rPr>
          <w:sz w:val="20"/>
          <w:szCs w:val="20"/>
        </w:rPr>
        <w:t xml:space="preserve">These are the flows the wireframes must satisfy. Screen-by-screen inventory follows in Section 5.</w:t>
      </w:r>
    </w:p>
    <w:p>
      <w:pPr>
        <w:pStyle w:val="Heading2"/>
        <w:spacing w:after="120" w:before="260"/>
      </w:pPr>
      <w:r>
        <w:t xml:space="preserve">3.1 Flow A — Onboarding to first session</w:t>
      </w:r>
    </w:p>
    <w:p>
      <w:pPr>
        <w:shd w:fill="F2F4F5" w:val="clear"/>
        <w:spacing w:after="0" w:line="240"/>
        <w:ind w:left="180" w:right="180"/>
      </w:pPr>
      <w:r>
        <w:rPr>
          <w:rFonts w:ascii="Consolas" w:cs="Consolas" w:eastAsia="Consolas" w:hAnsi="Consolas"/>
          <w:sz w:val="16"/>
          <w:szCs w:val="16"/>
        </w:rPr>
        <w:t xml:space="preserve">Launch  →  Welcome carousel  →  Sign up (Email / Apple / Google)</w:t>
      </w:r>
    </w:p>
    <w:p>
      <w:pPr>
        <w:shd w:fill="F2F4F5" w:val="clear"/>
        <w:spacing w:after="0" w:line="240"/>
        <w:ind w:left="180" w:right="180"/>
      </w:pPr>
      <w:r>
        <w:rPr>
          <w:rFonts w:ascii="Consolas" w:cs="Consolas" w:eastAsia="Consolas" w:hAnsi="Consolas"/>
          <w:sz w:val="16"/>
          <w:szCs w:val="16"/>
        </w:rPr>
        <w:t xml:space="preserve">  → Consent gate: Terms, Privacy, Health Disclaimer          [blocking]</w:t>
      </w:r>
    </w:p>
    <w:p>
      <w:pPr>
        <w:shd w:fill="F2F4F5" w:val="clear"/>
        <w:spacing w:after="0" w:line="240"/>
        <w:ind w:left="180" w:right="180"/>
      </w:pPr>
      <w:r>
        <w:rPr>
          <w:rFonts w:ascii="Consolas" w:cs="Consolas" w:eastAsia="Consolas" w:hAnsi="Consolas"/>
          <w:sz w:val="16"/>
          <w:szCs w:val="16"/>
        </w:rPr>
        <w:t xml:space="preserve">  → PAR-Q health screening</w:t>
      </w:r>
    </w:p>
    <w:p>
      <w:pPr>
        <w:shd w:fill="F2F4F5" w:val="clear"/>
        <w:spacing w:after="0" w:line="240"/>
        <w:ind w:left="180" w:right="180"/>
      </w:pPr>
      <w:r>
        <w:rPr>
          <w:rFonts w:ascii="Consolas" w:cs="Consolas" w:eastAsia="Consolas" w:hAnsi="Consolas"/>
          <w:sz w:val="16"/>
          <w:szCs w:val="16"/>
        </w:rPr>
        <w:t xml:space="preserve">        ├─ red flag  → advisory screen → acknowledgement required</w:t>
      </w:r>
    </w:p>
    <w:p>
      <w:pPr>
        <w:shd w:fill="F2F4F5" w:val="clear"/>
        <w:spacing w:after="0" w:line="240"/>
        <w:ind w:left="180" w:right="180"/>
      </w:pPr>
      <w:r>
        <w:rPr>
          <w:rFonts w:ascii="Consolas" w:cs="Consolas" w:eastAsia="Consolas" w:hAnsi="Consolas"/>
          <w:sz w:val="16"/>
          <w:szCs w:val="16"/>
        </w:rPr>
        <w:t xml:space="preserve">        └─ clear     → continue</w:t>
      </w:r>
    </w:p>
    <w:p>
      <w:pPr>
        <w:shd w:fill="F2F4F5" w:val="clear"/>
        <w:spacing w:after="0" w:line="240"/>
        <w:ind w:left="180" w:right="180"/>
      </w:pPr>
      <w:r>
        <w:rPr>
          <w:rFonts w:ascii="Consolas" w:cs="Consolas" w:eastAsia="Consolas" w:hAnsi="Consolas"/>
          <w:sz w:val="16"/>
          <w:szCs w:val="16"/>
        </w:rPr>
        <w:t xml:space="preserve">  → Profile basics (name, DOB, sex, height, weight, units)</w:t>
      </w:r>
    </w:p>
    <w:p>
      <w:pPr>
        <w:shd w:fill="F2F4F5" w:val="clear"/>
        <w:spacing w:after="0" w:line="240"/>
        <w:ind w:left="180" w:right="180"/>
      </w:pPr>
      <w:r>
        <w:rPr>
          <w:rFonts w:ascii="Consolas" w:cs="Consolas" w:eastAsia="Consolas" w:hAnsi="Consolas"/>
          <w:sz w:val="16"/>
          <w:szCs w:val="16"/>
        </w:rPr>
        <w:t xml:space="preserve">  → Activity &amp; experience (what you do, how long, current level)</w:t>
      </w:r>
    </w:p>
    <w:p>
      <w:pPr>
        <w:shd w:fill="F2F4F5" w:val="clear"/>
        <w:spacing w:after="0" w:line="240"/>
        <w:ind w:left="180" w:right="180"/>
      </w:pPr>
      <w:r>
        <w:rPr>
          <w:rFonts w:ascii="Consolas" w:cs="Consolas" w:eastAsia="Consolas" w:hAnsi="Consolas"/>
          <w:sz w:val="16"/>
          <w:szCs w:val="16"/>
        </w:rPr>
        <w:t xml:space="preserve">  → GOAL SELECTION</w:t>
      </w:r>
    </w:p>
    <w:p>
      <w:pPr>
        <w:shd w:fill="F2F4F5" w:val="clear"/>
        <w:spacing w:after="0" w:line="240"/>
        <w:ind w:left="180" w:right="180"/>
      </w:pPr>
      <w:r>
        <w:rPr>
          <w:rFonts w:ascii="Consolas" w:cs="Consolas" w:eastAsia="Consolas" w:hAnsi="Consolas"/>
          <w:sz w:val="16"/>
          <w:szCs w:val="16"/>
        </w:rPr>
        <w:t xml:space="preserve">        ├─ Event-driven      → event library → select → date locked</w:t>
      </w:r>
    </w:p>
    <w:p>
      <w:pPr>
        <w:shd w:fill="F2F4F5" w:val="clear"/>
        <w:spacing w:after="0" w:line="240"/>
        <w:ind w:left="180" w:right="180"/>
      </w:pPr>
      <w:r>
        <w:rPr>
          <w:rFonts w:ascii="Consolas" w:cs="Consolas" w:eastAsia="Consolas" w:hAnsi="Consolas"/>
          <w:sz w:val="16"/>
          <w:szCs w:val="16"/>
        </w:rPr>
        <w:t xml:space="preserve">        ├─ Distance / target → pick category + target date</w:t>
      </w:r>
    </w:p>
    <w:p>
      <w:pPr>
        <w:shd w:fill="F2F4F5" w:val="clear"/>
        <w:spacing w:after="0" w:line="240"/>
        <w:ind w:left="180" w:right="180"/>
      </w:pPr>
      <w:r>
        <w:rPr>
          <w:rFonts w:ascii="Consolas" w:cs="Consolas" w:eastAsia="Consolas" w:hAnsi="Consolas"/>
          <w:sz w:val="16"/>
          <w:szCs w:val="16"/>
        </w:rPr>
        <w:t xml:space="preserve">        └─ General fitness   → no fixed date (longevity track)</w:t>
      </w:r>
    </w:p>
    <w:p>
      <w:pPr>
        <w:shd w:fill="F2F4F5" w:val="clear"/>
        <w:spacing w:after="0" w:line="240"/>
        <w:ind w:left="180" w:right="180"/>
      </w:pPr>
      <w:r>
        <w:rPr>
          <w:rFonts w:ascii="Consolas" w:cs="Consolas" w:eastAsia="Consolas" w:hAnsi="Consolas"/>
          <w:sz w:val="16"/>
          <w:szCs w:val="16"/>
        </w:rPr>
        <w:t xml:space="preserve">  → Availability (days, hours/week, max session length, facilities)</w:t>
      </w:r>
    </w:p>
    <w:p>
      <w:pPr>
        <w:shd w:fill="F2F4F5" w:val="clear"/>
        <w:spacing w:after="0" w:line="240"/>
        <w:ind w:left="180" w:right="180"/>
      </w:pPr>
      <w:r>
        <w:rPr>
          <w:rFonts w:ascii="Consolas" w:cs="Consolas" w:eastAsia="Consolas" w:hAnsi="Consolas"/>
          <w:sz w:val="16"/>
          <w:szCs w:val="16"/>
        </w:rPr>
        <w:t xml:space="preserve">  → Baseline numbers per discipline</w:t>
      </w:r>
    </w:p>
    <w:p>
      <w:pPr>
        <w:shd w:fill="F2F4F5" w:val="clear"/>
        <w:spacing w:after="0" w:line="240"/>
        <w:ind w:left="180" w:right="180"/>
      </w:pPr>
      <w:r>
        <w:rPr>
          <w:rFonts w:ascii="Consolas" w:cs="Consolas" w:eastAsia="Consolas" w:hAnsi="Consolas"/>
          <w:sz w:val="16"/>
          <w:szCs w:val="16"/>
        </w:rPr>
        <w:t xml:space="preserve">        ├─ I know my numbers  → manual entry</w:t>
      </w:r>
    </w:p>
    <w:p>
      <w:pPr>
        <w:shd w:fill="F2F4F5" w:val="clear"/>
        <w:spacing w:after="0" w:line="240"/>
        <w:ind w:left="180" w:right="180"/>
      </w:pPr>
      <w:r>
        <w:rPr>
          <w:rFonts w:ascii="Consolas" w:cs="Consolas" w:eastAsia="Consolas" w:hAnsi="Consolas"/>
          <w:sz w:val="16"/>
          <w:szCs w:val="16"/>
        </w:rPr>
        <w:t xml:space="preserve">        ├─ Estimate for me    → derived from recent efforts</w:t>
      </w:r>
    </w:p>
    <w:p>
      <w:pPr>
        <w:shd w:fill="F2F4F5" w:val="clear"/>
        <w:spacing w:after="0" w:line="240"/>
        <w:ind w:left="180" w:right="180"/>
      </w:pPr>
      <w:r>
        <w:rPr>
          <w:rFonts w:ascii="Consolas" w:cs="Consolas" w:eastAsia="Consolas" w:hAnsi="Consolas"/>
          <w:sz w:val="16"/>
          <w:szCs w:val="16"/>
        </w:rPr>
        <w:t xml:space="preserve">        └─ Test me later      → provisional zones + week-1 field test</w:t>
      </w:r>
    </w:p>
    <w:p>
      <w:pPr>
        <w:shd w:fill="F2F4F5" w:val="clear"/>
        <w:spacing w:after="0" w:line="240"/>
        <w:ind w:left="180" w:right="180"/>
      </w:pPr>
      <w:r>
        <w:rPr>
          <w:rFonts w:ascii="Consolas" w:cs="Consolas" w:eastAsia="Consolas" w:hAnsi="Consolas"/>
          <w:sz w:val="16"/>
          <w:szCs w:val="16"/>
        </w:rPr>
        <w:t xml:space="preserve">  → Limitations &amp; injuries</w:t>
      </w:r>
    </w:p>
    <w:p>
      <w:pPr>
        <w:shd w:fill="F2F4F5" w:val="clear"/>
        <w:spacing w:after="0" w:line="240"/>
        <w:ind w:left="180" w:right="180"/>
      </w:pPr>
      <w:r>
        <w:rPr>
          <w:rFonts w:ascii="Consolas" w:cs="Consolas" w:eastAsia="Consolas" w:hAnsi="Consolas"/>
          <w:sz w:val="16"/>
          <w:szCs w:val="16"/>
        </w:rPr>
        <w:t xml:space="preserve">  → Connect health data (Apple Health / Health Connect)   [skippable]</w:t>
      </w:r>
    </w:p>
    <w:p>
      <w:pPr>
        <w:shd w:fill="F2F4F5" w:val="clear"/>
        <w:spacing w:after="0" w:line="240"/>
        <w:ind w:left="180" w:right="180"/>
      </w:pPr>
      <w:r>
        <w:rPr>
          <w:rFonts w:ascii="Consolas" w:cs="Consolas" w:eastAsia="Consolas" w:hAnsi="Consolas"/>
          <w:sz w:val="16"/>
          <w:szCs w:val="16"/>
        </w:rPr>
        <w:t xml:space="preserve">  → PLAN PREVIEW   ← key conversion screen</w:t>
      </w:r>
    </w:p>
    <w:p>
      <w:pPr>
        <w:shd w:fill="F2F4F5" w:val="clear"/>
        <w:spacing w:after="0" w:line="240"/>
        <w:ind w:left="180" w:right="180"/>
      </w:pPr>
      <w:r>
        <w:rPr>
          <w:rFonts w:ascii="Consolas" w:cs="Consolas" w:eastAsia="Consolas" w:hAnsi="Consolas"/>
          <w:sz w:val="16"/>
          <w:szCs w:val="16"/>
        </w:rPr>
        <w:t xml:space="preserve">        weeks to goal · weekly hours · phases · sample week</w:t>
      </w:r>
    </w:p>
    <w:p>
      <w:pPr>
        <w:shd w:fill="F2F4F5" w:val="clear"/>
        <w:spacing w:after="0" w:line="240"/>
        <w:ind w:left="180" w:right="180"/>
      </w:pPr>
      <w:r>
        <w:rPr>
          <w:rFonts w:ascii="Consolas" w:cs="Consolas" w:eastAsia="Consolas" w:hAnsi="Consolas"/>
          <w:sz w:val="16"/>
          <w:szCs w:val="16"/>
        </w:rPr>
        <w:t xml:space="preserve">        free content marked open, paid content marked locked</w:t>
      </w:r>
    </w:p>
    <w:p>
      <w:pPr>
        <w:shd w:fill="F2F4F5" w:val="clear"/>
        <w:spacing w:after="0" w:line="240"/>
        <w:ind w:left="180" w:right="180"/>
      </w:pPr>
      <w:r>
        <w:rPr>
          <w:rFonts w:ascii="Consolas" w:cs="Consolas" w:eastAsia="Consolas" w:hAnsi="Consolas"/>
          <w:sz w:val="16"/>
          <w:szCs w:val="16"/>
        </w:rPr>
        <w:t xml:space="preserve">  → Paywall / start free trial   (or continue on free tier)</w:t>
      </w:r>
    </w:p>
    <w:p>
      <w:pPr>
        <w:shd w:fill="F2F4F5" w:val="clear"/>
        <w:spacing w:after="160" w:line="240"/>
        <w:ind w:left="180" w:right="180"/>
      </w:pPr>
      <w:r>
        <w:rPr>
          <w:rFonts w:ascii="Consolas" w:cs="Consolas" w:eastAsia="Consolas" w:hAnsi="Consolas"/>
          <w:sz w:val="16"/>
          <w:szCs w:val="16"/>
        </w:rPr>
        <w:t xml:space="preserve">  → Home (Today)</w:t>
      </w:r>
    </w:p>
    <w:p>
      <w:pPr>
        <w:pStyle w:val="Heading2"/>
        <w:spacing w:after="120" w:before="260"/>
      </w:pPr>
      <w:r>
        <w:t xml:space="preserve">3.2 Flow B — Plan selection and freemium gating</w:t>
      </w:r>
    </w:p>
    <w:p>
      <w:pPr>
        <w:shd w:fill="F2F4F5" w:val="clear"/>
        <w:spacing w:after="0" w:line="240"/>
        <w:ind w:left="180" w:right="180"/>
      </w:pPr>
      <w:r>
        <w:rPr>
          <w:rFonts w:ascii="Consolas" w:cs="Consolas" w:eastAsia="Consolas" w:hAnsi="Consolas"/>
          <w:sz w:val="16"/>
          <w:szCs w:val="16"/>
        </w:rPr>
        <w:t xml:space="preserve">Plan library  →  filter by activity, goal, distance, level, duration</w:t>
      </w:r>
    </w:p>
    <w:p>
      <w:pPr>
        <w:shd w:fill="F2F4F5" w:val="clear"/>
        <w:spacing w:after="0" w:line="240"/>
        <w:ind w:left="180" w:right="180"/>
      </w:pPr>
      <w:r>
        <w:rPr>
          <w:rFonts w:ascii="Consolas" w:cs="Consolas" w:eastAsia="Consolas" w:hAnsi="Consolas"/>
          <w:sz w:val="16"/>
          <w:szCs w:val="16"/>
        </w:rPr>
        <w:t xml:space="preserve">  → Plan detail</w:t>
      </w:r>
    </w:p>
    <w:p>
      <w:pPr>
        <w:shd w:fill="F2F4F5" w:val="clear"/>
        <w:spacing w:after="0" w:line="240"/>
        <w:ind w:left="180" w:right="180"/>
      </w:pPr>
      <w:r>
        <w:rPr>
          <w:rFonts w:ascii="Consolas" w:cs="Consolas" w:eastAsia="Consolas" w:hAnsi="Consolas"/>
          <w:sz w:val="16"/>
          <w:szCs w:val="16"/>
        </w:rPr>
        <w:t xml:space="preserve">        Overview · what it builds · who it suits · weekly commitment</w:t>
      </w:r>
    </w:p>
    <w:p>
      <w:pPr>
        <w:shd w:fill="F2F4F5" w:val="clear"/>
        <w:spacing w:after="0" w:line="240"/>
        <w:ind w:left="180" w:right="180"/>
      </w:pPr>
      <w:r>
        <w:rPr>
          <w:rFonts w:ascii="Consolas" w:cs="Consolas" w:eastAsia="Consolas" w:hAnsi="Consolas"/>
          <w:sz w:val="16"/>
          <w:szCs w:val="16"/>
        </w:rPr>
        <w:t xml:space="preserve">        Contents:  Training Plan       (dated sessions)</w:t>
      </w:r>
    </w:p>
    <w:p>
      <w:pPr>
        <w:shd w:fill="F2F4F5" w:val="clear"/>
        <w:spacing w:after="0" w:line="240"/>
        <w:ind w:left="180" w:right="180"/>
      </w:pPr>
      <w:r>
        <w:rPr>
          <w:rFonts w:ascii="Consolas" w:cs="Consolas" w:eastAsia="Consolas" w:hAnsi="Consolas"/>
          <w:sz w:val="16"/>
          <w:szCs w:val="16"/>
        </w:rPr>
        <w:t xml:space="preserve">                   Training Guide      (the methodology behind it)</w:t>
      </w:r>
    </w:p>
    <w:p>
      <w:pPr>
        <w:shd w:fill="F2F4F5" w:val="clear"/>
        <w:spacing w:after="0" w:line="240"/>
        <w:ind w:left="180" w:right="180"/>
      </w:pPr>
      <w:r>
        <w:rPr>
          <w:rFonts w:ascii="Consolas" w:cs="Consolas" w:eastAsia="Consolas" w:hAnsi="Consolas"/>
          <w:sz w:val="16"/>
          <w:szCs w:val="16"/>
        </w:rPr>
        <w:t xml:space="preserve">                   Step-by-step Guide  (how to execute each session)</w:t>
      </w:r>
    </w:p>
    <w:p>
      <w:pPr>
        <w:shd w:fill="F2F4F5" w:val="clear"/>
        <w:spacing w:after="0" w:line="240"/>
        <w:ind w:left="180" w:right="180"/>
      </w:pPr>
      <w:r>
        <w:rPr>
          <w:rFonts w:ascii="Consolas" w:cs="Consolas" w:eastAsia="Consolas" w:hAnsi="Consolas"/>
          <w:sz w:val="16"/>
          <w:szCs w:val="16"/>
        </w:rPr>
        <w:t xml:space="preserve">  → FREE TIER unlocks:</w:t>
      </w:r>
    </w:p>
    <w:p>
      <w:pPr>
        <w:shd w:fill="F2F4F5" w:val="clear"/>
        <w:spacing w:after="0" w:line="240"/>
        <w:ind w:left="180" w:right="180"/>
      </w:pPr>
      <w:r>
        <w:rPr>
          <w:rFonts w:ascii="Consolas" w:cs="Consolas" w:eastAsia="Consolas" w:hAnsi="Consolas"/>
          <w:sz w:val="16"/>
          <w:szCs w:val="16"/>
        </w:rPr>
        <w:t xml:space="preserve">        full training guide intro · week 1 of the plan in full</w:t>
      </w:r>
    </w:p>
    <w:p>
      <w:pPr>
        <w:shd w:fill="F2F4F5" w:val="clear"/>
        <w:spacing w:after="0" w:line="240"/>
        <w:ind w:left="180" w:right="180"/>
      </w:pPr>
      <w:r>
        <w:rPr>
          <w:rFonts w:ascii="Consolas" w:cs="Consolas" w:eastAsia="Consolas" w:hAnsi="Consolas"/>
          <w:sz w:val="16"/>
          <w:szCs w:val="16"/>
        </w:rPr>
        <w:t xml:space="preserve">        · all session descriptions · 3 step-by-step guides</w:t>
      </w:r>
    </w:p>
    <w:p>
      <w:pPr>
        <w:shd w:fill="F2F4F5" w:val="clear"/>
        <w:spacing w:after="0" w:line="240"/>
        <w:ind w:left="180" w:right="180"/>
      </w:pPr>
      <w:r>
        <w:rPr>
          <w:rFonts w:ascii="Consolas" w:cs="Consolas" w:eastAsia="Consolas" w:hAnsi="Consolas"/>
          <w:sz w:val="16"/>
          <w:szCs w:val="16"/>
        </w:rPr>
        <w:t xml:space="preserve">  → PAID TIER unlocks:</w:t>
      </w:r>
    </w:p>
    <w:p>
      <w:pPr>
        <w:shd w:fill="F2F4F5" w:val="clear"/>
        <w:spacing w:after="0" w:line="240"/>
        <w:ind w:left="180" w:right="180"/>
      </w:pPr>
      <w:r>
        <w:rPr>
          <w:rFonts w:ascii="Consolas" w:cs="Consolas" w:eastAsia="Consolas" w:hAnsi="Consolas"/>
          <w:sz w:val="16"/>
          <w:szCs w:val="16"/>
        </w:rPr>
        <w:t xml:space="preserve">        full dated plan to goal date · all guides · AI Coach</w:t>
      </w:r>
    </w:p>
    <w:p>
      <w:pPr>
        <w:shd w:fill="F2F4F5" w:val="clear"/>
        <w:spacing w:after="0" w:line="240"/>
        <w:ind w:left="180" w:right="180"/>
      </w:pPr>
      <w:r>
        <w:rPr>
          <w:rFonts w:ascii="Consolas" w:cs="Consolas" w:eastAsia="Consolas" w:hAnsi="Consolas"/>
          <w:sz w:val="16"/>
          <w:szCs w:val="16"/>
        </w:rPr>
        <w:t xml:space="preserve">        · full nutrition module · full analytics</w:t>
      </w:r>
    </w:p>
    <w:p>
      <w:pPr>
        <w:shd w:fill="F2F4F5" w:val="clear"/>
        <w:spacing w:after="0" w:line="240"/>
        <w:ind w:left="180" w:right="180"/>
      </w:pPr>
      <w:r>
        <w:rPr>
          <w:rFonts w:ascii="Consolas" w:cs="Consolas" w:eastAsia="Consolas" w:hAnsi="Consolas"/>
          <w:sz w:val="16"/>
          <w:szCs w:val="16"/>
        </w:rPr>
        <w:t xml:space="preserve">  → Locked content shows a preview state, never a dead end</w:t>
      </w:r>
    </w:p>
    <w:p>
      <w:pPr>
        <w:shd w:fill="F2F4F5" w:val="clear"/>
        <w:spacing w:after="0" w:line="240"/>
        <w:ind w:left="180" w:right="180"/>
      </w:pPr>
      <w:r>
        <w:rPr>
          <w:rFonts w:ascii="Consolas" w:cs="Consolas" w:eastAsia="Consolas" w:hAnsi="Consolas"/>
          <w:sz w:val="16"/>
          <w:szCs w:val="16"/>
        </w:rPr>
        <w:t xml:space="preserve">  → Upsell moments: end of free week · locked session tap</w:t>
      </w:r>
    </w:p>
    <w:p>
      <w:pPr>
        <w:shd w:fill="F2F4F5" w:val="clear"/>
        <w:spacing w:after="160" w:line="240"/>
        <w:ind w:left="180" w:right="180"/>
      </w:pPr>
      <w:r>
        <w:rPr>
          <w:rFonts w:ascii="Consolas" w:cs="Consolas" w:eastAsia="Consolas" w:hAnsi="Consolas"/>
          <w:sz w:val="16"/>
          <w:szCs w:val="16"/>
        </w:rPr>
        <w:t xml:space="preserve">        · AI Coach tap · analytics tap · goal date within N weeks</w:t>
      </w:r>
    </w:p>
    <w:p>
      <w:pPr>
        <w:pStyle w:val="Heading2"/>
        <w:spacing w:after="120" w:before="260"/>
      </w:pPr>
      <w:r>
        <w:t xml:space="preserve">3.3 Flow C — Daily loop (the retention core)</w:t>
      </w:r>
    </w:p>
    <w:p>
      <w:pPr>
        <w:shd w:fill="F2F4F5" w:val="clear"/>
        <w:spacing w:after="0" w:line="240"/>
        <w:ind w:left="180" w:right="180"/>
      </w:pPr>
      <w:r>
        <w:rPr>
          <w:rFonts w:ascii="Consolas" w:cs="Consolas" w:eastAsia="Consolas" w:hAnsi="Consolas"/>
          <w:sz w:val="16"/>
          <w:szCs w:val="16"/>
        </w:rPr>
        <w:t xml:space="preserve">06:00 push  "Today: 45 min Zone 2 run + 20 min core"</w:t>
      </w:r>
    </w:p>
    <w:p>
      <w:pPr>
        <w:shd w:fill="F2F4F5" w:val="clear"/>
        <w:spacing w:after="0" w:line="240"/>
        <w:ind w:left="180" w:right="180"/>
      </w:pPr>
      <w:r>
        <w:rPr>
          <w:rFonts w:ascii="Consolas" w:cs="Consolas" w:eastAsia="Consolas" w:hAnsi="Consolas"/>
          <w:sz w:val="16"/>
          <w:szCs w:val="16"/>
        </w:rPr>
        <w:t xml:space="preserve">  → Today screen → tap session</w:t>
      </w:r>
    </w:p>
    <w:p>
      <w:pPr>
        <w:shd w:fill="F2F4F5" w:val="clear"/>
        <w:spacing w:after="0" w:line="240"/>
        <w:ind w:left="180" w:right="180"/>
      </w:pPr>
      <w:r>
        <w:rPr>
          <w:rFonts w:ascii="Consolas" w:cs="Consolas" w:eastAsia="Consolas" w:hAnsi="Consolas"/>
          <w:sz w:val="16"/>
          <w:szCs w:val="16"/>
        </w:rPr>
        <w:t xml:space="preserve">  → Session detail: structured steps, targets in the user's own zones,</w:t>
      </w:r>
    </w:p>
    <w:p>
      <w:pPr>
        <w:shd w:fill="F2F4F5" w:val="clear"/>
        <w:spacing w:after="0" w:line="240"/>
        <w:ind w:left="180" w:right="180"/>
      </w:pPr>
      <w:r>
        <w:rPr>
          <w:rFonts w:ascii="Consolas" w:cs="Consolas" w:eastAsia="Consolas" w:hAnsi="Consolas"/>
          <w:sz w:val="16"/>
          <w:szCs w:val="16"/>
        </w:rPr>
        <w:t xml:space="preserve">                    purpose, technique notes, fuelling note</w:t>
      </w:r>
    </w:p>
    <w:p>
      <w:pPr>
        <w:shd w:fill="F2F4F5" w:val="clear"/>
        <w:spacing w:after="0" w:line="240"/>
        <w:ind w:left="180" w:right="180"/>
      </w:pPr>
      <w:r>
        <w:rPr>
          <w:rFonts w:ascii="Consolas" w:cs="Consolas" w:eastAsia="Consolas" w:hAnsi="Consolas"/>
          <w:sz w:val="16"/>
          <w:szCs w:val="16"/>
        </w:rPr>
        <w:t xml:space="preserve">  → User trains using whatever device they own</w:t>
      </w:r>
    </w:p>
    <w:p>
      <w:pPr>
        <w:shd w:fill="F2F4F5" w:val="clear"/>
        <w:spacing w:after="0" w:line="240"/>
        <w:ind w:left="180" w:right="180"/>
      </w:pPr>
      <w:r>
        <w:rPr>
          <w:rFonts w:ascii="Consolas" w:cs="Consolas" w:eastAsia="Consolas" w:hAnsi="Consolas"/>
          <w:sz w:val="16"/>
          <w:szCs w:val="16"/>
        </w:rPr>
        <w:t xml:space="preserve">  → Device syncs to Apple Health / Health Connect</w:t>
      </w:r>
    </w:p>
    <w:p>
      <w:pPr>
        <w:shd w:fill="F2F4F5" w:val="clear"/>
        <w:spacing w:after="0" w:line="240"/>
        <w:ind w:left="180" w:right="180"/>
      </w:pPr>
      <w:r>
        <w:rPr>
          <w:rFonts w:ascii="Consolas" w:cs="Consolas" w:eastAsia="Consolas" w:hAnsi="Consolas"/>
          <w:sz w:val="16"/>
          <w:szCs w:val="16"/>
        </w:rPr>
        <w:t xml:space="preserve">  → App foregrounds → reads new workouts → auto-match engine</w:t>
      </w:r>
    </w:p>
    <w:p>
      <w:pPr>
        <w:shd w:fill="F2F4F5" w:val="clear"/>
        <w:spacing w:after="0" w:line="240"/>
        <w:ind w:left="180" w:right="180"/>
      </w:pPr>
      <w:r>
        <w:rPr>
          <w:rFonts w:ascii="Consolas" w:cs="Consolas" w:eastAsia="Consolas" w:hAnsi="Consolas"/>
          <w:sz w:val="16"/>
          <w:szCs w:val="16"/>
        </w:rPr>
        <w:t xml:space="preserve">        ├─ matched (date + activity + duration tolerance)</w:t>
      </w:r>
    </w:p>
    <w:p>
      <w:pPr>
        <w:shd w:fill="F2F4F5" w:val="clear"/>
        <w:spacing w:after="0" w:line="240"/>
        <w:ind w:left="180" w:right="180"/>
      </w:pPr>
      <w:r>
        <w:rPr>
          <w:rFonts w:ascii="Consolas" w:cs="Consolas" w:eastAsia="Consolas" w:hAnsi="Consolas"/>
          <w:sz w:val="16"/>
          <w:szCs w:val="16"/>
        </w:rPr>
        <w:t xml:space="preserve">        │     → auto-marked complete → "We logged your run"</w:t>
      </w:r>
    </w:p>
    <w:p>
      <w:pPr>
        <w:shd w:fill="F2F4F5" w:val="clear"/>
        <w:spacing w:after="0" w:line="240"/>
        <w:ind w:left="180" w:right="180"/>
      </w:pPr>
      <w:r>
        <w:rPr>
          <w:rFonts w:ascii="Consolas" w:cs="Consolas" w:eastAsia="Consolas" w:hAnsi="Consolas"/>
          <w:sz w:val="16"/>
          <w:szCs w:val="16"/>
        </w:rPr>
        <w:t xml:space="preserve">        │     → prompt for RPE (1-10) + optional note</w:t>
      </w:r>
    </w:p>
    <w:p>
      <w:pPr>
        <w:shd w:fill="F2F4F5" w:val="clear"/>
        <w:spacing w:after="0" w:line="240"/>
        <w:ind w:left="180" w:right="180"/>
      </w:pPr>
      <w:r>
        <w:rPr>
          <w:rFonts w:ascii="Consolas" w:cs="Consolas" w:eastAsia="Consolas" w:hAnsi="Consolas"/>
          <w:sz w:val="16"/>
          <w:szCs w:val="16"/>
        </w:rPr>
        <w:t xml:space="preserve">        └─ unmatched → "Unmatched activity" tray</w:t>
      </w:r>
    </w:p>
    <w:p>
      <w:pPr>
        <w:shd w:fill="F2F4F5" w:val="clear"/>
        <w:spacing w:after="0" w:line="240"/>
        <w:ind w:left="180" w:right="180"/>
      </w:pPr>
      <w:r>
        <w:rPr>
          <w:rFonts w:ascii="Consolas" w:cs="Consolas" w:eastAsia="Consolas" w:hAnsi="Consolas"/>
          <w:sz w:val="16"/>
          <w:szCs w:val="16"/>
        </w:rPr>
        <w:t xml:space="preserve">              → attach to a planned session, or discard</w:t>
      </w:r>
    </w:p>
    <w:p>
      <w:pPr>
        <w:shd w:fill="F2F4F5" w:val="clear"/>
        <w:spacing w:after="0" w:line="240"/>
        <w:ind w:left="180" w:right="180"/>
      </w:pPr>
      <w:r>
        <w:rPr>
          <w:rFonts w:ascii="Consolas" w:cs="Consolas" w:eastAsia="Consolas" w:hAnsi="Consolas"/>
          <w:sz w:val="16"/>
          <w:szCs w:val="16"/>
        </w:rPr>
        <w:t xml:space="preserve">  → No device connected → manual log</w:t>
      </w:r>
    </w:p>
    <w:p>
      <w:pPr>
        <w:shd w:fill="F2F4F5" w:val="clear"/>
        <w:spacing w:after="160" w:line="240"/>
        <w:ind w:left="180" w:right="180"/>
      </w:pPr>
      <w:r>
        <w:rPr>
          <w:rFonts w:ascii="Consolas" w:cs="Consolas" w:eastAsia="Consolas" w:hAnsi="Consolas"/>
          <w:sz w:val="16"/>
          <w:szCs w:val="16"/>
        </w:rPr>
        <w:t xml:space="preserve">  → Today updates: compliance ring, week progress, streak</w:t>
      </w:r>
    </w:p>
    <w:p>
      <w:pPr>
        <w:pStyle w:val="Heading2"/>
        <w:spacing w:after="120" w:before="260"/>
      </w:pPr>
      <w:r>
        <w:t xml:space="preserve">3.4 Flow D — Missed session (rules-based, no AI)</w:t>
      </w:r>
    </w:p>
    <w:p>
      <w:pPr>
        <w:shd w:fill="F2F4F5" w:val="clear"/>
        <w:spacing w:after="0" w:line="240"/>
        <w:ind w:left="180" w:right="180"/>
      </w:pPr>
      <w:r>
        <w:rPr>
          <w:rFonts w:ascii="Consolas" w:cs="Consolas" w:eastAsia="Consolas" w:hAnsi="Consolas"/>
          <w:sz w:val="16"/>
          <w:szCs w:val="16"/>
        </w:rPr>
        <w:t xml:space="preserve">Session date passes with no completion</w:t>
      </w:r>
    </w:p>
    <w:p>
      <w:pPr>
        <w:shd w:fill="F2F4F5" w:val="clear"/>
        <w:spacing w:after="0" w:line="240"/>
        <w:ind w:left="180" w:right="180"/>
      </w:pPr>
      <w:r>
        <w:rPr>
          <w:rFonts w:ascii="Consolas" w:cs="Consolas" w:eastAsia="Consolas" w:hAnsi="Consolas"/>
          <w:sz w:val="16"/>
          <w:szCs w:val="16"/>
        </w:rPr>
        <w:t xml:space="preserve">  → 20:00 nudge  "Did you get your swim done?"</w:t>
      </w:r>
    </w:p>
    <w:p>
      <w:pPr>
        <w:shd w:fill="F2F4F5" w:val="clear"/>
        <w:spacing w:after="0" w:line="240"/>
        <w:ind w:left="180" w:right="180"/>
      </w:pPr>
      <w:r>
        <w:rPr>
          <w:rFonts w:ascii="Consolas" w:cs="Consolas" w:eastAsia="Consolas" w:hAnsi="Consolas"/>
          <w:sz w:val="16"/>
          <w:szCs w:val="16"/>
        </w:rPr>
        <w:t xml:space="preserve">        ├─ Yes            → manual log</w:t>
      </w:r>
    </w:p>
    <w:p>
      <w:pPr>
        <w:shd w:fill="F2F4F5" w:val="clear"/>
        <w:spacing w:after="0" w:line="240"/>
        <w:ind w:left="180" w:right="180"/>
      </w:pPr>
      <w:r>
        <w:rPr>
          <w:rFonts w:ascii="Consolas" w:cs="Consolas" w:eastAsia="Consolas" w:hAnsi="Consolas"/>
          <w:sz w:val="16"/>
          <w:szCs w:val="16"/>
        </w:rPr>
        <w:t xml:space="preserve">        ├─ Move it        → date picker, ±7 day window</w:t>
      </w:r>
    </w:p>
    <w:p>
      <w:pPr>
        <w:shd w:fill="F2F4F5" w:val="clear"/>
        <w:spacing w:after="0" w:line="240"/>
        <w:ind w:left="180" w:right="180"/>
      </w:pPr>
      <w:r>
        <w:rPr>
          <w:rFonts w:ascii="Consolas" w:cs="Consolas" w:eastAsia="Consolas" w:hAnsi="Consolas"/>
          <w:sz w:val="16"/>
          <w:szCs w:val="16"/>
        </w:rPr>
        <w:t xml:space="preserve">        │                    guard: no 2 hard sessions back to back</w:t>
      </w:r>
    </w:p>
    <w:p>
      <w:pPr>
        <w:shd w:fill="F2F4F5" w:val="clear"/>
        <w:spacing w:after="0" w:line="240"/>
        <w:ind w:left="180" w:right="180"/>
      </w:pPr>
      <w:r>
        <w:rPr>
          <w:rFonts w:ascii="Consolas" w:cs="Consolas" w:eastAsia="Consolas" w:hAnsi="Consolas"/>
          <w:sz w:val="16"/>
          <w:szCs w:val="16"/>
        </w:rPr>
        <w:t xml:space="preserve">        ├─ Swap it        → substitution rules</w:t>
      </w:r>
    </w:p>
    <w:p>
      <w:pPr>
        <w:shd w:fill="F2F4F5" w:val="clear"/>
        <w:spacing w:after="0" w:line="240"/>
        <w:ind w:left="180" w:right="180"/>
      </w:pPr>
      <w:r>
        <w:rPr>
          <w:rFonts w:ascii="Consolas" w:cs="Consolas" w:eastAsia="Consolas" w:hAnsi="Consolas"/>
          <w:sz w:val="16"/>
          <w:szCs w:val="16"/>
        </w:rPr>
        <w:t xml:space="preserve">        │                    (pool closed → turbo; weather → indoor)</w:t>
      </w:r>
    </w:p>
    <w:p>
      <w:pPr>
        <w:shd w:fill="F2F4F5" w:val="clear"/>
        <w:spacing w:after="0" w:line="240"/>
        <w:ind w:left="180" w:right="180"/>
      </w:pPr>
      <w:r>
        <w:rPr>
          <w:rFonts w:ascii="Consolas" w:cs="Consolas" w:eastAsia="Consolas" w:hAnsi="Consolas"/>
          <w:sz w:val="16"/>
          <w:szCs w:val="16"/>
        </w:rPr>
        <w:t xml:space="preserve">        └─ Skip it        → marked missed, counts against compliance</w:t>
      </w:r>
    </w:p>
    <w:p>
      <w:pPr>
        <w:shd w:fill="F2F4F5" w:val="clear"/>
        <w:spacing w:after="0" w:line="240"/>
        <w:ind w:left="180" w:right="180"/>
      </w:pPr>
      <w:r>
        <w:rPr>
          <w:rFonts w:ascii="Consolas" w:cs="Consolas" w:eastAsia="Consolas" w:hAnsi="Consolas"/>
          <w:sz w:val="16"/>
          <w:szCs w:val="16"/>
        </w:rPr>
        <w:t xml:space="preserve">  → After 3 missed in 7 days:</w:t>
      </w:r>
    </w:p>
    <w:p>
      <w:pPr>
        <w:shd w:fill="F2F4F5" w:val="clear"/>
        <w:spacing w:after="160" w:line="240"/>
        <w:ind w:left="180" w:right="180"/>
      </w:pPr>
      <w:r>
        <w:rPr>
          <w:rFonts w:ascii="Consolas" w:cs="Consolas" w:eastAsia="Consolas" w:hAnsi="Consolas"/>
          <w:sz w:val="16"/>
          <w:szCs w:val="16"/>
        </w:rPr>
        <w:t xml:space="preserve">        → "Shift the whole plan back a week?"  (user-initiated only)</w:t>
      </w:r>
    </w:p>
    <w:p>
      <w:pPr>
        <w:pStyle w:val="Heading2"/>
        <w:spacing w:after="120" w:before="260"/>
      </w:pPr>
      <w:r>
        <w:t xml:space="preserve">3.5 Flow E — Nutrition logging</w:t>
      </w:r>
    </w:p>
    <w:p>
      <w:pPr>
        <w:shd w:fill="F2F4F5" w:val="clear"/>
        <w:spacing w:after="0" w:line="240"/>
        <w:ind w:left="180" w:right="180"/>
      </w:pPr>
      <w:r>
        <w:rPr>
          <w:rFonts w:ascii="Consolas" w:cs="Consolas" w:eastAsia="Consolas" w:hAnsi="Consolas"/>
          <w:sz w:val="16"/>
          <w:szCs w:val="16"/>
        </w:rPr>
        <w:t xml:space="preserve">Nutrition tab  →  Add meal</w:t>
      </w:r>
    </w:p>
    <w:p>
      <w:pPr>
        <w:shd w:fill="F2F4F5" w:val="clear"/>
        <w:spacing w:after="0" w:line="240"/>
        <w:ind w:left="180" w:right="180"/>
      </w:pPr>
      <w:r>
        <w:rPr>
          <w:rFonts w:ascii="Consolas" w:cs="Consolas" w:eastAsia="Consolas" w:hAnsi="Consolas"/>
          <w:sz w:val="16"/>
          <w:szCs w:val="16"/>
        </w:rPr>
        <w:t xml:space="preserve">  ├─ PHOTO       → capture → vision analysis</w:t>
      </w:r>
    </w:p>
    <w:p>
      <w:pPr>
        <w:shd w:fill="F2F4F5" w:val="clear"/>
        <w:spacing w:after="0" w:line="240"/>
        <w:ind w:left="180" w:right="180"/>
      </w:pPr>
      <w:r>
        <w:rPr>
          <w:rFonts w:ascii="Consolas" w:cs="Consolas" w:eastAsia="Consolas" w:hAnsi="Consolas"/>
          <w:sz w:val="16"/>
          <w:szCs w:val="16"/>
        </w:rPr>
        <w:t xml:space="preserve">  │                 → items, portions, calories, macros, confidence</w:t>
      </w:r>
    </w:p>
    <w:p>
      <w:pPr>
        <w:shd w:fill="F2F4F5" w:val="clear"/>
        <w:spacing w:after="0" w:line="240"/>
        <w:ind w:left="180" w:right="180"/>
      </w:pPr>
      <w:r>
        <w:rPr>
          <w:rFonts w:ascii="Consolas" w:cs="Consolas" w:eastAsia="Consolas" w:hAnsi="Consolas"/>
          <w:sz w:val="16"/>
          <w:szCs w:val="16"/>
        </w:rPr>
        <w:t xml:space="preserve">  ├─ DESCRIBE    → "chicken salad and a banana" → parsed to items</w:t>
      </w:r>
    </w:p>
    <w:p>
      <w:pPr>
        <w:shd w:fill="F2F4F5" w:val="clear"/>
        <w:spacing w:after="0" w:line="240"/>
        <w:ind w:left="180" w:right="180"/>
      </w:pPr>
      <w:r>
        <w:rPr>
          <w:rFonts w:ascii="Consolas" w:cs="Consolas" w:eastAsia="Consolas" w:hAnsi="Consolas"/>
          <w:sz w:val="16"/>
          <w:szCs w:val="16"/>
        </w:rPr>
        <w:t xml:space="preserve">  └─ SEARCH      → food database lookup → portion picker</w:t>
      </w:r>
    </w:p>
    <w:p>
      <w:pPr>
        <w:shd w:fill="F2F4F5" w:val="clear"/>
        <w:spacing w:after="0" w:line="240"/>
        <w:ind w:left="180" w:right="180"/>
      </w:pPr>
      <w:r>
        <w:rPr>
          <w:rFonts w:ascii="Consolas" w:cs="Consolas" w:eastAsia="Consolas" w:hAnsi="Consolas"/>
          <w:sz w:val="16"/>
          <w:szCs w:val="16"/>
        </w:rPr>
        <w:t xml:space="preserve">  → CONFIRM &amp; EDIT screen   [mandatory — never auto-saves]</w:t>
      </w:r>
    </w:p>
    <w:p>
      <w:pPr>
        <w:shd w:fill="F2F4F5" w:val="clear"/>
        <w:spacing w:after="0" w:line="240"/>
        <w:ind w:left="180" w:right="180"/>
      </w:pPr>
      <w:r>
        <w:rPr>
          <w:rFonts w:ascii="Consolas" w:cs="Consolas" w:eastAsia="Consolas" w:hAnsi="Consolas"/>
          <w:sz w:val="16"/>
          <w:szCs w:val="16"/>
        </w:rPr>
        <w:t xml:space="preserve">        correct items · adjust portions · override values</w:t>
      </w:r>
    </w:p>
    <w:p>
      <w:pPr>
        <w:shd w:fill="F2F4F5" w:val="clear"/>
        <w:spacing w:after="0" w:line="240"/>
        <w:ind w:left="180" w:right="180"/>
      </w:pPr>
      <w:r>
        <w:rPr>
          <w:rFonts w:ascii="Consolas" w:cs="Consolas" w:eastAsia="Consolas" w:hAnsi="Consolas"/>
          <w:sz w:val="16"/>
          <w:szCs w:val="16"/>
        </w:rPr>
        <w:t xml:space="preserve">  → saved to today's log</w:t>
      </w:r>
    </w:p>
    <w:p>
      <w:pPr>
        <w:shd w:fill="F2F4F5" w:val="clear"/>
        <w:spacing w:after="0" w:line="240"/>
        <w:ind w:left="180" w:right="180"/>
      </w:pPr>
      <w:r>
        <w:rPr>
          <w:rFonts w:ascii="Consolas" w:cs="Consolas" w:eastAsia="Consolas" w:hAnsi="Consolas"/>
          <w:sz w:val="16"/>
          <w:szCs w:val="16"/>
        </w:rPr>
        <w:t xml:space="preserve">  → daily rings update: calories, protein, carbs, fat</w:t>
      </w:r>
    </w:p>
    <w:p>
      <w:pPr>
        <w:shd w:fill="F2F4F5" w:val="clear"/>
        <w:spacing w:after="0" w:line="240"/>
        <w:ind w:left="180" w:right="180"/>
      </w:pPr>
      <w:r>
        <w:rPr>
          <w:rFonts w:ascii="Consolas" w:cs="Consolas" w:eastAsia="Consolas" w:hAnsi="Consolas"/>
          <w:sz w:val="16"/>
          <w:szCs w:val="16"/>
        </w:rPr>
        <w:t xml:space="preserve">  → targets are training-aware:</w:t>
      </w:r>
    </w:p>
    <w:p>
      <w:pPr>
        <w:shd w:fill="F2F4F5" w:val="clear"/>
        <w:spacing w:after="0" w:line="240"/>
        <w:ind w:left="180" w:right="180"/>
      </w:pPr>
      <w:r>
        <w:rPr>
          <w:rFonts w:ascii="Consolas" w:cs="Consolas" w:eastAsia="Consolas" w:hAnsi="Consolas"/>
          <w:sz w:val="16"/>
          <w:szCs w:val="16"/>
        </w:rPr>
        <w:t xml:space="preserve">        big session day  → carbs and calories up</w:t>
      </w:r>
    </w:p>
    <w:p>
      <w:pPr>
        <w:shd w:fill="F2F4F5" w:val="clear"/>
        <w:spacing w:after="0" w:line="240"/>
        <w:ind w:left="180" w:right="180"/>
      </w:pPr>
      <w:r>
        <w:rPr>
          <w:rFonts w:ascii="Consolas" w:cs="Consolas" w:eastAsia="Consolas" w:hAnsi="Consolas"/>
          <w:sz w:val="16"/>
          <w:szCs w:val="16"/>
        </w:rPr>
        <w:t xml:space="preserve">        rest day         → maintenance</w:t>
      </w:r>
    </w:p>
    <w:p>
      <w:pPr>
        <w:shd w:fill="F2F4F5" w:val="clear"/>
        <w:spacing w:after="0" w:line="240"/>
        <w:ind w:left="180" w:right="180"/>
      </w:pPr>
      <w:r>
        <w:rPr>
          <w:rFonts w:ascii="Consolas" w:cs="Consolas" w:eastAsia="Consolas" w:hAnsi="Consolas"/>
          <w:sz w:val="16"/>
          <w:szCs w:val="16"/>
        </w:rPr>
        <w:t xml:space="preserve">        recovery window  → post-session protein prompt</w:t>
      </w:r>
    </w:p>
    <w:p>
      <w:pPr>
        <w:shd w:fill="F2F4F5" w:val="clear"/>
        <w:spacing w:after="160" w:line="240"/>
        <w:ind w:left="180" w:right="180"/>
      </w:pPr>
      <w:r>
        <w:rPr>
          <w:rFonts w:ascii="Consolas" w:cs="Consolas" w:eastAsia="Consolas" w:hAnsi="Consolas"/>
          <w:sz w:val="16"/>
          <w:szCs w:val="16"/>
        </w:rPr>
        <w:t xml:space="preserve">  → per-user daily cap on AI analyses (cost control)</w:t>
      </w:r>
    </w:p>
    <w:p>
      <w:pPr>
        <w:pStyle w:val="Heading2"/>
        <w:spacing w:after="120" w:before="260"/>
      </w:pPr>
      <w:r>
        <w:t xml:space="preserve">3.6 Flow F — AI Coach conversation</w:t>
      </w:r>
    </w:p>
    <w:p>
      <w:pPr>
        <w:shd w:fill="F2F4F5" w:val="clear"/>
        <w:spacing w:after="0" w:line="240"/>
        <w:ind w:left="180" w:right="180"/>
      </w:pPr>
      <w:r>
        <w:rPr>
          <w:rFonts w:ascii="Consolas" w:cs="Consolas" w:eastAsia="Consolas" w:hAnsi="Consolas"/>
          <w:sz w:val="16"/>
          <w:szCs w:val="16"/>
        </w:rPr>
        <w:t xml:space="preserve">Coach tab → chat</w:t>
      </w:r>
    </w:p>
    <w:p>
      <w:pPr>
        <w:shd w:fill="F2F4F5" w:val="clear"/>
        <w:spacing w:after="0" w:line="240"/>
        <w:ind w:left="180" w:right="180"/>
      </w:pPr>
      <w:r>
        <w:rPr>
          <w:rFonts w:ascii="Consolas" w:cs="Consolas" w:eastAsia="Consolas" w:hAnsi="Consolas"/>
          <w:sz w:val="16"/>
          <w:szCs w:val="16"/>
        </w:rPr>
        <w:t xml:space="preserve">  → suggested prompts:</w:t>
      </w:r>
    </w:p>
    <w:p>
      <w:pPr>
        <w:shd w:fill="F2F4F5" w:val="clear"/>
        <w:spacing w:after="0" w:line="240"/>
        <w:ind w:left="180" w:right="180"/>
      </w:pPr>
      <w:r>
        <w:rPr>
          <w:rFonts w:ascii="Consolas" w:cs="Consolas" w:eastAsia="Consolas" w:hAnsi="Consolas"/>
          <w:sz w:val="16"/>
          <w:szCs w:val="16"/>
        </w:rPr>
        <w:t xml:space="preserve">       "How did my week go?"     "Why is this session Zone 2?"</w:t>
      </w:r>
    </w:p>
    <w:p>
      <w:pPr>
        <w:shd w:fill="F2F4F5" w:val="clear"/>
        <w:spacing w:after="0" w:line="240"/>
        <w:ind w:left="180" w:right="180"/>
      </w:pPr>
      <w:r>
        <w:rPr>
          <w:rFonts w:ascii="Consolas" w:cs="Consolas" w:eastAsia="Consolas" w:hAnsi="Consolas"/>
          <w:sz w:val="16"/>
          <w:szCs w:val="16"/>
        </w:rPr>
        <w:t xml:space="preserve">       "Am I eating enough?"     "I felt terrible on that run"</w:t>
      </w:r>
    </w:p>
    <w:p>
      <w:pPr>
        <w:shd w:fill="F2F4F5" w:val="clear"/>
        <w:spacing w:after="0" w:line="240"/>
        <w:ind w:left="180" w:right="180"/>
      </w:pPr>
      <w:r>
        <w:rPr>
          <w:rFonts w:ascii="Consolas" w:cs="Consolas" w:eastAsia="Consolas" w:hAnsi="Consolas"/>
          <w:sz w:val="16"/>
          <w:szCs w:val="16"/>
        </w:rPr>
        <w:t xml:space="preserve">  → user message</w:t>
      </w:r>
    </w:p>
    <w:p>
      <w:pPr>
        <w:shd w:fill="F2F4F5" w:val="clear"/>
        <w:spacing w:after="0" w:line="240"/>
        <w:ind w:left="180" w:right="180"/>
      </w:pPr>
      <w:r>
        <w:rPr>
          <w:rFonts w:ascii="Consolas" w:cs="Consolas" w:eastAsia="Consolas" w:hAnsi="Consolas"/>
          <w:sz w:val="16"/>
          <w:szCs w:val="16"/>
        </w:rPr>
        <w:t xml:space="preserve">  → context assembled server-side:</w:t>
      </w:r>
    </w:p>
    <w:p>
      <w:pPr>
        <w:shd w:fill="F2F4F5" w:val="clear"/>
        <w:spacing w:after="0" w:line="240"/>
        <w:ind w:left="180" w:right="180"/>
      </w:pPr>
      <w:r>
        <w:rPr>
          <w:rFonts w:ascii="Consolas" w:cs="Consolas" w:eastAsia="Consolas" w:hAnsi="Consolas"/>
          <w:sz w:val="16"/>
          <w:szCs w:val="16"/>
        </w:rPr>
        <w:t xml:space="preserve">       profile · zones · goal + weeks remaining · current phase</w:t>
      </w:r>
    </w:p>
    <w:p>
      <w:pPr>
        <w:shd w:fill="F2F4F5" w:val="clear"/>
        <w:spacing w:after="0" w:line="240"/>
        <w:ind w:left="180" w:right="180"/>
      </w:pPr>
      <w:r>
        <w:rPr>
          <w:rFonts w:ascii="Consolas" w:cs="Consolas" w:eastAsia="Consolas" w:hAnsi="Consolas"/>
          <w:sz w:val="16"/>
          <w:szCs w:val="16"/>
        </w:rPr>
        <w:t xml:space="preserve">       · last 14 days planned vs actual · RPE trend</w:t>
      </w:r>
    </w:p>
    <w:p>
      <w:pPr>
        <w:shd w:fill="F2F4F5" w:val="clear"/>
        <w:spacing w:after="0" w:line="240"/>
        <w:ind w:left="180" w:right="180"/>
      </w:pPr>
      <w:r>
        <w:rPr>
          <w:rFonts w:ascii="Consolas" w:cs="Consolas" w:eastAsia="Consolas" w:hAnsi="Consolas"/>
          <w:sz w:val="16"/>
          <w:szCs w:val="16"/>
        </w:rPr>
        <w:t xml:space="preserve">       · sleep, resting HR, weight trends</w:t>
      </w:r>
    </w:p>
    <w:p>
      <w:pPr>
        <w:shd w:fill="F2F4F5" w:val="clear"/>
        <w:spacing w:after="0" w:line="240"/>
        <w:ind w:left="180" w:right="180"/>
      </w:pPr>
      <w:r>
        <w:rPr>
          <w:rFonts w:ascii="Consolas" w:cs="Consolas" w:eastAsia="Consolas" w:hAnsi="Consolas"/>
          <w:sz w:val="16"/>
          <w:szCs w:val="16"/>
        </w:rPr>
        <w:t xml:space="preserve">       · nutrition adherence and macro trends</w:t>
      </w:r>
    </w:p>
    <w:p>
      <w:pPr>
        <w:shd w:fill="F2F4F5" w:val="clear"/>
        <w:spacing w:after="0" w:line="240"/>
        <w:ind w:left="180" w:right="180"/>
      </w:pPr>
      <w:r>
        <w:rPr>
          <w:rFonts w:ascii="Consolas" w:cs="Consolas" w:eastAsia="Consolas" w:hAnsi="Consolas"/>
          <w:sz w:val="16"/>
          <w:szCs w:val="16"/>
        </w:rPr>
        <w:t xml:space="preserve">       · injury and PAR-Q flags · plan methodology content</w:t>
      </w:r>
    </w:p>
    <w:p>
      <w:pPr>
        <w:shd w:fill="F2F4F5" w:val="clear"/>
        <w:spacing w:after="0" w:line="240"/>
        <w:ind w:left="180" w:right="180"/>
      </w:pPr>
      <w:r>
        <w:rPr>
          <w:rFonts w:ascii="Consolas" w:cs="Consolas" w:eastAsia="Consolas" w:hAnsi="Consolas"/>
          <w:sz w:val="16"/>
          <w:szCs w:val="16"/>
        </w:rPr>
        <w:t xml:space="preserve">  → SAFETY CLASSIFIER runs first</w:t>
      </w:r>
    </w:p>
    <w:p>
      <w:pPr>
        <w:shd w:fill="F2F4F5" w:val="clear"/>
        <w:spacing w:after="0" w:line="240"/>
        <w:ind w:left="180" w:right="180"/>
      </w:pPr>
      <w:r>
        <w:rPr>
          <w:rFonts w:ascii="Consolas" w:cs="Consolas" w:eastAsia="Consolas" w:hAnsi="Consolas"/>
          <w:sz w:val="16"/>
          <w:szCs w:val="16"/>
        </w:rPr>
        <w:t xml:space="preserve">       ├─ red flag  → templated safe response, no generated advice</w:t>
      </w:r>
    </w:p>
    <w:p>
      <w:pPr>
        <w:shd w:fill="F2F4F5" w:val="clear"/>
        <w:spacing w:after="0" w:line="240"/>
        <w:ind w:left="180" w:right="180"/>
      </w:pPr>
      <w:r>
        <w:rPr>
          <w:rFonts w:ascii="Consolas" w:cs="Consolas" w:eastAsia="Consolas" w:hAnsi="Consolas"/>
          <w:sz w:val="16"/>
          <w:szCs w:val="16"/>
        </w:rPr>
        <w:t xml:space="preserve">       │              → escalation logged → user routed to a GP</w:t>
      </w:r>
    </w:p>
    <w:p>
      <w:pPr>
        <w:shd w:fill="F2F4F5" w:val="clear"/>
        <w:spacing w:after="0" w:line="240"/>
        <w:ind w:left="180" w:right="180"/>
      </w:pPr>
      <w:r>
        <w:rPr>
          <w:rFonts w:ascii="Consolas" w:cs="Consolas" w:eastAsia="Consolas" w:hAnsi="Consolas"/>
          <w:sz w:val="16"/>
          <w:szCs w:val="16"/>
        </w:rPr>
        <w:t xml:space="preserve">       └─ clear     → coaching response generated</w:t>
      </w:r>
    </w:p>
    <w:p>
      <w:pPr>
        <w:shd w:fill="F2F4F5" w:val="clear"/>
        <w:spacing w:after="160" w:line="240"/>
        <w:ind w:left="180" w:right="180"/>
      </w:pPr>
      <w:r>
        <w:rPr>
          <w:rFonts w:ascii="Consolas" w:cs="Consolas" w:eastAsia="Consolas" w:hAnsi="Consolas"/>
          <w:sz w:val="16"/>
          <w:szCs w:val="16"/>
        </w:rPr>
        <w:t xml:space="preserve">  → response rendered with persistent "guidance, not medical advice"</w:t>
      </w:r>
    </w:p>
    <w:p>
      <w:pPr>
        <w:spacing w:after="140"/>
      </w:pPr>
    </w:p>
    <w:tbl>
      <w:tblPr>
        <w:tblW w:type="dxa" w:w="9000"/>
        <w:tblBorders>
          <w:top w:val="single" w:color="1F4E5F" w:sz="2"/>
          <w:left w:val="single" w:color="1F4E5F" w:sz="18"/>
          <w:bottom w:val="single" w:color="1F4E5F" w:sz="2"/>
          <w:right w:val="single" w:color="1F4E5F" w:sz="2"/>
          <w:insideH w:val="none"/>
          <w:insideV w:val="none"/>
        </w:tblBorders>
      </w:tblPr>
      <w:tblGrid>
        <w:gridCol w:w="9000"/>
      </w:tblGrid>
      <w:tr>
        <w:tc>
          <w:tcPr>
            <w:tcW w:type="dxa" w:w="9000"/>
            <w:shd w:fill="F2F4F5" w:val="clear"/>
            <w:tcMar>
              <w:top w:type="dxa" w:w="140"/>
              <w:left w:type="dxa" w:w="180"/>
              <w:bottom w:type="dxa" w:w="140"/>
              <w:right w:type="dxa" w:w="180"/>
            </w:tcMar>
          </w:tcPr>
          <w:p>
            <w:pPr>
              <w:spacing w:line="276"/>
            </w:pPr>
            <w:r>
              <w:rPr>
                <w:b/>
                <w:bCs/>
                <w:color w:val="1F4E5F"/>
                <w:sz w:val="20"/>
                <w:szCs w:val="20"/>
              </w:rPr>
              <w:t xml:space="preserve">Hard boundary:  </w:t>
            </w:r>
            <w:r>
              <w:rPr>
                <w:sz w:val="20"/>
                <w:szCs w:val="20"/>
              </w:rPr>
              <w:t xml:space="preserve">In Phase 1 the AI Coach may explain, analyse, motivate and advise. It may not write to the plan. Every plan change is user-initiated via Flow D. This is the single most important scope line in the document — plan mutation is where both cost and liability live.</w:t>
            </w:r>
          </w:p>
        </w:tc>
      </w:tr>
    </w:tbl>
    <w:p>
      <w:r>
        <w:br w:type="page"/>
      </w:r>
    </w:p>
    <w:p>
      <w:pPr>
        <w:pStyle w:val="Heading1"/>
        <w:spacing w:after="160" w:before="360"/>
      </w:pPr>
      <w:r>
        <w:t xml:space="preserve">4. Module Specification</w:t>
      </w:r>
    </w:p>
    <w:p>
      <w:pPr>
        <w:pStyle w:val="Heading2"/>
        <w:spacing w:after="120" w:before="260"/>
      </w:pPr>
      <w:r>
        <w:t xml:space="preserve">M1 — Accounts, Consent and Health Screening</w:t>
      </w:r>
    </w:p>
    <w:p>
      <w:pPr>
        <w:pStyle w:val="ListParagraph"/>
        <w:numPr>
          <w:ilvl w:val="0"/>
          <w:numId w:val="2"/>
        </w:numPr>
        <w:spacing w:after="60" w:line="276"/>
      </w:pPr>
      <w:r>
        <w:rPr>
          <w:sz w:val="20"/>
          <w:szCs w:val="20"/>
        </w:rPr>
        <w:t xml:space="preserve">Email and password, Sign in with Apple (mandatory on iOS where any social login is offered), Google Sign-In</w:t>
      </w:r>
    </w:p>
    <w:p>
      <w:pPr>
        <w:pStyle w:val="ListParagraph"/>
        <w:numPr>
          <w:ilvl w:val="0"/>
          <w:numId w:val="2"/>
        </w:numPr>
        <w:spacing w:after="60" w:line="276"/>
      </w:pPr>
      <w:r>
        <w:rPr>
          <w:sz w:val="20"/>
          <w:szCs w:val="20"/>
        </w:rPr>
        <w:t xml:space="preserve">Email verification, password reset, session persistence, sign out</w:t>
      </w:r>
    </w:p>
    <w:p>
      <w:pPr>
        <w:pStyle w:val="ListParagraph"/>
        <w:numPr>
          <w:ilvl w:val="0"/>
          <w:numId w:val="2"/>
        </w:numPr>
        <w:spacing w:after="60" w:line="276"/>
      </w:pPr>
      <w:r>
        <w:rPr>
          <w:sz w:val="20"/>
          <w:szCs w:val="20"/>
        </w:rPr>
        <w:t xml:space="preserve">In-app account deletion with true data deletion (GDPR and App Store requirement)</w:t>
      </w:r>
    </w:p>
    <w:p>
      <w:pPr>
        <w:pStyle w:val="ListParagraph"/>
        <w:numPr>
          <w:ilvl w:val="0"/>
          <w:numId w:val="2"/>
        </w:numPr>
        <w:spacing w:after="60" w:line="276"/>
      </w:pPr>
      <w:r>
        <w:rPr>
          <w:sz w:val="20"/>
          <w:szCs w:val="20"/>
        </w:rPr>
        <w:t xml:space="preserve">Consent gate before any data collection: Terms, Privacy Notice, Health Disclaimer, explicit consent for health data. Versioned and timestamped; re-prompted on material change.</w:t>
      </w:r>
    </w:p>
    <w:p>
      <w:pPr>
        <w:pStyle w:val="ListParagraph"/>
        <w:numPr>
          <w:ilvl w:val="0"/>
          <w:numId w:val="2"/>
        </w:numPr>
        <w:spacing w:after="60" w:line="276"/>
      </w:pPr>
      <w:r>
        <w:rPr>
          <w:b/>
          <w:bCs/>
          <w:sz w:val="20"/>
          <w:szCs w:val="20"/>
        </w:rPr>
        <w:t xml:space="preserve">PAR-Q+ derived screening </w:t>
      </w:r>
      <w:r>
        <w:rPr>
          <w:sz w:val="20"/>
          <w:szCs w:val="20"/>
        </w:rPr>
        <w:t xml:space="preserve">— cardiac conditions, chest pain, dizziness or blackouts, joint and bone problems, medication, pregnancy, other. Any positive answer triggers an advisory screen requiring acknowledgement before the plan is issued.</w:t>
      </w:r>
    </w:p>
    <w:p>
      <w:pPr>
        <w:pStyle w:val="ListParagraph"/>
        <w:numPr>
          <w:ilvl w:val="0"/>
          <w:numId w:val="2"/>
        </w:numPr>
        <w:spacing w:after="60" w:line="276"/>
      </w:pPr>
      <w:r>
        <w:rPr>
          <w:sz w:val="20"/>
          <w:szCs w:val="20"/>
        </w:rPr>
        <w:t xml:space="preserve">Injuries and limitations: structured checklist plus free text. Feeds both the plan engine and the AI Coach context.</w:t>
      </w:r>
    </w:p>
    <w:p>
      <w:pPr>
        <w:pStyle w:val="Heading2"/>
        <w:spacing w:after="120" w:before="260"/>
      </w:pPr>
      <w:r>
        <w:t xml:space="preserve">M2 — Plan Library and Training Content</w:t>
      </w:r>
    </w:p>
    <w:p>
      <w:pPr>
        <w:spacing w:after="120" w:line="276"/>
      </w:pPr>
      <w:r>
        <w:rPr>
          <w:sz w:val="20"/>
          <w:szCs w:val="20"/>
        </w:rPr>
        <w:t xml:space="preserve">The content spine of the product, and the primary freemium surface. Every plan is a package of three things.</w:t>
      </w:r>
    </w:p>
    <w:tbl>
      <w:tblPr>
        <w:tblW w:type="dxa" w:w="9000"/>
        <w:tblBorders>
          <w:top w:val="single" w:color="C9D1D5" w:sz="1"/>
          <w:left w:val="single" w:color="C9D1D5" w:sz="1"/>
          <w:bottom w:val="single" w:color="C9D1D5" w:sz="1"/>
          <w:right w:val="single" w:color="C9D1D5" w:sz="1"/>
          <w:insideH w:val="single" w:color="C9D1D5" w:sz="1"/>
          <w:insideV w:val="single" w:color="C9D1D5" w:sz="1"/>
        </w:tblBorders>
      </w:tblPr>
      <w:tblGrid>
        <w:gridCol w:w="1900"/>
        <w:gridCol w:w="4400"/>
        <w:gridCol w:w="2700"/>
      </w:tblGrid>
      <w:tr>
        <w:trPr>
          <w:tblHeader/>
        </w:trPr>
        <w:tc>
          <w:tcPr>
            <w:tcW w:type="dxa" w:w="1900"/>
            <w:shd w:fill="1F4E5F" w:val="clear"/>
            <w:tcMar>
              <w:top w:type="dxa" w:w="80"/>
              <w:left w:type="dxa" w:w="110"/>
              <w:bottom w:type="dxa" w:w="80"/>
              <w:right w:type="dxa" w:w="110"/>
            </w:tcMar>
          </w:tcPr>
          <w:p>
            <w:pPr>
              <w:spacing w:after="0" w:line="264"/>
            </w:pPr>
            <w:r>
              <w:rPr>
                <w:b/>
                <w:bCs/>
                <w:color w:val="FFFFFF"/>
                <w:sz w:val="18"/>
                <w:szCs w:val="18"/>
              </w:rPr>
              <w:t xml:space="preserve">Content type</w:t>
            </w:r>
          </w:p>
        </w:tc>
        <w:tc>
          <w:tcPr>
            <w:tcW w:type="dxa" w:w="4400"/>
            <w:shd w:fill="1F4E5F" w:val="clear"/>
            <w:tcMar>
              <w:top w:type="dxa" w:w="80"/>
              <w:left w:type="dxa" w:w="110"/>
              <w:bottom w:type="dxa" w:w="80"/>
              <w:right w:type="dxa" w:w="110"/>
            </w:tcMar>
          </w:tcPr>
          <w:p>
            <w:pPr>
              <w:spacing w:after="0" w:line="264"/>
            </w:pPr>
            <w:r>
              <w:rPr>
                <w:b/>
                <w:bCs/>
                <w:color w:val="FFFFFF"/>
                <w:sz w:val="18"/>
                <w:szCs w:val="18"/>
              </w:rPr>
              <w:t xml:space="preserve">What it is</w:t>
            </w:r>
          </w:p>
        </w:tc>
        <w:tc>
          <w:tcPr>
            <w:tcW w:type="dxa" w:w="2700"/>
            <w:shd w:fill="1F4E5F" w:val="clear"/>
            <w:tcMar>
              <w:top w:type="dxa" w:w="80"/>
              <w:left w:type="dxa" w:w="110"/>
              <w:bottom w:type="dxa" w:w="80"/>
              <w:right w:type="dxa" w:w="110"/>
            </w:tcMar>
          </w:tcPr>
          <w:p>
            <w:pPr>
              <w:spacing w:after="0" w:line="264"/>
            </w:pPr>
            <w:r>
              <w:rPr>
                <w:b/>
                <w:bCs/>
                <w:color w:val="FFFFFF"/>
                <w:sz w:val="18"/>
                <w:szCs w:val="18"/>
              </w:rPr>
              <w:t xml:space="preserve">Format</w:t>
            </w:r>
          </w:p>
        </w:tc>
      </w:tr>
      <w:tr>
        <w:tc>
          <w:tcPr>
            <w:tcW w:type="dxa" w:w="1900"/>
            <w:tcMar>
              <w:top w:type="dxa" w:w="80"/>
              <w:left w:type="dxa" w:w="110"/>
              <w:bottom w:type="dxa" w:w="80"/>
              <w:right w:type="dxa" w:w="110"/>
            </w:tcMar>
          </w:tcPr>
          <w:p>
            <w:pPr>
              <w:spacing w:after="0" w:line="264"/>
            </w:pPr>
            <w:r>
              <w:rPr>
                <w:sz w:val="18"/>
                <w:szCs w:val="18"/>
              </w:rPr>
              <w:t xml:space="preserve">Training Plan</w:t>
            </w:r>
          </w:p>
        </w:tc>
        <w:tc>
          <w:tcPr>
            <w:tcW w:type="dxa" w:w="4400"/>
            <w:tcMar>
              <w:top w:type="dxa" w:w="80"/>
              <w:left w:type="dxa" w:w="110"/>
              <w:bottom w:type="dxa" w:w="80"/>
              <w:right w:type="dxa" w:w="110"/>
            </w:tcMar>
          </w:tcPr>
          <w:p>
            <w:pPr>
              <w:spacing w:after="0" w:line="264"/>
            </w:pPr>
            <w:r>
              <w:rPr>
                <w:sz w:val="18"/>
                <w:szCs w:val="18"/>
              </w:rPr>
              <w:t xml:space="preserve">The dated, personalised schedule of sessions running from start date to goal date</w:t>
            </w:r>
          </w:p>
        </w:tc>
        <w:tc>
          <w:tcPr>
            <w:tcW w:type="dxa" w:w="2700"/>
            <w:tcMar>
              <w:top w:type="dxa" w:w="80"/>
              <w:left w:type="dxa" w:w="110"/>
              <w:bottom w:type="dxa" w:w="80"/>
              <w:right w:type="dxa" w:w="110"/>
            </w:tcMar>
          </w:tcPr>
          <w:p>
            <w:pPr>
              <w:spacing w:after="0" w:line="264"/>
            </w:pPr>
            <w:r>
              <w:rPr>
                <w:sz w:val="18"/>
                <w:szCs w:val="18"/>
              </w:rPr>
              <w:t xml:space="preserve">Generated — sessions with structured steps and computed targets</w:t>
            </w:r>
          </w:p>
        </w:tc>
      </w:tr>
      <w:tr>
        <w:tc>
          <w:tcPr>
            <w:tcW w:type="dxa" w:w="1900"/>
            <w:shd w:fill="F2F4F5" w:val="clear"/>
            <w:tcMar>
              <w:top w:type="dxa" w:w="80"/>
              <w:left w:type="dxa" w:w="110"/>
              <w:bottom w:type="dxa" w:w="80"/>
              <w:right w:type="dxa" w:w="110"/>
            </w:tcMar>
          </w:tcPr>
          <w:p>
            <w:pPr>
              <w:spacing w:after="0" w:line="264"/>
            </w:pPr>
            <w:r>
              <w:rPr>
                <w:sz w:val="18"/>
                <w:szCs w:val="18"/>
              </w:rPr>
              <w:t xml:space="preserve">Training Guide</w:t>
            </w:r>
          </w:p>
        </w:tc>
        <w:tc>
          <w:tcPr>
            <w:tcW w:type="dxa" w:w="4400"/>
            <w:shd w:fill="F2F4F5" w:val="clear"/>
            <w:tcMar>
              <w:top w:type="dxa" w:w="80"/>
              <w:left w:type="dxa" w:w="110"/>
              <w:bottom w:type="dxa" w:w="80"/>
              <w:right w:type="dxa" w:w="110"/>
            </w:tcMar>
          </w:tcPr>
          <w:p>
            <w:pPr>
              <w:spacing w:after="0" w:line="264"/>
            </w:pPr>
            <w:r>
              <w:rPr>
                <w:sz w:val="18"/>
                <w:szCs w:val="18"/>
              </w:rPr>
              <w:t xml:space="preserve">The methodology behind the plan: why it is built this way, how the phases work, what to expect week to week, how to know it is working</w:t>
            </w:r>
          </w:p>
        </w:tc>
        <w:tc>
          <w:tcPr>
            <w:tcW w:type="dxa" w:w="2700"/>
            <w:shd w:fill="F2F4F5" w:val="clear"/>
            <w:tcMar>
              <w:top w:type="dxa" w:w="80"/>
              <w:left w:type="dxa" w:w="110"/>
              <w:bottom w:type="dxa" w:w="80"/>
              <w:right w:type="dxa" w:w="110"/>
            </w:tcMar>
          </w:tcPr>
          <w:p>
            <w:pPr>
              <w:spacing w:after="0" w:line="264"/>
            </w:pPr>
            <w:r>
              <w:rPr>
                <w:sz w:val="18"/>
                <w:szCs w:val="18"/>
              </w:rPr>
              <w:t xml:space="preserve">Authored long-form content, chaptered, with images and optional video</w:t>
            </w:r>
          </w:p>
        </w:tc>
      </w:tr>
      <w:tr>
        <w:tc>
          <w:tcPr>
            <w:tcW w:type="dxa" w:w="1900"/>
            <w:tcMar>
              <w:top w:type="dxa" w:w="80"/>
              <w:left w:type="dxa" w:w="110"/>
              <w:bottom w:type="dxa" w:w="80"/>
              <w:right w:type="dxa" w:w="110"/>
            </w:tcMar>
          </w:tcPr>
          <w:p>
            <w:pPr>
              <w:spacing w:after="0" w:line="264"/>
            </w:pPr>
            <w:r>
              <w:rPr>
                <w:sz w:val="18"/>
                <w:szCs w:val="18"/>
              </w:rPr>
              <w:t xml:space="preserve">Step-by-Step Guide</w:t>
            </w:r>
          </w:p>
        </w:tc>
        <w:tc>
          <w:tcPr>
            <w:tcW w:type="dxa" w:w="4400"/>
            <w:tcMar>
              <w:top w:type="dxa" w:w="80"/>
              <w:left w:type="dxa" w:w="110"/>
              <w:bottom w:type="dxa" w:w="80"/>
              <w:right w:type="dxa" w:w="110"/>
            </w:tcMar>
          </w:tcPr>
          <w:p>
            <w:pPr>
              <w:spacing w:after="0" w:line="264"/>
            </w:pPr>
            <w:r>
              <w:rPr>
                <w:sz w:val="18"/>
                <w:szCs w:val="18"/>
              </w:rPr>
              <w:t xml:space="preserve">How to actually execute: session types explained, technique cues, pacing, warm-up and cool-down protocols, equipment, common mistakes</w:t>
            </w:r>
          </w:p>
        </w:tc>
        <w:tc>
          <w:tcPr>
            <w:tcW w:type="dxa" w:w="2700"/>
            <w:tcMar>
              <w:top w:type="dxa" w:w="80"/>
              <w:left w:type="dxa" w:w="110"/>
              <w:bottom w:type="dxa" w:w="80"/>
              <w:right w:type="dxa" w:w="110"/>
            </w:tcMar>
          </w:tcPr>
          <w:p>
            <w:pPr>
              <w:spacing w:after="0" w:line="264"/>
            </w:pPr>
            <w:r>
              <w:rPr>
                <w:sz w:val="18"/>
                <w:szCs w:val="18"/>
              </w:rPr>
              <w:t xml:space="preserve">Authored per session archetype, surfaced contextually inside each session</w:t>
            </w:r>
          </w:p>
        </w:tc>
      </w:tr>
    </w:tbl>
    <w:p>
      <w:pPr>
        <w:spacing w:after="140"/>
      </w:pPr>
    </w:p>
    <w:p>
      <w:pPr>
        <w:pStyle w:val="Heading3"/>
        <w:spacing w:after="100" w:before="200"/>
      </w:pPr>
      <w:r>
        <w:t xml:space="preserve">Plan catalogue structure</w:t>
      </w:r>
    </w:p>
    <w:p>
      <w:pPr>
        <w:shd w:fill="F2F4F5" w:val="clear"/>
        <w:spacing w:after="0" w:line="240"/>
        <w:ind w:left="180" w:right="180"/>
      </w:pPr>
      <w:r>
        <w:rPr>
          <w:rFonts w:ascii="Consolas" w:cs="Consolas" w:eastAsia="Consolas" w:hAnsi="Consolas"/>
          <w:sz w:val="16"/>
          <w:szCs w:val="16"/>
        </w:rPr>
        <w:t xml:space="preserve">Plan</w:t>
      </w:r>
    </w:p>
    <w:p>
      <w:pPr>
        <w:shd w:fill="F2F4F5" w:val="clear"/>
        <w:spacing w:after="0" w:line="240"/>
        <w:ind w:left="180" w:right="180"/>
      </w:pPr>
      <w:r>
        <w:rPr>
          <w:rFonts w:ascii="Consolas" w:cs="Consolas" w:eastAsia="Consolas" w:hAnsi="Consolas"/>
          <w:sz w:val="16"/>
          <w:szCs w:val="16"/>
        </w:rPr>
        <w:t xml:space="preserve"> ├─ Activity          Triathlon | Running | Cycling | Swimming</w:t>
      </w:r>
    </w:p>
    <w:p>
      <w:pPr>
        <w:shd w:fill="F2F4F5" w:val="clear"/>
        <w:spacing w:after="0" w:line="240"/>
        <w:ind w:left="180" w:right="180"/>
      </w:pPr>
      <w:r>
        <w:rPr>
          <w:rFonts w:ascii="Consolas" w:cs="Consolas" w:eastAsia="Consolas" w:hAnsi="Consolas"/>
          <w:sz w:val="16"/>
          <w:szCs w:val="16"/>
        </w:rPr>
        <w:t xml:space="preserve"> │                    | Strength | General Fitness</w:t>
      </w:r>
    </w:p>
    <w:p>
      <w:pPr>
        <w:shd w:fill="F2F4F5" w:val="clear"/>
        <w:spacing w:after="0" w:line="240"/>
        <w:ind w:left="180" w:right="180"/>
      </w:pPr>
      <w:r>
        <w:rPr>
          <w:rFonts w:ascii="Consolas" w:cs="Consolas" w:eastAsia="Consolas" w:hAnsi="Consolas"/>
          <w:sz w:val="16"/>
          <w:szCs w:val="16"/>
        </w:rPr>
        <w:t xml:space="preserve"> ├─ Goal category     Sprint | Olympic | 70.3 | Ironman</w:t>
      </w:r>
    </w:p>
    <w:p>
      <w:pPr>
        <w:shd w:fill="F2F4F5" w:val="clear"/>
        <w:spacing w:after="0" w:line="240"/>
        <w:ind w:left="180" w:right="180"/>
      </w:pPr>
      <w:r>
        <w:rPr>
          <w:rFonts w:ascii="Consolas" w:cs="Consolas" w:eastAsia="Consolas" w:hAnsi="Consolas"/>
          <w:sz w:val="16"/>
          <w:szCs w:val="16"/>
        </w:rPr>
        <w:t xml:space="preserve"> │                    | 5k | 10k | Half | Marathon</w:t>
      </w:r>
    </w:p>
    <w:p>
      <w:pPr>
        <w:shd w:fill="F2F4F5" w:val="clear"/>
        <w:spacing w:after="0" w:line="240"/>
        <w:ind w:left="180" w:right="180"/>
      </w:pPr>
      <w:r>
        <w:rPr>
          <w:rFonts w:ascii="Consolas" w:cs="Consolas" w:eastAsia="Consolas" w:hAnsi="Consolas"/>
          <w:sz w:val="16"/>
          <w:szCs w:val="16"/>
        </w:rPr>
        <w:t xml:space="preserve"> │                    | Sportive | Longevity / General Health</w:t>
      </w:r>
    </w:p>
    <w:p>
      <w:pPr>
        <w:shd w:fill="F2F4F5" w:val="clear"/>
        <w:spacing w:after="0" w:line="240"/>
        <w:ind w:left="180" w:right="180"/>
      </w:pPr>
      <w:r>
        <w:rPr>
          <w:rFonts w:ascii="Consolas" w:cs="Consolas" w:eastAsia="Consolas" w:hAnsi="Consolas"/>
          <w:sz w:val="16"/>
          <w:szCs w:val="16"/>
        </w:rPr>
        <w:t xml:space="preserve"> ├─ Level             Beginner | Intermediate | Advanced</w:t>
      </w:r>
    </w:p>
    <w:p>
      <w:pPr>
        <w:shd w:fill="F2F4F5" w:val="clear"/>
        <w:spacing w:after="0" w:line="240"/>
        <w:ind w:left="180" w:right="180"/>
      </w:pPr>
      <w:r>
        <w:rPr>
          <w:rFonts w:ascii="Consolas" w:cs="Consolas" w:eastAsia="Consolas" w:hAnsi="Consolas"/>
          <w:sz w:val="16"/>
          <w:szCs w:val="16"/>
        </w:rPr>
        <w:t xml:space="preserve"> ├─ Duration          8 / 12 / 16 / 20 / 24 weeks</w:t>
      </w:r>
    </w:p>
    <w:p>
      <w:pPr>
        <w:shd w:fill="F2F4F5" w:val="clear"/>
        <w:spacing w:after="0" w:line="240"/>
        <w:ind w:left="180" w:right="180"/>
      </w:pPr>
      <w:r>
        <w:rPr>
          <w:rFonts w:ascii="Consolas" w:cs="Consolas" w:eastAsia="Consolas" w:hAnsi="Consolas"/>
          <w:sz w:val="16"/>
          <w:szCs w:val="16"/>
        </w:rPr>
        <w:t xml:space="preserve"> ├─ Phases            Base → Build → Peak → Taper</w:t>
      </w:r>
    </w:p>
    <w:p>
      <w:pPr>
        <w:shd w:fill="F2F4F5" w:val="clear"/>
        <w:spacing w:after="0" w:line="240"/>
        <w:ind w:left="180" w:right="180"/>
      </w:pPr>
      <w:r>
        <w:rPr>
          <w:rFonts w:ascii="Consolas" w:cs="Consolas" w:eastAsia="Consolas" w:hAnsi="Consolas"/>
          <w:sz w:val="16"/>
          <w:szCs w:val="16"/>
        </w:rPr>
        <w:t xml:space="preserve"> │                    (each a % of total duration)</w:t>
      </w:r>
    </w:p>
    <w:p>
      <w:pPr>
        <w:shd w:fill="F2F4F5" w:val="clear"/>
        <w:spacing w:after="0" w:line="240"/>
        <w:ind w:left="180" w:right="180"/>
      </w:pPr>
      <w:r>
        <w:rPr>
          <w:rFonts w:ascii="Consolas" w:cs="Consolas" w:eastAsia="Consolas" w:hAnsi="Consolas"/>
          <w:sz w:val="16"/>
          <w:szCs w:val="16"/>
        </w:rPr>
        <w:t xml:space="preserve"> ├─ Week archetypes   session slots per week</w:t>
      </w:r>
    </w:p>
    <w:p>
      <w:pPr>
        <w:shd w:fill="F2F4F5" w:val="clear"/>
        <w:spacing w:after="0" w:line="240"/>
        <w:ind w:left="180" w:right="180"/>
      </w:pPr>
      <w:r>
        <w:rPr>
          <w:rFonts w:ascii="Consolas" w:cs="Consolas" w:eastAsia="Consolas" w:hAnsi="Consolas"/>
          <w:sz w:val="16"/>
          <w:szCs w:val="16"/>
        </w:rPr>
        <w:t xml:space="preserve"> │     each slot:  discipline · archetype · target duration</w:t>
      </w:r>
    </w:p>
    <w:p>
      <w:pPr>
        <w:shd w:fill="F2F4F5" w:val="clear"/>
        <w:spacing w:after="0" w:line="240"/>
        <w:ind w:left="180" w:right="180"/>
      </w:pPr>
      <w:r>
        <w:rPr>
          <w:rFonts w:ascii="Consolas" w:cs="Consolas" w:eastAsia="Consolas" w:hAnsi="Consolas"/>
          <w:sz w:val="16"/>
          <w:szCs w:val="16"/>
        </w:rPr>
        <w:t xml:space="preserve"> │                 · target zone · priority · preferred day</w:t>
      </w:r>
    </w:p>
    <w:p>
      <w:pPr>
        <w:shd w:fill="F2F4F5" w:val="clear"/>
        <w:spacing w:after="0" w:line="240"/>
        <w:ind w:left="180" w:right="180"/>
      </w:pPr>
      <w:r>
        <w:rPr>
          <w:rFonts w:ascii="Consolas" w:cs="Consolas" w:eastAsia="Consolas" w:hAnsi="Consolas"/>
          <w:sz w:val="16"/>
          <w:szCs w:val="16"/>
        </w:rPr>
        <w:t xml:space="preserve"> ├─ Training Guide    chaptered content</w:t>
      </w:r>
    </w:p>
    <w:p>
      <w:pPr>
        <w:shd w:fill="F2F4F5" w:val="clear"/>
        <w:spacing w:after="160" w:line="240"/>
        <w:ind w:left="180" w:right="180"/>
      </w:pPr>
      <w:r>
        <w:rPr>
          <w:rFonts w:ascii="Consolas" w:cs="Consolas" w:eastAsia="Consolas" w:hAnsi="Consolas"/>
          <w:sz w:val="16"/>
          <w:szCs w:val="16"/>
        </w:rPr>
        <w:t xml:space="preserve"> └─ Free/paid gating  which weeks and chapters are open</w:t>
      </w:r>
    </w:p>
    <w:p>
      <w:pPr>
        <w:pStyle w:val="Heading3"/>
        <w:spacing w:after="100" w:before="200"/>
      </w:pPr>
      <w:r>
        <w:t xml:space="preserve">Session archetype library</w:t>
      </w:r>
    </w:p>
    <w:tbl>
      <w:tblPr>
        <w:tblW w:type="dxa" w:w="9000"/>
        <w:tblBorders>
          <w:top w:val="single" w:color="C9D1D5" w:sz="1"/>
          <w:left w:val="single" w:color="C9D1D5" w:sz="1"/>
          <w:bottom w:val="single" w:color="C9D1D5" w:sz="1"/>
          <w:right w:val="single" w:color="C9D1D5" w:sz="1"/>
          <w:insideH w:val="single" w:color="C9D1D5" w:sz="1"/>
          <w:insideV w:val="single" w:color="C9D1D5" w:sz="1"/>
        </w:tblBorders>
      </w:tblPr>
      <w:tblGrid>
        <w:gridCol w:w="1600"/>
        <w:gridCol w:w="7400"/>
      </w:tblGrid>
      <w:tr>
        <w:trPr>
          <w:tblHeader/>
        </w:trPr>
        <w:tc>
          <w:tcPr>
            <w:tcW w:type="dxa" w:w="1600"/>
            <w:shd w:fill="1F4E5F" w:val="clear"/>
            <w:tcMar>
              <w:top w:type="dxa" w:w="80"/>
              <w:left w:type="dxa" w:w="110"/>
              <w:bottom w:type="dxa" w:w="80"/>
              <w:right w:type="dxa" w:w="110"/>
            </w:tcMar>
          </w:tcPr>
          <w:p>
            <w:pPr>
              <w:spacing w:after="0" w:line="264"/>
            </w:pPr>
            <w:r>
              <w:rPr>
                <w:b/>
                <w:bCs/>
                <w:color w:val="FFFFFF"/>
                <w:sz w:val="18"/>
                <w:szCs w:val="18"/>
              </w:rPr>
              <w:t xml:space="preserve">Discipline</w:t>
            </w:r>
          </w:p>
        </w:tc>
        <w:tc>
          <w:tcPr>
            <w:tcW w:type="dxa" w:w="7400"/>
            <w:shd w:fill="1F4E5F" w:val="clear"/>
            <w:tcMar>
              <w:top w:type="dxa" w:w="80"/>
              <w:left w:type="dxa" w:w="110"/>
              <w:bottom w:type="dxa" w:w="80"/>
              <w:right w:type="dxa" w:w="110"/>
            </w:tcMar>
          </w:tcPr>
          <w:p>
            <w:pPr>
              <w:spacing w:after="0" w:line="264"/>
            </w:pPr>
            <w:r>
              <w:rPr>
                <w:b/>
                <w:bCs/>
                <w:color w:val="FFFFFF"/>
                <w:sz w:val="18"/>
                <w:szCs w:val="18"/>
              </w:rPr>
              <w:t xml:space="preserve">Archetypes</w:t>
            </w:r>
          </w:p>
        </w:tc>
      </w:tr>
      <w:tr>
        <w:tc>
          <w:tcPr>
            <w:tcW w:type="dxa" w:w="1600"/>
            <w:tcMar>
              <w:top w:type="dxa" w:w="80"/>
              <w:left w:type="dxa" w:w="110"/>
              <w:bottom w:type="dxa" w:w="80"/>
              <w:right w:type="dxa" w:w="110"/>
            </w:tcMar>
          </w:tcPr>
          <w:p>
            <w:pPr>
              <w:spacing w:after="0" w:line="264"/>
            </w:pPr>
            <w:r>
              <w:rPr>
                <w:sz w:val="18"/>
                <w:szCs w:val="18"/>
              </w:rPr>
              <w:t xml:space="preserve">Swim</w:t>
            </w:r>
          </w:p>
        </w:tc>
        <w:tc>
          <w:tcPr>
            <w:tcW w:type="dxa" w:w="7400"/>
            <w:tcMar>
              <w:top w:type="dxa" w:w="80"/>
              <w:left w:type="dxa" w:w="110"/>
              <w:bottom w:type="dxa" w:w="80"/>
              <w:right w:type="dxa" w:w="110"/>
            </w:tcMar>
          </w:tcPr>
          <w:p>
            <w:pPr>
              <w:spacing w:after="0" w:line="264"/>
            </w:pPr>
            <w:r>
              <w:rPr>
                <w:sz w:val="18"/>
                <w:szCs w:val="18"/>
              </w:rPr>
              <w:t xml:space="preserve">Technique and drill, endurance, threshold, CSS intervals, open-water skills, time trial</w:t>
            </w:r>
          </w:p>
        </w:tc>
      </w:tr>
      <w:tr>
        <w:tc>
          <w:tcPr>
            <w:tcW w:type="dxa" w:w="1600"/>
            <w:shd w:fill="F2F4F5" w:val="clear"/>
            <w:tcMar>
              <w:top w:type="dxa" w:w="80"/>
              <w:left w:type="dxa" w:w="110"/>
              <w:bottom w:type="dxa" w:w="80"/>
              <w:right w:type="dxa" w:w="110"/>
            </w:tcMar>
          </w:tcPr>
          <w:p>
            <w:pPr>
              <w:spacing w:after="0" w:line="264"/>
            </w:pPr>
            <w:r>
              <w:rPr>
                <w:sz w:val="18"/>
                <w:szCs w:val="18"/>
              </w:rPr>
              <w:t xml:space="preserve">Bike</w:t>
            </w:r>
          </w:p>
        </w:tc>
        <w:tc>
          <w:tcPr>
            <w:tcW w:type="dxa" w:w="7400"/>
            <w:shd w:fill="F2F4F5" w:val="clear"/>
            <w:tcMar>
              <w:top w:type="dxa" w:w="80"/>
              <w:left w:type="dxa" w:w="110"/>
              <w:bottom w:type="dxa" w:w="80"/>
              <w:right w:type="dxa" w:w="110"/>
            </w:tcMar>
          </w:tcPr>
          <w:p>
            <w:pPr>
              <w:spacing w:after="0" w:line="264"/>
            </w:pPr>
            <w:r>
              <w:rPr>
                <w:sz w:val="18"/>
                <w:szCs w:val="18"/>
              </w:rPr>
              <w:t xml:space="preserve">Endurance, tempo, sweet spot, threshold intervals, VO2 intervals, recovery spin, indoor turbo equivalent</w:t>
            </w:r>
          </w:p>
        </w:tc>
      </w:tr>
      <w:tr>
        <w:tc>
          <w:tcPr>
            <w:tcW w:type="dxa" w:w="1600"/>
            <w:tcMar>
              <w:top w:type="dxa" w:w="80"/>
              <w:left w:type="dxa" w:w="110"/>
              <w:bottom w:type="dxa" w:w="80"/>
              <w:right w:type="dxa" w:w="110"/>
            </w:tcMar>
          </w:tcPr>
          <w:p>
            <w:pPr>
              <w:spacing w:after="0" w:line="264"/>
            </w:pPr>
            <w:r>
              <w:rPr>
                <w:sz w:val="18"/>
                <w:szCs w:val="18"/>
              </w:rPr>
              <w:t xml:space="preserve">Run</w:t>
            </w:r>
          </w:p>
        </w:tc>
        <w:tc>
          <w:tcPr>
            <w:tcW w:type="dxa" w:w="7400"/>
            <w:tcMar>
              <w:top w:type="dxa" w:w="80"/>
              <w:left w:type="dxa" w:w="110"/>
              <w:bottom w:type="dxa" w:w="80"/>
              <w:right w:type="dxa" w:w="110"/>
            </w:tcMar>
          </w:tcPr>
          <w:p>
            <w:pPr>
              <w:spacing w:after="0" w:line="264"/>
            </w:pPr>
            <w:r>
              <w:rPr>
                <w:sz w:val="18"/>
                <w:szCs w:val="18"/>
              </w:rPr>
              <w:t xml:space="preserve">Easy / Zone 2, long run, tempo, threshold intervals, hills, strides, off-the-bike run</w:t>
            </w:r>
          </w:p>
        </w:tc>
      </w:tr>
      <w:tr>
        <w:tc>
          <w:tcPr>
            <w:tcW w:type="dxa" w:w="1600"/>
            <w:shd w:fill="F2F4F5" w:val="clear"/>
            <w:tcMar>
              <w:top w:type="dxa" w:w="80"/>
              <w:left w:type="dxa" w:w="110"/>
              <w:bottom w:type="dxa" w:w="80"/>
              <w:right w:type="dxa" w:w="110"/>
            </w:tcMar>
          </w:tcPr>
          <w:p>
            <w:pPr>
              <w:spacing w:after="0" w:line="264"/>
            </w:pPr>
            <w:r>
              <w:rPr>
                <w:sz w:val="18"/>
                <w:szCs w:val="18"/>
              </w:rPr>
              <w:t xml:space="preserve">Brick</w:t>
            </w:r>
          </w:p>
        </w:tc>
        <w:tc>
          <w:tcPr>
            <w:tcW w:type="dxa" w:w="7400"/>
            <w:shd w:fill="F2F4F5" w:val="clear"/>
            <w:tcMar>
              <w:top w:type="dxa" w:w="80"/>
              <w:left w:type="dxa" w:w="110"/>
              <w:bottom w:type="dxa" w:w="80"/>
              <w:right w:type="dxa" w:w="110"/>
            </w:tcMar>
          </w:tcPr>
          <w:p>
            <w:pPr>
              <w:spacing w:after="0" w:line="264"/>
            </w:pPr>
            <w:r>
              <w:rPr>
                <w:sz w:val="18"/>
                <w:szCs w:val="18"/>
              </w:rPr>
              <w:t xml:space="preserve">Bike-to-run combinations at multiple durations</w:t>
            </w:r>
          </w:p>
        </w:tc>
      </w:tr>
      <w:tr>
        <w:tc>
          <w:tcPr>
            <w:tcW w:type="dxa" w:w="1600"/>
            <w:tcMar>
              <w:top w:type="dxa" w:w="80"/>
              <w:left w:type="dxa" w:w="110"/>
              <w:bottom w:type="dxa" w:w="80"/>
              <w:right w:type="dxa" w:w="110"/>
            </w:tcMar>
          </w:tcPr>
          <w:p>
            <w:pPr>
              <w:spacing w:after="0" w:line="264"/>
            </w:pPr>
            <w:r>
              <w:rPr>
                <w:sz w:val="18"/>
                <w:szCs w:val="18"/>
              </w:rPr>
              <w:t xml:space="preserve">Transition</w:t>
            </w:r>
          </w:p>
        </w:tc>
        <w:tc>
          <w:tcPr>
            <w:tcW w:type="dxa" w:w="7400"/>
            <w:tcMar>
              <w:top w:type="dxa" w:w="80"/>
              <w:left w:type="dxa" w:w="110"/>
              <w:bottom w:type="dxa" w:w="80"/>
              <w:right w:type="dxa" w:w="110"/>
            </w:tcMar>
          </w:tcPr>
          <w:p>
            <w:pPr>
              <w:spacing w:after="0" w:line="264"/>
            </w:pPr>
            <w:r>
              <w:rPr>
                <w:sz w:val="18"/>
                <w:szCs w:val="18"/>
              </w:rPr>
              <w:t xml:space="preserve">T1 and T2 practice, logged as a first-class workout type</w:t>
            </w:r>
          </w:p>
        </w:tc>
      </w:tr>
      <w:tr>
        <w:tc>
          <w:tcPr>
            <w:tcW w:type="dxa" w:w="1600"/>
            <w:shd w:fill="F2F4F5" w:val="clear"/>
            <w:tcMar>
              <w:top w:type="dxa" w:w="80"/>
              <w:left w:type="dxa" w:w="110"/>
              <w:bottom w:type="dxa" w:w="80"/>
              <w:right w:type="dxa" w:w="110"/>
            </w:tcMar>
          </w:tcPr>
          <w:p>
            <w:pPr>
              <w:spacing w:after="0" w:line="264"/>
            </w:pPr>
            <w:r>
              <w:rPr>
                <w:sz w:val="18"/>
                <w:szCs w:val="18"/>
              </w:rPr>
              <w:t xml:space="preserve">Strength</w:t>
            </w:r>
          </w:p>
        </w:tc>
        <w:tc>
          <w:tcPr>
            <w:tcW w:type="dxa" w:w="7400"/>
            <w:shd w:fill="F2F4F5" w:val="clear"/>
            <w:tcMar>
              <w:top w:type="dxa" w:w="80"/>
              <w:left w:type="dxa" w:w="110"/>
              <w:bottom w:type="dxa" w:w="80"/>
              <w:right w:type="dxa" w:w="110"/>
            </w:tcMar>
          </w:tcPr>
          <w:p>
            <w:pPr>
              <w:spacing w:after="0" w:line="264"/>
            </w:pPr>
            <w:r>
              <w:rPr>
                <w:sz w:val="18"/>
                <w:szCs w:val="18"/>
              </w:rPr>
              <w:t xml:space="preserve">General preparation, sport-specific strength, core and stability, mobility</w:t>
            </w:r>
          </w:p>
        </w:tc>
      </w:tr>
      <w:tr>
        <w:tc>
          <w:tcPr>
            <w:tcW w:type="dxa" w:w="1600"/>
            <w:tcMar>
              <w:top w:type="dxa" w:w="80"/>
              <w:left w:type="dxa" w:w="110"/>
              <w:bottom w:type="dxa" w:w="80"/>
              <w:right w:type="dxa" w:w="110"/>
            </w:tcMar>
          </w:tcPr>
          <w:p>
            <w:pPr>
              <w:spacing w:after="0" w:line="264"/>
            </w:pPr>
            <w:r>
              <w:rPr>
                <w:sz w:val="18"/>
                <w:szCs w:val="18"/>
              </w:rPr>
              <w:t xml:space="preserve">Test</w:t>
            </w:r>
          </w:p>
        </w:tc>
        <w:tc>
          <w:tcPr>
            <w:tcW w:type="dxa" w:w="7400"/>
            <w:tcMar>
              <w:top w:type="dxa" w:w="80"/>
              <w:left w:type="dxa" w:w="110"/>
              <w:bottom w:type="dxa" w:w="80"/>
              <w:right w:type="dxa" w:w="110"/>
            </w:tcMar>
          </w:tcPr>
          <w:p>
            <w:pPr>
              <w:spacing w:after="0" w:line="264"/>
            </w:pPr>
            <w:r>
              <w:rPr>
                <w:sz w:val="18"/>
                <w:szCs w:val="18"/>
              </w:rPr>
              <w:t xml:space="preserve">400m swim time trial, 20-minute FTP test, run threshold test, baseline RPE</w:t>
            </w:r>
          </w:p>
        </w:tc>
      </w:tr>
      <w:tr>
        <w:tc>
          <w:tcPr>
            <w:tcW w:type="dxa" w:w="1600"/>
            <w:shd w:fill="F2F4F5" w:val="clear"/>
            <w:tcMar>
              <w:top w:type="dxa" w:w="80"/>
              <w:left w:type="dxa" w:w="110"/>
              <w:bottom w:type="dxa" w:w="80"/>
              <w:right w:type="dxa" w:w="110"/>
            </w:tcMar>
          </w:tcPr>
          <w:p>
            <w:pPr>
              <w:spacing w:after="0" w:line="264"/>
            </w:pPr>
            <w:r>
              <w:rPr>
                <w:sz w:val="18"/>
                <w:szCs w:val="18"/>
              </w:rPr>
              <w:t xml:space="preserve">Recovery</w:t>
            </w:r>
          </w:p>
        </w:tc>
        <w:tc>
          <w:tcPr>
            <w:tcW w:type="dxa" w:w="7400"/>
            <w:shd w:fill="F2F4F5" w:val="clear"/>
            <w:tcMar>
              <w:top w:type="dxa" w:w="80"/>
              <w:left w:type="dxa" w:w="110"/>
              <w:bottom w:type="dxa" w:w="80"/>
              <w:right w:type="dxa" w:w="110"/>
            </w:tcMar>
          </w:tcPr>
          <w:p>
            <w:pPr>
              <w:spacing w:after="0" w:line="264"/>
            </w:pPr>
            <w:r>
              <w:rPr>
                <w:sz w:val="18"/>
                <w:szCs w:val="18"/>
              </w:rPr>
              <w:t xml:space="preserve">Rest day, active recovery, mobility session</w:t>
            </w:r>
          </w:p>
        </w:tc>
      </w:tr>
    </w:tbl>
    <w:p>
      <w:pPr>
        <w:spacing w:after="140"/>
      </w:pPr>
    </w:p>
    <w:p>
      <w:pPr>
        <w:pStyle w:val="Heading3"/>
        <w:spacing w:after="100" w:before="200"/>
      </w:pPr>
      <w:r>
        <w:t xml:space="preserve">Freemium gating model</w:t>
      </w:r>
    </w:p>
    <w:tbl>
      <w:tblPr>
        <w:tblW w:type="dxa" w:w="9000"/>
        <w:tblBorders>
          <w:top w:val="single" w:color="C9D1D5" w:sz="1"/>
          <w:left w:val="single" w:color="C9D1D5" w:sz="1"/>
          <w:bottom w:val="single" w:color="C9D1D5" w:sz="1"/>
          <w:right w:val="single" w:color="C9D1D5" w:sz="1"/>
          <w:insideH w:val="single" w:color="C9D1D5" w:sz="1"/>
          <w:insideV w:val="single" w:color="C9D1D5" w:sz="1"/>
        </w:tblBorders>
      </w:tblPr>
      <w:tblGrid>
        <w:gridCol w:w="4500"/>
        <w:gridCol w:w="4500"/>
      </w:tblGrid>
      <w:tr>
        <w:trPr>
          <w:tblHeader/>
        </w:trPr>
        <w:tc>
          <w:tcPr>
            <w:tcW w:type="dxa" w:w="4500"/>
            <w:shd w:fill="1F4E5F" w:val="clear"/>
            <w:tcMar>
              <w:top w:type="dxa" w:w="80"/>
              <w:left w:type="dxa" w:w="110"/>
              <w:bottom w:type="dxa" w:w="80"/>
              <w:right w:type="dxa" w:w="110"/>
            </w:tcMar>
          </w:tcPr>
          <w:p>
            <w:pPr>
              <w:spacing w:after="0" w:line="264"/>
            </w:pPr>
            <w:r>
              <w:rPr>
                <w:b/>
                <w:bCs/>
                <w:color w:val="FFFFFF"/>
                <w:sz w:val="18"/>
                <w:szCs w:val="18"/>
              </w:rPr>
              <w:t xml:space="preserve">Free tier</w:t>
            </w:r>
          </w:p>
        </w:tc>
        <w:tc>
          <w:tcPr>
            <w:tcW w:type="dxa" w:w="4500"/>
            <w:shd w:fill="1F4E5F" w:val="clear"/>
            <w:tcMar>
              <w:top w:type="dxa" w:w="80"/>
              <w:left w:type="dxa" w:w="110"/>
              <w:bottom w:type="dxa" w:w="80"/>
              <w:right w:type="dxa" w:w="110"/>
            </w:tcMar>
          </w:tcPr>
          <w:p>
            <w:pPr>
              <w:spacing w:after="0" w:line="264"/>
            </w:pPr>
            <w:r>
              <w:rPr>
                <w:b/>
                <w:bCs/>
                <w:color w:val="FFFFFF"/>
                <w:sz w:val="18"/>
                <w:szCs w:val="18"/>
              </w:rPr>
              <w:t xml:space="preserve">Paid tier</w:t>
            </w:r>
          </w:p>
        </w:tc>
      </w:tr>
      <w:tr>
        <w:tc>
          <w:tcPr>
            <w:tcW w:type="dxa" w:w="4500"/>
            <w:tcMar>
              <w:top w:type="dxa" w:w="80"/>
              <w:left w:type="dxa" w:w="110"/>
              <w:bottom w:type="dxa" w:w="80"/>
              <w:right w:type="dxa" w:w="110"/>
            </w:tcMar>
          </w:tcPr>
          <w:p>
            <w:pPr>
              <w:spacing w:after="0" w:line="264"/>
            </w:pPr>
            <w:r>
              <w:rPr>
                <w:sz w:val="18"/>
                <w:szCs w:val="18"/>
              </w:rPr>
              <w:t xml:space="preserve">Browse the full plan catalogue</w:t>
            </w:r>
          </w:p>
        </w:tc>
        <w:tc>
          <w:tcPr>
            <w:tcW w:type="dxa" w:w="4500"/>
            <w:tcMar>
              <w:top w:type="dxa" w:w="80"/>
              <w:left w:type="dxa" w:w="110"/>
              <w:bottom w:type="dxa" w:w="80"/>
              <w:right w:type="dxa" w:w="110"/>
            </w:tcMar>
          </w:tcPr>
          <w:p>
            <w:pPr>
              <w:spacing w:after="0" w:line="264"/>
            </w:pPr>
            <w:r>
              <w:rPr>
                <w:sz w:val="18"/>
                <w:szCs w:val="18"/>
              </w:rPr>
              <w:t xml:space="preserve">Everything in free, plus:</w:t>
            </w:r>
          </w:p>
        </w:tc>
      </w:tr>
      <w:tr>
        <w:tc>
          <w:tcPr>
            <w:tcW w:type="dxa" w:w="4500"/>
            <w:shd w:fill="F2F4F5" w:val="clear"/>
            <w:tcMar>
              <w:top w:type="dxa" w:w="80"/>
              <w:left w:type="dxa" w:w="110"/>
              <w:bottom w:type="dxa" w:w="80"/>
              <w:right w:type="dxa" w:w="110"/>
            </w:tcMar>
          </w:tcPr>
          <w:p>
            <w:pPr>
              <w:spacing w:after="0" w:line="264"/>
            </w:pPr>
            <w:r>
              <w:rPr>
                <w:sz w:val="18"/>
                <w:szCs w:val="18"/>
              </w:rPr>
              <w:t xml:space="preserve">Full plan overview and sample week</w:t>
            </w:r>
          </w:p>
        </w:tc>
        <w:tc>
          <w:tcPr>
            <w:tcW w:type="dxa" w:w="4500"/>
            <w:shd w:fill="F2F4F5" w:val="clear"/>
            <w:tcMar>
              <w:top w:type="dxa" w:w="80"/>
              <w:left w:type="dxa" w:w="110"/>
              <w:bottom w:type="dxa" w:w="80"/>
              <w:right w:type="dxa" w:w="110"/>
            </w:tcMar>
          </w:tcPr>
          <w:p>
            <w:pPr>
              <w:spacing w:after="0" w:line="264"/>
            </w:pPr>
            <w:r>
              <w:rPr>
                <w:sz w:val="18"/>
                <w:szCs w:val="18"/>
              </w:rPr>
              <w:t xml:space="preserve">The complete dated plan through to goal date</w:t>
            </w:r>
          </w:p>
        </w:tc>
      </w:tr>
      <w:tr>
        <w:tc>
          <w:tcPr>
            <w:tcW w:type="dxa" w:w="4500"/>
            <w:tcMar>
              <w:top w:type="dxa" w:w="80"/>
              <w:left w:type="dxa" w:w="110"/>
              <w:bottom w:type="dxa" w:w="80"/>
              <w:right w:type="dxa" w:w="110"/>
            </w:tcMar>
          </w:tcPr>
          <w:p>
            <w:pPr>
              <w:spacing w:after="0" w:line="264"/>
            </w:pPr>
            <w:r>
              <w:rPr>
                <w:sz w:val="18"/>
                <w:szCs w:val="18"/>
              </w:rPr>
              <w:t xml:space="preserve">Week 1 of any plan, in full</w:t>
            </w:r>
          </w:p>
        </w:tc>
        <w:tc>
          <w:tcPr>
            <w:tcW w:type="dxa" w:w="4500"/>
            <w:tcMar>
              <w:top w:type="dxa" w:w="80"/>
              <w:left w:type="dxa" w:w="110"/>
              <w:bottom w:type="dxa" w:w="80"/>
              <w:right w:type="dxa" w:w="110"/>
            </w:tcMar>
          </w:tcPr>
          <w:p>
            <w:pPr>
              <w:spacing w:after="0" w:line="264"/>
            </w:pPr>
            <w:r>
              <w:rPr>
                <w:sz w:val="18"/>
                <w:szCs w:val="18"/>
              </w:rPr>
              <w:t xml:space="preserve">The full Training Guide, all chapters</w:t>
            </w:r>
          </w:p>
        </w:tc>
      </w:tr>
      <w:tr>
        <w:tc>
          <w:tcPr>
            <w:tcW w:type="dxa" w:w="4500"/>
            <w:shd w:fill="F2F4F5" w:val="clear"/>
            <w:tcMar>
              <w:top w:type="dxa" w:w="80"/>
              <w:left w:type="dxa" w:w="110"/>
              <w:bottom w:type="dxa" w:w="80"/>
              <w:right w:type="dxa" w:w="110"/>
            </w:tcMar>
          </w:tcPr>
          <w:p>
            <w:pPr>
              <w:spacing w:after="0" w:line="264"/>
            </w:pPr>
            <w:r>
              <w:rPr>
                <w:sz w:val="18"/>
                <w:szCs w:val="18"/>
              </w:rPr>
              <w:t xml:space="preserve">Training Guide introduction chapter</w:t>
            </w:r>
          </w:p>
        </w:tc>
        <w:tc>
          <w:tcPr>
            <w:tcW w:type="dxa" w:w="4500"/>
            <w:shd w:fill="F2F4F5" w:val="clear"/>
            <w:tcMar>
              <w:top w:type="dxa" w:w="80"/>
              <w:left w:type="dxa" w:w="110"/>
              <w:bottom w:type="dxa" w:w="80"/>
              <w:right w:type="dxa" w:w="110"/>
            </w:tcMar>
          </w:tcPr>
          <w:p>
            <w:pPr>
              <w:spacing w:after="0" w:line="264"/>
            </w:pPr>
            <w:r>
              <w:rPr>
                <w:sz w:val="18"/>
                <w:szCs w:val="18"/>
              </w:rPr>
              <w:t xml:space="preserve">All Step-by-Step guides</w:t>
            </w:r>
          </w:p>
        </w:tc>
      </w:tr>
      <w:tr>
        <w:tc>
          <w:tcPr>
            <w:tcW w:type="dxa" w:w="4500"/>
            <w:tcMar>
              <w:top w:type="dxa" w:w="80"/>
              <w:left w:type="dxa" w:w="110"/>
              <w:bottom w:type="dxa" w:w="80"/>
              <w:right w:type="dxa" w:w="110"/>
            </w:tcMar>
          </w:tcPr>
          <w:p>
            <w:pPr>
              <w:spacing w:after="0" w:line="264"/>
            </w:pPr>
            <w:r>
              <w:rPr>
                <w:sz w:val="18"/>
                <w:szCs w:val="18"/>
              </w:rPr>
              <w:t xml:space="preserve">3 Step-by-Step guides</w:t>
            </w:r>
          </w:p>
        </w:tc>
        <w:tc>
          <w:tcPr>
            <w:tcW w:type="dxa" w:w="4500"/>
            <w:tcMar>
              <w:top w:type="dxa" w:w="80"/>
              <w:left w:type="dxa" w:w="110"/>
              <w:bottom w:type="dxa" w:w="80"/>
              <w:right w:type="dxa" w:w="110"/>
            </w:tcMar>
          </w:tcPr>
          <w:p>
            <w:pPr>
              <w:spacing w:after="0" w:line="264"/>
            </w:pPr>
            <w:r>
              <w:rPr>
                <w:sz w:val="18"/>
                <w:szCs w:val="18"/>
              </w:rPr>
              <w:t xml:space="preserve">AI Coach (unlimited within fair-use caps)</w:t>
            </w:r>
          </w:p>
        </w:tc>
      </w:tr>
      <w:tr>
        <w:tc>
          <w:tcPr>
            <w:tcW w:type="dxa" w:w="4500"/>
            <w:shd w:fill="F2F4F5" w:val="clear"/>
            <w:tcMar>
              <w:top w:type="dxa" w:w="80"/>
              <w:left w:type="dxa" w:w="110"/>
              <w:bottom w:type="dxa" w:w="80"/>
              <w:right w:type="dxa" w:w="110"/>
            </w:tcMar>
          </w:tcPr>
          <w:p>
            <w:pPr>
              <w:spacing w:after="0" w:line="264"/>
            </w:pPr>
            <w:r>
              <w:rPr>
                <w:sz w:val="18"/>
                <w:szCs w:val="18"/>
              </w:rPr>
              <w:t xml:space="preserve">Manual session logging</w:t>
            </w:r>
          </w:p>
        </w:tc>
        <w:tc>
          <w:tcPr>
            <w:tcW w:type="dxa" w:w="4500"/>
            <w:shd w:fill="F2F4F5" w:val="clear"/>
            <w:tcMar>
              <w:top w:type="dxa" w:w="80"/>
              <w:left w:type="dxa" w:w="110"/>
              <w:bottom w:type="dxa" w:w="80"/>
              <w:right w:type="dxa" w:w="110"/>
            </w:tcMar>
          </w:tcPr>
          <w:p>
            <w:pPr>
              <w:spacing w:after="0" w:line="264"/>
            </w:pPr>
            <w:r>
              <w:rPr>
                <w:sz w:val="18"/>
                <w:szCs w:val="18"/>
              </w:rPr>
              <w:t xml:space="preserve">Full nutrition module including AI meal logging</w:t>
            </w:r>
          </w:p>
        </w:tc>
      </w:tr>
      <w:tr>
        <w:tc>
          <w:tcPr>
            <w:tcW w:type="dxa" w:w="4500"/>
            <w:tcMar>
              <w:top w:type="dxa" w:w="80"/>
              <w:left w:type="dxa" w:w="110"/>
              <w:bottom w:type="dxa" w:w="80"/>
              <w:right w:type="dxa" w:w="110"/>
            </w:tcMar>
          </w:tcPr>
          <w:p>
            <w:pPr>
              <w:spacing w:after="0" w:line="264"/>
            </w:pPr>
            <w:r>
              <w:rPr>
                <w:sz w:val="18"/>
                <w:szCs w:val="18"/>
              </w:rPr>
              <w:t xml:space="preserve">Basic health data sync and today view</w:t>
            </w:r>
          </w:p>
        </w:tc>
        <w:tc>
          <w:tcPr>
            <w:tcW w:type="dxa" w:w="4500"/>
            <w:tcMar>
              <w:top w:type="dxa" w:w="80"/>
              <w:left w:type="dxa" w:w="110"/>
              <w:bottom w:type="dxa" w:w="80"/>
              <w:right w:type="dxa" w:w="110"/>
            </w:tcMar>
          </w:tcPr>
          <w:p>
            <w:pPr>
              <w:spacing w:after="0" w:line="264"/>
            </w:pPr>
            <w:r>
              <w:rPr>
                <w:sz w:val="18"/>
                <w:szCs w:val="18"/>
              </w:rPr>
              <w:t xml:space="preserve">Full analytics across training, health and nutrition</w:t>
            </w:r>
          </w:p>
        </w:tc>
      </w:tr>
      <w:tr>
        <w:tc>
          <w:tcPr>
            <w:tcW w:type="dxa" w:w="4500"/>
            <w:shd w:fill="F2F4F5" w:val="clear"/>
            <w:tcMar>
              <w:top w:type="dxa" w:w="80"/>
              <w:left w:type="dxa" w:w="110"/>
              <w:bottom w:type="dxa" w:w="80"/>
              <w:right w:type="dxa" w:w="110"/>
            </w:tcMar>
          </w:tcPr>
          <w:p>
            <w:pPr>
              <w:spacing w:after="0" w:line="264"/>
            </w:pPr>
            <w:r>
              <w:rPr>
                <w:sz w:val="18"/>
                <w:szCs w:val="18"/>
              </w:rPr>
              <w:t xml:space="preserve">Nutrition: manual logging only, 3 AI photos</w:t>
            </w:r>
          </w:p>
        </w:tc>
        <w:tc>
          <w:tcPr>
            <w:tcW w:type="dxa" w:w="4500"/>
            <w:shd w:fill="F2F4F5" w:val="clear"/>
            <w:tcMar>
              <w:top w:type="dxa" w:w="80"/>
              <w:left w:type="dxa" w:w="110"/>
              <w:bottom w:type="dxa" w:w="80"/>
              <w:right w:type="dxa" w:w="110"/>
            </w:tcMar>
          </w:tcPr>
          <w:p>
            <w:pPr>
              <w:spacing w:after="0" w:line="264"/>
            </w:pPr>
            <w:r>
              <w:rPr>
                <w:sz w:val="18"/>
                <w:szCs w:val="18"/>
              </w:rPr>
              <w:t xml:space="preserve">Plan reschedule and shift tools</w:t>
            </w:r>
          </w:p>
        </w:tc>
      </w:tr>
    </w:tbl>
    <w:p>
      <w:pPr>
        <w:spacing w:after="140"/>
      </w:pPr>
    </w:p>
    <w:tbl>
      <w:tblPr>
        <w:tblW w:type="dxa" w:w="9000"/>
        <w:tblBorders>
          <w:top w:val="single" w:color="1F4E5F" w:sz="2"/>
          <w:left w:val="single" w:color="1F4E5F" w:sz="18"/>
          <w:bottom w:val="single" w:color="1F4E5F" w:sz="2"/>
          <w:right w:val="single" w:color="1F4E5F" w:sz="2"/>
          <w:insideH w:val="none"/>
          <w:insideV w:val="none"/>
        </w:tblBorders>
      </w:tblPr>
      <w:tblGrid>
        <w:gridCol w:w="9000"/>
      </w:tblGrid>
      <w:tr>
        <w:tc>
          <w:tcPr>
            <w:tcW w:type="dxa" w:w="9000"/>
            <w:shd w:fill="F2F4F5" w:val="clear"/>
            <w:tcMar>
              <w:top w:type="dxa" w:w="140"/>
              <w:left w:type="dxa" w:w="180"/>
              <w:bottom w:type="dxa" w:w="140"/>
              <w:right w:type="dxa" w:w="180"/>
            </w:tcMar>
          </w:tcPr>
          <w:p>
            <w:pPr>
              <w:spacing w:line="276"/>
            </w:pPr>
            <w:r>
              <w:rPr>
                <w:b/>
                <w:bCs/>
                <w:color w:val="1F4E5F"/>
                <w:sz w:val="20"/>
                <w:szCs w:val="20"/>
              </w:rPr>
              <w:t xml:space="preserve">Design note:  </w:t>
            </w:r>
            <w:r>
              <w:rPr>
                <w:sz w:val="20"/>
                <w:szCs w:val="20"/>
              </w:rPr>
              <w:t xml:space="preserve">Locked content must always show a preview state — a blurred week, a chapter opening paragraph, a greyed session with its title visible. A hard wall converts far worse than a visible tease. Every lock is an upsell surface and should be wireframed as one.</w:t>
            </w:r>
          </w:p>
        </w:tc>
      </w:tr>
    </w:tbl>
    <w:p>
      <w:pPr>
        <w:pStyle w:val="Heading2"/>
        <w:spacing w:after="120" w:before="260"/>
      </w:pPr>
      <w:r>
        <w:t xml:space="preserve">M3 — Event Library</w:t>
      </w:r>
    </w:p>
    <w:p>
      <w:pPr>
        <w:pStyle w:val="ListParagraph"/>
        <w:numPr>
          <w:ilvl w:val="0"/>
          <w:numId w:val="2"/>
        </w:numPr>
        <w:spacing w:after="60" w:line="276"/>
      </w:pPr>
      <w:r>
        <w:rPr>
          <w:sz w:val="20"/>
          <w:szCs w:val="20"/>
        </w:rPr>
        <w:t xml:space="preserve">Seeded, searchable catalogue of events — triathlons, marathons, half marathons, sportives, open-water swims. UK-weighted with major international events.</w:t>
      </w:r>
    </w:p>
    <w:p>
      <w:pPr>
        <w:pStyle w:val="ListParagraph"/>
        <w:numPr>
          <w:ilvl w:val="0"/>
          <w:numId w:val="2"/>
        </w:numPr>
        <w:spacing w:after="60" w:line="276"/>
      </w:pPr>
      <w:r>
        <w:rPr>
          <w:sz w:val="20"/>
          <w:szCs w:val="20"/>
        </w:rPr>
        <w:t xml:space="preserve">Record: name, date, location, activity, distance category, discipline distances, terrain and swim-type notes, official URL, logo</w:t>
      </w:r>
    </w:p>
    <w:p>
      <w:pPr>
        <w:pStyle w:val="ListParagraph"/>
        <w:numPr>
          <w:ilvl w:val="0"/>
          <w:numId w:val="2"/>
        </w:numPr>
        <w:spacing w:after="60" w:line="276"/>
      </w:pPr>
      <w:r>
        <w:rPr>
          <w:sz w:val="20"/>
          <w:szCs w:val="20"/>
        </w:rPr>
        <w:t xml:space="preserve">Search by name; filter by date range, activity, distance, country</w:t>
      </w:r>
    </w:p>
    <w:p>
      <w:pPr>
        <w:pStyle w:val="ListParagraph"/>
        <w:numPr>
          <w:ilvl w:val="0"/>
          <w:numId w:val="2"/>
        </w:numPr>
        <w:spacing w:after="60" w:line="276"/>
      </w:pPr>
      <w:r>
        <w:rPr>
          <w:sz w:val="20"/>
          <w:szCs w:val="20"/>
        </w:rPr>
        <w:t xml:space="preserve">"My event isn't listed" → custom event entry (name, date, distance category)</w:t>
      </w:r>
    </w:p>
    <w:p>
      <w:pPr>
        <w:pStyle w:val="ListParagraph"/>
        <w:numPr>
          <w:ilvl w:val="0"/>
          <w:numId w:val="2"/>
        </w:numPr>
        <w:spacing w:after="60" w:line="276"/>
      </w:pPr>
      <w:r>
        <w:rPr>
          <w:sz w:val="20"/>
          <w:szCs w:val="20"/>
        </w:rPr>
        <w:t xml:space="preserve">Admin-managed: add, edit, archive, CSV bulk import, annual roll-forward of recurring events</w:t>
      </w:r>
    </w:p>
    <w:p>
      <w:pPr>
        <w:pStyle w:val="Heading2"/>
        <w:spacing w:after="120" w:before="260"/>
      </w:pPr>
      <w:r>
        <w:t xml:space="preserve">M4 — Personalisation Engine</w:t>
      </w:r>
    </w:p>
    <w:p>
      <w:pPr>
        <w:spacing w:after="120" w:line="276"/>
      </w:pPr>
      <w:r>
        <w:rPr>
          <w:sz w:val="20"/>
          <w:szCs w:val="20"/>
        </w:rPr>
        <w:t xml:space="preserve">This is parameterised template instantiation, not an adaptive engine. It runs once at plan start and again only when the user explicitly regenerates.</w:t>
      </w:r>
    </w:p>
    <w:tbl>
      <w:tblPr>
        <w:tblW w:type="dxa" w:w="9000"/>
        <w:tblBorders>
          <w:top w:val="single" w:color="C9D1D5" w:sz="1"/>
          <w:left w:val="single" w:color="C9D1D5" w:sz="1"/>
          <w:bottom w:val="single" w:color="C9D1D5" w:sz="1"/>
          <w:right w:val="single" w:color="C9D1D5" w:sz="1"/>
          <w:insideH w:val="single" w:color="C9D1D5" w:sz="1"/>
          <w:insideV w:val="single" w:color="C9D1D5" w:sz="1"/>
        </w:tblBorders>
      </w:tblPr>
      <w:tblGrid>
        <w:gridCol w:w="2400"/>
        <w:gridCol w:w="6600"/>
      </w:tblGrid>
      <w:tr>
        <w:trPr>
          <w:tblHeader/>
        </w:trPr>
        <w:tc>
          <w:tcPr>
            <w:tcW w:type="dxa" w:w="2400"/>
            <w:shd w:fill="1F4E5F" w:val="clear"/>
            <w:tcMar>
              <w:top w:type="dxa" w:w="80"/>
              <w:left w:type="dxa" w:w="110"/>
              <w:bottom w:type="dxa" w:w="80"/>
              <w:right w:type="dxa" w:w="110"/>
            </w:tcMar>
          </w:tcPr>
          <w:p>
            <w:pPr>
              <w:spacing w:after="0" w:line="264"/>
            </w:pPr>
            <w:r>
              <w:rPr>
                <w:b/>
                <w:bCs/>
                <w:color w:val="FFFFFF"/>
                <w:sz w:val="18"/>
                <w:szCs w:val="18"/>
              </w:rPr>
              <w:t xml:space="preserve">Input</w:t>
            </w:r>
          </w:p>
        </w:tc>
        <w:tc>
          <w:tcPr>
            <w:tcW w:type="dxa" w:w="6600"/>
            <w:shd w:fill="1F4E5F" w:val="clear"/>
            <w:tcMar>
              <w:top w:type="dxa" w:w="80"/>
              <w:left w:type="dxa" w:w="110"/>
              <w:bottom w:type="dxa" w:w="80"/>
              <w:right w:type="dxa" w:w="110"/>
            </w:tcMar>
          </w:tcPr>
          <w:p>
            <w:pPr>
              <w:spacing w:after="0" w:line="264"/>
            </w:pPr>
            <w:r>
              <w:rPr>
                <w:b/>
                <w:bCs/>
                <w:color w:val="FFFFFF"/>
                <w:sz w:val="18"/>
                <w:szCs w:val="18"/>
              </w:rPr>
              <w:t xml:space="preserve">Effect on the generated plan</w:t>
            </w:r>
          </w:p>
        </w:tc>
      </w:tr>
      <w:tr>
        <w:tc>
          <w:tcPr>
            <w:tcW w:type="dxa" w:w="2400"/>
            <w:tcMar>
              <w:top w:type="dxa" w:w="80"/>
              <w:left w:type="dxa" w:w="110"/>
              <w:bottom w:type="dxa" w:w="80"/>
              <w:right w:type="dxa" w:w="110"/>
            </w:tcMar>
          </w:tcPr>
          <w:p>
            <w:pPr>
              <w:spacing w:after="0" w:line="264"/>
            </w:pPr>
            <w:r>
              <w:rPr>
                <w:sz w:val="18"/>
                <w:szCs w:val="18"/>
              </w:rPr>
              <w:t xml:space="preserve">Goal date</w:t>
            </w:r>
          </w:p>
        </w:tc>
        <w:tc>
          <w:tcPr>
            <w:tcW w:type="dxa" w:w="6600"/>
            <w:tcMar>
              <w:top w:type="dxa" w:w="80"/>
              <w:left w:type="dxa" w:w="110"/>
              <w:bottom w:type="dxa" w:w="80"/>
              <w:right w:type="dxa" w:w="110"/>
            </w:tcMar>
          </w:tcPr>
          <w:p>
            <w:pPr>
              <w:spacing w:after="0" w:line="264"/>
            </w:pPr>
            <w:r>
              <w:rPr>
                <w:sz w:val="18"/>
                <w:szCs w:val="18"/>
              </w:rPr>
              <w:t xml:space="preserve">Total weeks available; phase lengths scaled proportionally; taper anchored to goal week</w:t>
            </w:r>
          </w:p>
        </w:tc>
      </w:tr>
      <w:tr>
        <w:tc>
          <w:tcPr>
            <w:tcW w:type="dxa" w:w="2400"/>
            <w:shd w:fill="F2F4F5" w:val="clear"/>
            <w:tcMar>
              <w:top w:type="dxa" w:w="80"/>
              <w:left w:type="dxa" w:w="110"/>
              <w:bottom w:type="dxa" w:w="80"/>
              <w:right w:type="dxa" w:w="110"/>
            </w:tcMar>
          </w:tcPr>
          <w:p>
            <w:pPr>
              <w:spacing w:after="0" w:line="264"/>
            </w:pPr>
            <w:r>
              <w:rPr>
                <w:sz w:val="18"/>
                <w:szCs w:val="18"/>
              </w:rPr>
              <w:t xml:space="preserve">Available days</w:t>
            </w:r>
          </w:p>
        </w:tc>
        <w:tc>
          <w:tcPr>
            <w:tcW w:type="dxa" w:w="6600"/>
            <w:shd w:fill="F2F4F5" w:val="clear"/>
            <w:tcMar>
              <w:top w:type="dxa" w:w="80"/>
              <w:left w:type="dxa" w:w="110"/>
              <w:bottom w:type="dxa" w:w="80"/>
              <w:right w:type="dxa" w:w="110"/>
            </w:tcMar>
          </w:tcPr>
          <w:p>
            <w:pPr>
              <w:spacing w:after="0" w:line="264"/>
            </w:pPr>
            <w:r>
              <w:rPr>
                <w:sz w:val="18"/>
                <w:szCs w:val="18"/>
              </w:rPr>
              <w:t xml:space="preserve">Session slots mapped onto real days; key sessions protected on the user's best days</w:t>
            </w:r>
          </w:p>
        </w:tc>
      </w:tr>
      <w:tr>
        <w:tc>
          <w:tcPr>
            <w:tcW w:type="dxa" w:w="2400"/>
            <w:tcMar>
              <w:top w:type="dxa" w:w="80"/>
              <w:left w:type="dxa" w:w="110"/>
              <w:bottom w:type="dxa" w:w="80"/>
              <w:right w:type="dxa" w:w="110"/>
            </w:tcMar>
          </w:tcPr>
          <w:p>
            <w:pPr>
              <w:spacing w:after="0" w:line="264"/>
            </w:pPr>
            <w:r>
              <w:rPr>
                <w:sz w:val="18"/>
                <w:szCs w:val="18"/>
              </w:rPr>
              <w:t xml:space="preserve">Weekly hours available</w:t>
            </w:r>
          </w:p>
        </w:tc>
        <w:tc>
          <w:tcPr>
            <w:tcW w:type="dxa" w:w="6600"/>
            <w:tcMar>
              <w:top w:type="dxa" w:w="80"/>
              <w:left w:type="dxa" w:w="110"/>
              <w:bottom w:type="dxa" w:w="80"/>
              <w:right w:type="dxa" w:w="110"/>
            </w:tcMar>
          </w:tcPr>
          <w:p>
            <w:pPr>
              <w:spacing w:after="0" w:line="264"/>
            </w:pPr>
            <w:r>
              <w:rPr>
                <w:sz w:val="18"/>
                <w:szCs w:val="18"/>
              </w:rPr>
              <w:t xml:space="preserve">Volume scaling factor across all sessions, with floors and ceilings per phase</w:t>
            </w:r>
          </w:p>
        </w:tc>
      </w:tr>
      <w:tr>
        <w:tc>
          <w:tcPr>
            <w:tcW w:type="dxa" w:w="2400"/>
            <w:shd w:fill="F2F4F5" w:val="clear"/>
            <w:tcMar>
              <w:top w:type="dxa" w:w="80"/>
              <w:left w:type="dxa" w:w="110"/>
              <w:bottom w:type="dxa" w:w="80"/>
              <w:right w:type="dxa" w:w="110"/>
            </w:tcMar>
          </w:tcPr>
          <w:p>
            <w:pPr>
              <w:spacing w:after="0" w:line="264"/>
            </w:pPr>
            <w:r>
              <w:rPr>
                <w:sz w:val="18"/>
                <w:szCs w:val="18"/>
              </w:rPr>
              <w:t xml:space="preserve">Max session length</w:t>
            </w:r>
          </w:p>
        </w:tc>
        <w:tc>
          <w:tcPr>
            <w:tcW w:type="dxa" w:w="6600"/>
            <w:shd w:fill="F2F4F5" w:val="clear"/>
            <w:tcMar>
              <w:top w:type="dxa" w:w="80"/>
              <w:left w:type="dxa" w:w="110"/>
              <w:bottom w:type="dxa" w:w="80"/>
              <w:right w:type="dxa" w:w="110"/>
            </w:tcMar>
          </w:tcPr>
          <w:p>
            <w:pPr>
              <w:spacing w:after="0" w:line="264"/>
            </w:pPr>
            <w:r>
              <w:rPr>
                <w:sz w:val="18"/>
                <w:szCs w:val="18"/>
              </w:rPr>
              <w:t xml:space="preserve">Long sessions capped or split across days</w:t>
            </w:r>
          </w:p>
        </w:tc>
      </w:tr>
      <w:tr>
        <w:tc>
          <w:tcPr>
            <w:tcW w:type="dxa" w:w="2400"/>
            <w:tcMar>
              <w:top w:type="dxa" w:w="80"/>
              <w:left w:type="dxa" w:w="110"/>
              <w:bottom w:type="dxa" w:w="80"/>
              <w:right w:type="dxa" w:w="110"/>
            </w:tcMar>
          </w:tcPr>
          <w:p>
            <w:pPr>
              <w:spacing w:after="0" w:line="264"/>
            </w:pPr>
            <w:r>
              <w:rPr>
                <w:sz w:val="18"/>
                <w:szCs w:val="18"/>
              </w:rPr>
              <w:t xml:space="preserve">Facility access</w:t>
            </w:r>
          </w:p>
        </w:tc>
        <w:tc>
          <w:tcPr>
            <w:tcW w:type="dxa" w:w="6600"/>
            <w:tcMar>
              <w:top w:type="dxa" w:w="80"/>
              <w:left w:type="dxa" w:w="110"/>
              <w:bottom w:type="dxa" w:w="80"/>
              <w:right w:type="dxa" w:w="110"/>
            </w:tcMar>
          </w:tcPr>
          <w:p>
            <w:pPr>
              <w:spacing w:after="0" w:line="264"/>
            </w:pPr>
            <w:r>
              <w:rPr>
                <w:sz w:val="18"/>
                <w:szCs w:val="18"/>
              </w:rPr>
              <w:t xml:space="preserve">Substitution rules — no pool becomes dryland plus bike; no turbo becomes outdoor-only</w:t>
            </w:r>
          </w:p>
        </w:tc>
      </w:tr>
      <w:tr>
        <w:tc>
          <w:tcPr>
            <w:tcW w:type="dxa" w:w="2400"/>
            <w:shd w:fill="F2F4F5" w:val="clear"/>
            <w:tcMar>
              <w:top w:type="dxa" w:w="80"/>
              <w:left w:type="dxa" w:w="110"/>
              <w:bottom w:type="dxa" w:w="80"/>
              <w:right w:type="dxa" w:w="110"/>
            </w:tcMar>
          </w:tcPr>
          <w:p>
            <w:pPr>
              <w:spacing w:after="0" w:line="264"/>
            </w:pPr>
            <w:r>
              <w:rPr>
                <w:sz w:val="18"/>
                <w:szCs w:val="18"/>
              </w:rPr>
              <w:t xml:space="preserve">Level</w:t>
            </w:r>
          </w:p>
        </w:tc>
        <w:tc>
          <w:tcPr>
            <w:tcW w:type="dxa" w:w="6600"/>
            <w:shd w:fill="F2F4F5" w:val="clear"/>
            <w:tcMar>
              <w:top w:type="dxa" w:w="80"/>
              <w:left w:type="dxa" w:w="110"/>
              <w:bottom w:type="dxa" w:w="80"/>
              <w:right w:type="dxa" w:w="110"/>
            </w:tcMar>
          </w:tcPr>
          <w:p>
            <w:pPr>
              <w:spacing w:after="0" w:line="264"/>
            </w:pPr>
            <w:r>
              <w:rPr>
                <w:sz w:val="18"/>
                <w:szCs w:val="18"/>
              </w:rPr>
              <w:t xml:space="preserve">Template variant selection, progression rate, intensity ceiling</w:t>
            </w:r>
          </w:p>
        </w:tc>
      </w:tr>
      <w:tr>
        <w:tc>
          <w:tcPr>
            <w:tcW w:type="dxa" w:w="2400"/>
            <w:tcMar>
              <w:top w:type="dxa" w:w="80"/>
              <w:left w:type="dxa" w:w="110"/>
              <w:bottom w:type="dxa" w:w="80"/>
              <w:right w:type="dxa" w:w="110"/>
            </w:tcMar>
          </w:tcPr>
          <w:p>
            <w:pPr>
              <w:spacing w:after="0" w:line="264"/>
            </w:pPr>
            <w:r>
              <w:rPr>
                <w:sz w:val="18"/>
                <w:szCs w:val="18"/>
              </w:rPr>
              <w:t xml:space="preserve">Baseline zones</w:t>
            </w:r>
          </w:p>
        </w:tc>
        <w:tc>
          <w:tcPr>
            <w:tcW w:type="dxa" w:w="6600"/>
            <w:tcMar>
              <w:top w:type="dxa" w:w="80"/>
              <w:left w:type="dxa" w:w="110"/>
              <w:bottom w:type="dxa" w:w="80"/>
              <w:right w:type="dxa" w:w="110"/>
            </w:tcMar>
          </w:tcPr>
          <w:p>
            <w:pPr>
              <w:spacing w:after="0" w:line="264"/>
            </w:pPr>
            <w:r>
              <w:rPr>
                <w:sz w:val="18"/>
                <w:szCs w:val="18"/>
              </w:rPr>
              <w:t xml:space="preserve">Every session target rendered in the user's own paces, powers and heart rates</w:t>
            </w:r>
          </w:p>
        </w:tc>
      </w:tr>
      <w:tr>
        <w:tc>
          <w:tcPr>
            <w:tcW w:type="dxa" w:w="2400"/>
            <w:shd w:fill="F2F4F5" w:val="clear"/>
            <w:tcMar>
              <w:top w:type="dxa" w:w="80"/>
              <w:left w:type="dxa" w:w="110"/>
              <w:bottom w:type="dxa" w:w="80"/>
              <w:right w:type="dxa" w:w="110"/>
            </w:tcMar>
          </w:tcPr>
          <w:p>
            <w:pPr>
              <w:spacing w:after="0" w:line="264"/>
            </w:pPr>
            <w:r>
              <w:rPr>
                <w:sz w:val="18"/>
                <w:szCs w:val="18"/>
              </w:rPr>
              <w:t xml:space="preserve">Injuries / limitations</w:t>
            </w:r>
          </w:p>
        </w:tc>
        <w:tc>
          <w:tcPr>
            <w:tcW w:type="dxa" w:w="6600"/>
            <w:shd w:fill="F2F4F5" w:val="clear"/>
            <w:tcMar>
              <w:top w:type="dxa" w:w="80"/>
              <w:left w:type="dxa" w:w="110"/>
              <w:bottom w:type="dxa" w:w="80"/>
              <w:right w:type="dxa" w:w="110"/>
            </w:tcMar>
          </w:tcPr>
          <w:p>
            <w:pPr>
              <w:spacing w:after="0" w:line="264"/>
            </w:pPr>
            <w:r>
              <w:rPr>
                <w:sz w:val="18"/>
                <w:szCs w:val="18"/>
              </w:rPr>
              <w:t xml:space="preserve">Flagged archetypes swapped for alternatives (e.g. achilles flag reduces run volume, raises bike and swim)</w:t>
            </w:r>
          </w:p>
        </w:tc>
      </w:tr>
    </w:tbl>
    <w:p>
      <w:pPr>
        <w:spacing w:after="140"/>
      </w:pPr>
    </w:p>
    <w:p>
      <w:pPr>
        <w:pStyle w:val="Heading3"/>
        <w:spacing w:after="100" w:before="200"/>
      </w:pPr>
      <w:r>
        <w:t xml:space="preserve">Zone calculation</w:t>
      </w:r>
    </w:p>
    <w:p>
      <w:pPr>
        <w:pStyle w:val="ListParagraph"/>
        <w:numPr>
          <w:ilvl w:val="0"/>
          <w:numId w:val="2"/>
        </w:numPr>
        <w:spacing w:after="60" w:line="276"/>
      </w:pPr>
      <w:r>
        <w:rPr>
          <w:b/>
          <w:bCs/>
          <w:sz w:val="20"/>
          <w:szCs w:val="20"/>
        </w:rPr>
        <w:t xml:space="preserve">Swim — </w:t>
      </w:r>
      <w:r>
        <w:rPr>
          <w:sz w:val="20"/>
          <w:szCs w:val="20"/>
        </w:rPr>
        <w:t xml:space="preserve">Critical Swim Speed from a 400m and 200m time trial (or a single 400m with a standard estimate) into pace bands per 100m</w:t>
      </w:r>
    </w:p>
    <w:p>
      <w:pPr>
        <w:pStyle w:val="ListParagraph"/>
        <w:numPr>
          <w:ilvl w:val="0"/>
          <w:numId w:val="2"/>
        </w:numPr>
        <w:spacing w:after="60" w:line="276"/>
      </w:pPr>
      <w:r>
        <w:rPr>
          <w:b/>
          <w:bCs/>
          <w:sz w:val="20"/>
          <w:szCs w:val="20"/>
        </w:rPr>
        <w:t xml:space="preserve">Bike — </w:t>
      </w:r>
      <w:r>
        <w:rPr>
          <w:sz w:val="20"/>
          <w:szCs w:val="20"/>
        </w:rPr>
        <w:t xml:space="preserve">FTP from a 20-minute test multiplied by 0.95, or entered directly if the user has a lab or Wattbike number, into seven power zones; heart rate zones derived where power is unavailable</w:t>
      </w:r>
    </w:p>
    <w:p>
      <w:pPr>
        <w:pStyle w:val="ListParagraph"/>
        <w:numPr>
          <w:ilvl w:val="0"/>
          <w:numId w:val="2"/>
        </w:numPr>
        <w:spacing w:after="60" w:line="276"/>
      </w:pPr>
      <w:r>
        <w:rPr>
          <w:b/>
          <w:bCs/>
          <w:sz w:val="20"/>
          <w:szCs w:val="20"/>
        </w:rPr>
        <w:t xml:space="preserve">Run — </w:t>
      </w:r>
      <w:r>
        <w:rPr>
          <w:sz w:val="20"/>
          <w:szCs w:val="20"/>
        </w:rPr>
        <w:t xml:space="preserve">Threshold pace from a recent race or field test into five pace zones and matching heart rate zones</w:t>
      </w:r>
    </w:p>
    <w:p>
      <w:pPr>
        <w:spacing w:after="80"/>
      </w:pPr>
    </w:p>
    <w:p>
      <w:pPr>
        <w:spacing w:after="120" w:line="276"/>
      </w:pPr>
      <w:r>
        <w:rPr>
          <w:b/>
          <w:bCs/>
          <w:sz w:val="20"/>
          <w:szCs w:val="20"/>
        </w:rPr>
        <w:t xml:space="preserve">Naming note: </w:t>
      </w:r>
      <w:r>
        <w:rPr>
          <w:sz w:val="20"/>
          <w:szCs w:val="20"/>
        </w:rPr>
        <w:t xml:space="preserve">TSS, CTL, ATL, TSB, Normalized Power and Intensity Factor are TrainingPeaks trademarks. Use OTCF's own terminology throughout — for example "OTC Load", "7-day load", "28-day load".</w:t>
      </w:r>
    </w:p>
    <w:p>
      <w:pPr>
        <w:pStyle w:val="Heading2"/>
        <w:spacing w:after="120" w:before="260"/>
      </w:pPr>
      <w:r>
        <w:t xml:space="preserve">M5 — Today, Session Detail and Completion</w:t>
      </w:r>
    </w:p>
    <w:p>
      <w:pPr>
        <w:pStyle w:val="Heading3"/>
        <w:spacing w:after="100" w:before="200"/>
      </w:pPr>
      <w:r>
        <w:t xml:space="preserve">Today screen — the app home</w:t>
      </w:r>
    </w:p>
    <w:p>
      <w:pPr>
        <w:pStyle w:val="ListParagraph"/>
        <w:numPr>
          <w:ilvl w:val="0"/>
          <w:numId w:val="2"/>
        </w:numPr>
        <w:spacing w:after="60" w:line="276"/>
      </w:pPr>
      <w:r>
        <w:rPr>
          <w:sz w:val="20"/>
          <w:szCs w:val="20"/>
        </w:rPr>
        <w:t xml:space="preserve">Date, current phase, weeks to goal</w:t>
      </w:r>
    </w:p>
    <w:p>
      <w:pPr>
        <w:pStyle w:val="ListParagraph"/>
        <w:numPr>
          <w:ilvl w:val="0"/>
          <w:numId w:val="2"/>
        </w:numPr>
        <w:spacing w:after="60" w:line="276"/>
      </w:pPr>
      <w:r>
        <w:rPr>
          <w:sz w:val="20"/>
          <w:szCs w:val="20"/>
        </w:rPr>
        <w:t xml:space="preserve">Hero card: today's key session — activity icon, title, duration, primary target, status</w:t>
      </w:r>
    </w:p>
    <w:p>
      <w:pPr>
        <w:pStyle w:val="ListParagraph"/>
        <w:numPr>
          <w:ilvl w:val="0"/>
          <w:numId w:val="2"/>
        </w:numPr>
        <w:spacing w:after="60" w:line="276"/>
      </w:pPr>
      <w:r>
        <w:rPr>
          <w:sz w:val="20"/>
          <w:szCs w:val="20"/>
        </w:rPr>
        <w:t xml:space="preserve">Secondary sessions for today</w:t>
      </w:r>
    </w:p>
    <w:p>
      <w:pPr>
        <w:pStyle w:val="ListParagraph"/>
        <w:numPr>
          <w:ilvl w:val="0"/>
          <w:numId w:val="2"/>
        </w:numPr>
        <w:spacing w:after="60" w:line="276"/>
      </w:pPr>
      <w:r>
        <w:rPr>
          <w:sz w:val="20"/>
          <w:szCs w:val="20"/>
        </w:rPr>
        <w:t xml:space="preserve">Yesterday strip if a session is still unlogged</w:t>
      </w:r>
    </w:p>
    <w:p>
      <w:pPr>
        <w:pStyle w:val="ListParagraph"/>
        <w:numPr>
          <w:ilvl w:val="0"/>
          <w:numId w:val="2"/>
        </w:numPr>
        <w:spacing w:after="60" w:line="276"/>
      </w:pPr>
      <w:r>
        <w:rPr>
          <w:sz w:val="20"/>
          <w:szCs w:val="20"/>
        </w:rPr>
        <w:t xml:space="preserve">Week progress: completed versus planned hours, compliance ring</w:t>
      </w:r>
    </w:p>
    <w:p>
      <w:pPr>
        <w:pStyle w:val="ListParagraph"/>
        <w:numPr>
          <w:ilvl w:val="0"/>
          <w:numId w:val="2"/>
        </w:numPr>
        <w:spacing w:after="60" w:line="276"/>
      </w:pPr>
      <w:r>
        <w:rPr>
          <w:sz w:val="20"/>
          <w:szCs w:val="20"/>
        </w:rPr>
        <w:t xml:space="preserve">Nutrition snapshot: calories and protein so far against today's training-adjusted target</w:t>
      </w:r>
    </w:p>
    <w:p>
      <w:pPr>
        <w:pStyle w:val="ListParagraph"/>
        <w:numPr>
          <w:ilvl w:val="0"/>
          <w:numId w:val="2"/>
        </w:numPr>
        <w:spacing w:after="60" w:line="276"/>
      </w:pPr>
      <w:r>
        <w:rPr>
          <w:sz w:val="20"/>
          <w:szCs w:val="20"/>
        </w:rPr>
        <w:t xml:space="preserve">Readiness snippet: last night's sleep and resting heart rate, where available</w:t>
      </w:r>
    </w:p>
    <w:p>
      <w:pPr>
        <w:pStyle w:val="ListParagraph"/>
        <w:numPr>
          <w:ilvl w:val="0"/>
          <w:numId w:val="2"/>
        </w:numPr>
        <w:spacing w:after="60" w:line="276"/>
      </w:pPr>
      <w:r>
        <w:rPr>
          <w:sz w:val="20"/>
          <w:szCs w:val="20"/>
        </w:rPr>
        <w:t xml:space="preserve">Fuelling note sized to today's load</w:t>
      </w:r>
    </w:p>
    <w:p>
      <w:pPr>
        <w:pStyle w:val="ListParagraph"/>
        <w:numPr>
          <w:ilvl w:val="0"/>
          <w:numId w:val="2"/>
        </w:numPr>
        <w:spacing w:after="60" w:line="276"/>
      </w:pPr>
      <w:r>
        <w:rPr>
          <w:sz w:val="20"/>
          <w:szCs w:val="20"/>
        </w:rPr>
        <w:t xml:space="preserve">Last-sync indicator for the connected health source</w:t>
      </w:r>
    </w:p>
    <w:p>
      <w:pPr>
        <w:pStyle w:val="Heading3"/>
        <w:spacing w:after="100" w:before="200"/>
      </w:pPr>
      <w:r>
        <w:t xml:space="preserve">Session detail</w:t>
      </w:r>
    </w:p>
    <w:p>
      <w:pPr>
        <w:spacing w:after="120" w:line="276"/>
      </w:pPr>
      <w:r>
        <w:rPr>
          <w:sz w:val="20"/>
          <w:szCs w:val="20"/>
        </w:rPr>
        <w:t xml:space="preserve">Structured steps rendered as a vertical list, with targets in the user's own zones:</w:t>
      </w:r>
    </w:p>
    <w:p>
      <w:pPr>
        <w:shd w:fill="F2F4F5" w:val="clear"/>
        <w:spacing w:after="0" w:line="240"/>
        <w:ind w:left="180" w:right="180"/>
      </w:pPr>
      <w:r>
        <w:rPr>
          <w:rFonts w:ascii="Consolas" w:cs="Consolas" w:eastAsia="Consolas" w:hAnsi="Consolas"/>
          <w:sz w:val="16"/>
          <w:szCs w:val="16"/>
        </w:rPr>
        <w:t xml:space="preserve">Warm-up      10 min    Z1      easy spin, build cadence</w:t>
      </w:r>
    </w:p>
    <w:p>
      <w:pPr>
        <w:shd w:fill="F2F4F5" w:val="clear"/>
        <w:spacing w:after="0" w:line="240"/>
        <w:ind w:left="180" w:right="180"/>
      </w:pPr>
      <w:r>
        <w:rPr>
          <w:rFonts w:ascii="Consolas" w:cs="Consolas" w:eastAsia="Consolas" w:hAnsi="Consolas"/>
          <w:sz w:val="16"/>
          <w:szCs w:val="16"/>
        </w:rPr>
        <w:t xml:space="preserve">Main       5 x 4 min   Z4      3 min recovery @ Z1</w:t>
      </w:r>
    </w:p>
    <w:p>
      <w:pPr>
        <w:shd w:fill="F2F4F5" w:val="clear"/>
        <w:spacing w:after="0" w:line="240"/>
        <w:ind w:left="180" w:right="180"/>
      </w:pPr>
      <w:r>
        <w:rPr>
          <w:rFonts w:ascii="Consolas" w:cs="Consolas" w:eastAsia="Consolas" w:hAnsi="Consolas"/>
          <w:sz w:val="16"/>
          <w:szCs w:val="16"/>
        </w:rPr>
        <w:t xml:space="preserve">                               245-265 W  /  152-162 bpm</w:t>
      </w:r>
    </w:p>
    <w:p>
      <w:pPr>
        <w:shd w:fill="F2F4F5" w:val="clear"/>
        <w:spacing w:after="160" w:line="240"/>
        <w:ind w:left="180" w:right="180"/>
      </w:pPr>
      <w:r>
        <w:rPr>
          <w:rFonts w:ascii="Consolas" w:cs="Consolas" w:eastAsia="Consolas" w:hAnsi="Consolas"/>
          <w:sz w:val="16"/>
          <w:szCs w:val="16"/>
        </w:rPr>
        <w:t xml:space="preserve">Cool-down     8 min    Z1</w:t>
      </w:r>
    </w:p>
    <w:p>
      <w:pPr>
        <w:spacing w:after="120" w:line="276"/>
      </w:pPr>
      <w:r>
        <w:rPr>
          <w:sz w:val="20"/>
          <w:szCs w:val="20"/>
        </w:rPr>
        <w:t xml:space="preserve">Plus: the purpose of the session in this week of the plan, the relevant Step-by-Step guide, technique cues, optional demo media, fuelling guidance, and actions — Complete, Log manually, Move, Swap, Skip, Ask the Coach about this session.</w:t>
      </w:r>
    </w:p>
    <w:p>
      <w:pPr>
        <w:pStyle w:val="Heading3"/>
        <w:spacing w:after="100" w:before="200"/>
      </w:pPr>
      <w:r>
        <w:t xml:space="preserve">Completion and feedback</w:t>
      </w:r>
    </w:p>
    <w:p>
      <w:pPr>
        <w:pStyle w:val="ListParagraph"/>
        <w:numPr>
          <w:ilvl w:val="0"/>
          <w:numId w:val="2"/>
        </w:numPr>
        <w:spacing w:after="60" w:line="276"/>
      </w:pPr>
      <w:r>
        <w:rPr>
          <w:sz w:val="20"/>
          <w:szCs w:val="20"/>
        </w:rPr>
        <w:t xml:space="preserve">Three completion paths: auto-match from wearable data, manual log, or attach an unmatched activity</w:t>
      </w:r>
    </w:p>
    <w:p>
      <w:pPr>
        <w:pStyle w:val="ListParagraph"/>
        <w:numPr>
          <w:ilvl w:val="0"/>
          <w:numId w:val="2"/>
        </w:numPr>
        <w:spacing w:after="60" w:line="276"/>
      </w:pPr>
      <w:r>
        <w:rPr>
          <w:sz w:val="20"/>
          <w:szCs w:val="20"/>
        </w:rPr>
        <w:t xml:space="preserve">Post-completion capture: RPE on a 1-10 scale, optional note, actual versus planned comparison</w:t>
      </w:r>
    </w:p>
    <w:p>
      <w:pPr>
        <w:pStyle w:val="Heading2"/>
        <w:spacing w:after="120" w:before="260"/>
      </w:pPr>
      <w:r>
        <w:t xml:space="preserve">M6 — Health and Wearable Integration</w:t>
      </w:r>
    </w:p>
    <w:tbl>
      <w:tblPr>
        <w:tblW w:type="dxa" w:w="9000"/>
        <w:tblBorders>
          <w:top w:val="single" w:color="C9D1D5" w:sz="1"/>
          <w:left w:val="single" w:color="C9D1D5" w:sz="1"/>
          <w:bottom w:val="single" w:color="C9D1D5" w:sz="1"/>
          <w:right w:val="single" w:color="C9D1D5" w:sz="1"/>
          <w:insideH w:val="single" w:color="C9D1D5" w:sz="1"/>
          <w:insideV w:val="single" w:color="C9D1D5" w:sz="1"/>
        </w:tblBorders>
      </w:tblPr>
      <w:tblGrid>
        <w:gridCol w:w="2400"/>
        <w:gridCol w:w="6600"/>
      </w:tblGrid>
      <w:tr>
        <w:trPr>
          <w:tblHeader/>
        </w:trPr>
        <w:tc>
          <w:tcPr>
            <w:tcW w:type="dxa" w:w="2400"/>
            <w:shd w:fill="1F4E5F" w:val="clear"/>
            <w:tcMar>
              <w:top w:type="dxa" w:w="80"/>
              <w:left w:type="dxa" w:w="110"/>
              <w:bottom w:type="dxa" w:w="80"/>
              <w:right w:type="dxa" w:w="110"/>
            </w:tcMar>
          </w:tcPr>
          <w:p>
            <w:pPr>
              <w:spacing w:after="0" w:line="264"/>
            </w:pPr>
            <w:r>
              <w:rPr>
                <w:b/>
                <w:bCs/>
                <w:color w:val="FFFFFF"/>
                <w:sz w:val="18"/>
                <w:szCs w:val="18"/>
              </w:rPr>
              <w:t xml:space="preserve">Platform</w:t>
            </w:r>
          </w:p>
        </w:tc>
        <w:tc>
          <w:tcPr>
            <w:tcW w:type="dxa" w:w="6600"/>
            <w:shd w:fill="1F4E5F" w:val="clear"/>
            <w:tcMar>
              <w:top w:type="dxa" w:w="80"/>
              <w:left w:type="dxa" w:w="110"/>
              <w:bottom w:type="dxa" w:w="80"/>
              <w:right w:type="dxa" w:w="110"/>
            </w:tcMar>
          </w:tcPr>
          <w:p>
            <w:pPr>
              <w:spacing w:after="0" w:line="264"/>
            </w:pPr>
            <w:r>
              <w:rPr>
                <w:b/>
                <w:bCs/>
                <w:color w:val="FFFFFF"/>
                <w:sz w:val="18"/>
                <w:szCs w:val="18"/>
              </w:rPr>
              <w:t xml:space="preserve">Data read in Phase 1</w:t>
            </w:r>
          </w:p>
        </w:tc>
      </w:tr>
      <w:tr>
        <w:tc>
          <w:tcPr>
            <w:tcW w:type="dxa" w:w="2400"/>
            <w:tcMar>
              <w:top w:type="dxa" w:w="80"/>
              <w:left w:type="dxa" w:w="110"/>
              <w:bottom w:type="dxa" w:w="80"/>
              <w:right w:type="dxa" w:w="110"/>
            </w:tcMar>
          </w:tcPr>
          <w:p>
            <w:pPr>
              <w:spacing w:after="0" w:line="264"/>
            </w:pPr>
            <w:r>
              <w:rPr>
                <w:sz w:val="18"/>
                <w:szCs w:val="18"/>
              </w:rPr>
              <w:t xml:space="preserve">Apple Health (HealthKit)</w:t>
            </w:r>
          </w:p>
        </w:tc>
        <w:tc>
          <w:tcPr>
            <w:tcW w:type="dxa" w:w="6600"/>
            <w:tcMar>
              <w:top w:type="dxa" w:w="80"/>
              <w:left w:type="dxa" w:w="110"/>
              <w:bottom w:type="dxa" w:w="80"/>
              <w:right w:type="dxa" w:w="110"/>
            </w:tcMar>
          </w:tcPr>
          <w:p>
            <w:pPr>
              <w:spacing w:after="0" w:line="264"/>
            </w:pPr>
            <w:r>
              <w:rPr>
                <w:sz w:val="18"/>
                <w:szCs w:val="18"/>
              </w:rPr>
              <w:t xml:space="preserve">Workouts (type, start and end, duration, distance, active energy, average and max heart rate), heart rate, resting heart rate, steps, sleep analysis, body mass. HRV is read and stored for Phase 2 but not surfaced.</w:t>
            </w:r>
          </w:p>
        </w:tc>
      </w:tr>
      <w:tr>
        <w:tc>
          <w:tcPr>
            <w:tcW w:type="dxa" w:w="2400"/>
            <w:shd w:fill="F2F4F5" w:val="clear"/>
            <w:tcMar>
              <w:top w:type="dxa" w:w="80"/>
              <w:left w:type="dxa" w:w="110"/>
              <w:bottom w:type="dxa" w:w="80"/>
              <w:right w:type="dxa" w:w="110"/>
            </w:tcMar>
          </w:tcPr>
          <w:p>
            <w:pPr>
              <w:spacing w:after="0" w:line="264"/>
            </w:pPr>
            <w:r>
              <w:rPr>
                <w:sz w:val="18"/>
                <w:szCs w:val="18"/>
              </w:rPr>
              <w:t xml:space="preserve">Health Connect (Android)</w:t>
            </w:r>
          </w:p>
        </w:tc>
        <w:tc>
          <w:tcPr>
            <w:tcW w:type="dxa" w:w="6600"/>
            <w:shd w:fill="F2F4F5" w:val="clear"/>
            <w:tcMar>
              <w:top w:type="dxa" w:w="80"/>
              <w:left w:type="dxa" w:w="110"/>
              <w:bottom w:type="dxa" w:w="80"/>
              <w:right w:type="dxa" w:w="110"/>
            </w:tcMar>
          </w:tcPr>
          <w:p>
            <w:pPr>
              <w:spacing w:after="0" w:line="264"/>
            </w:pPr>
            <w:r>
              <w:rPr>
                <w:sz w:val="18"/>
                <w:szCs w:val="18"/>
              </w:rPr>
              <w:t xml:space="preserve">Exercise sessions, heart rate, resting heart rate, steps, sleep, weight</w:t>
            </w:r>
          </w:p>
        </w:tc>
      </w:tr>
    </w:tbl>
    <w:p>
      <w:pPr>
        <w:spacing w:after="140"/>
      </w:pPr>
    </w:p>
    <w:p>
      <w:pPr>
        <w:pStyle w:val="ListParagraph"/>
        <w:numPr>
          <w:ilvl w:val="0"/>
          <w:numId w:val="2"/>
        </w:numPr>
        <w:spacing w:after="60" w:line="276"/>
      </w:pPr>
      <w:r>
        <w:rPr>
          <w:sz w:val="20"/>
          <w:szCs w:val="20"/>
        </w:rPr>
        <w:t xml:space="preserve">A permission primer screen before the OS permission sheet, explaining what is read and why. This materially improves grant rates and is an App Review expectation.</w:t>
      </w:r>
    </w:p>
    <w:p>
      <w:pPr>
        <w:pStyle w:val="ListParagraph"/>
        <w:numPr>
          <w:ilvl w:val="0"/>
          <w:numId w:val="2"/>
        </w:numPr>
        <w:spacing w:after="60" w:line="276"/>
      </w:pPr>
      <w:r>
        <w:rPr>
          <w:sz w:val="20"/>
          <w:szCs w:val="20"/>
        </w:rPr>
        <w:t xml:space="preserve">Background delivery and background refresh where the platform allows, plus a manual "Sync now" control regardless</w:t>
      </w:r>
    </w:p>
    <w:p>
      <w:pPr>
        <w:pStyle w:val="ListParagraph"/>
        <w:numPr>
          <w:ilvl w:val="0"/>
          <w:numId w:val="2"/>
        </w:numPr>
        <w:spacing w:after="60" w:line="276"/>
      </w:pPr>
      <w:r>
        <w:rPr>
          <w:b/>
          <w:bCs/>
          <w:sz w:val="20"/>
          <w:szCs w:val="20"/>
        </w:rPr>
        <w:t xml:space="preserve">Auto-match engine — </w:t>
      </w:r>
      <w:r>
        <w:rPr>
          <w:sz w:val="20"/>
          <w:szCs w:val="20"/>
        </w:rPr>
        <w:t xml:space="preserve">incoming workout matched against planned sessions within ±36 hours, on activity type and duration tolerance. Highest-confidence match auto-completes; ambiguous matches go to the unmatched tray for the user to resolve.</w:t>
      </w:r>
    </w:p>
    <w:p>
      <w:pPr>
        <w:pStyle w:val="ListParagraph"/>
        <w:numPr>
          <w:ilvl w:val="0"/>
          <w:numId w:val="2"/>
        </w:numPr>
        <w:spacing w:after="60" w:line="276"/>
      </w:pPr>
      <w:r>
        <w:rPr>
          <w:sz w:val="20"/>
          <w:szCs w:val="20"/>
        </w:rPr>
        <w:t xml:space="preserve">Deduplication where the same activity arrives from more than one source</w:t>
      </w:r>
    </w:p>
    <w:p>
      <w:pPr>
        <w:pStyle w:val="ListParagraph"/>
        <w:numPr>
          <w:ilvl w:val="0"/>
          <w:numId w:val="2"/>
        </w:numPr>
        <w:spacing w:after="60" w:line="276"/>
      </w:pPr>
      <w:r>
        <w:rPr>
          <w:sz w:val="20"/>
          <w:szCs w:val="20"/>
        </w:rPr>
        <w:t xml:space="preserve">Data source status screen: connected sources, last sync time, permissions granted or denied, reconnect and disconnect</w:t>
      </w:r>
    </w:p>
    <w:p>
      <w:pPr>
        <w:pStyle w:val="Heading2"/>
        <w:spacing w:after="120" w:before="260"/>
      </w:pPr>
      <w:r>
        <w:t xml:space="preserve">M7 — Nutrition Module</w:t>
      </w:r>
    </w:p>
    <w:p>
      <w:pPr>
        <w:spacing w:after="120" w:line="276"/>
      </w:pPr>
      <w:r>
        <w:rPr>
          <w:sz w:val="20"/>
          <w:szCs w:val="20"/>
        </w:rPr>
        <w:t xml:space="preserve">Full nutrition management, not protein alone. Three logging routes into one confirm-and-edit screen.</w:t>
      </w:r>
    </w:p>
    <w:tbl>
      <w:tblPr>
        <w:tblW w:type="dxa" w:w="9000"/>
        <w:tblBorders>
          <w:top w:val="single" w:color="C9D1D5" w:sz="1"/>
          <w:left w:val="single" w:color="C9D1D5" w:sz="1"/>
          <w:bottom w:val="single" w:color="C9D1D5" w:sz="1"/>
          <w:right w:val="single" w:color="C9D1D5" w:sz="1"/>
          <w:insideH w:val="single" w:color="C9D1D5" w:sz="1"/>
          <w:insideV w:val="single" w:color="C9D1D5" w:sz="1"/>
        </w:tblBorders>
      </w:tblPr>
      <w:tblGrid>
        <w:gridCol w:w="1900"/>
        <w:gridCol w:w="4600"/>
        <w:gridCol w:w="2500"/>
      </w:tblGrid>
      <w:tr>
        <w:trPr>
          <w:tblHeader/>
        </w:trPr>
        <w:tc>
          <w:tcPr>
            <w:tcW w:type="dxa" w:w="1900"/>
            <w:shd w:fill="1F4E5F" w:val="clear"/>
            <w:tcMar>
              <w:top w:type="dxa" w:w="80"/>
              <w:left w:type="dxa" w:w="110"/>
              <w:bottom w:type="dxa" w:w="80"/>
              <w:right w:type="dxa" w:w="110"/>
            </w:tcMar>
          </w:tcPr>
          <w:p>
            <w:pPr>
              <w:spacing w:after="0" w:line="264"/>
            </w:pPr>
            <w:r>
              <w:rPr>
                <w:b/>
                <w:bCs/>
                <w:color w:val="FFFFFF"/>
                <w:sz w:val="18"/>
                <w:szCs w:val="18"/>
              </w:rPr>
              <w:t xml:space="preserve">Route</w:t>
            </w:r>
          </w:p>
        </w:tc>
        <w:tc>
          <w:tcPr>
            <w:tcW w:type="dxa" w:w="4600"/>
            <w:shd w:fill="1F4E5F" w:val="clear"/>
            <w:tcMar>
              <w:top w:type="dxa" w:w="80"/>
              <w:left w:type="dxa" w:w="110"/>
              <w:bottom w:type="dxa" w:w="80"/>
              <w:right w:type="dxa" w:w="110"/>
            </w:tcMar>
          </w:tcPr>
          <w:p>
            <w:pPr>
              <w:spacing w:after="0" w:line="264"/>
            </w:pPr>
            <w:r>
              <w:rPr>
                <w:b/>
                <w:bCs/>
                <w:color w:val="FFFFFF"/>
                <w:sz w:val="18"/>
                <w:szCs w:val="18"/>
              </w:rPr>
              <w:t xml:space="preserve">How it works</w:t>
            </w:r>
          </w:p>
        </w:tc>
        <w:tc>
          <w:tcPr>
            <w:tcW w:type="dxa" w:w="2500"/>
            <w:shd w:fill="1F4E5F" w:val="clear"/>
            <w:tcMar>
              <w:top w:type="dxa" w:w="80"/>
              <w:left w:type="dxa" w:w="110"/>
              <w:bottom w:type="dxa" w:w="80"/>
              <w:right w:type="dxa" w:w="110"/>
            </w:tcMar>
          </w:tcPr>
          <w:p>
            <w:pPr>
              <w:spacing w:after="0" w:line="264"/>
            </w:pPr>
            <w:r>
              <w:rPr>
                <w:b/>
                <w:bCs/>
                <w:color w:val="FFFFFF"/>
                <w:sz w:val="18"/>
                <w:szCs w:val="18"/>
              </w:rPr>
              <w:t xml:space="preserve">Notes</w:t>
            </w:r>
          </w:p>
        </w:tc>
      </w:tr>
      <w:tr>
        <w:tc>
          <w:tcPr>
            <w:tcW w:type="dxa" w:w="1900"/>
            <w:tcMar>
              <w:top w:type="dxa" w:w="80"/>
              <w:left w:type="dxa" w:w="110"/>
              <w:bottom w:type="dxa" w:w="80"/>
              <w:right w:type="dxa" w:w="110"/>
            </w:tcMar>
          </w:tcPr>
          <w:p>
            <w:pPr>
              <w:spacing w:after="0" w:line="264"/>
            </w:pPr>
            <w:r>
              <w:rPr>
                <w:sz w:val="18"/>
                <w:szCs w:val="18"/>
              </w:rPr>
              <w:t xml:space="preserve">AI photo logging</w:t>
            </w:r>
          </w:p>
        </w:tc>
        <w:tc>
          <w:tcPr>
            <w:tcW w:type="dxa" w:w="4600"/>
            <w:tcMar>
              <w:top w:type="dxa" w:w="80"/>
              <w:left w:type="dxa" w:w="110"/>
              <w:bottom w:type="dxa" w:w="80"/>
              <w:right w:type="dxa" w:w="110"/>
            </w:tcMar>
          </w:tcPr>
          <w:p>
            <w:pPr>
              <w:spacing w:after="0" w:line="264"/>
            </w:pPr>
            <w:r>
              <w:rPr>
                <w:sz w:val="18"/>
                <w:szCs w:val="18"/>
              </w:rPr>
              <w:t xml:space="preserve">Photograph the meal; a vision model returns identified items, estimated portions, calories and macros with a confidence band</w:t>
            </w:r>
          </w:p>
        </w:tc>
        <w:tc>
          <w:tcPr>
            <w:tcW w:type="dxa" w:w="2500"/>
            <w:tcMar>
              <w:top w:type="dxa" w:w="80"/>
              <w:left w:type="dxa" w:w="110"/>
              <w:bottom w:type="dxa" w:w="80"/>
              <w:right w:type="dxa" w:w="110"/>
            </w:tcMar>
          </w:tcPr>
          <w:p>
            <w:pPr>
              <w:spacing w:after="0" w:line="264"/>
            </w:pPr>
            <w:r>
              <w:rPr>
                <w:sz w:val="18"/>
                <w:szCs w:val="18"/>
              </w:rPr>
              <w:t xml:space="preserve">Fastest route, the headline feature. Per-user daily cap for cost control.</w:t>
            </w:r>
          </w:p>
        </w:tc>
      </w:tr>
      <w:tr>
        <w:tc>
          <w:tcPr>
            <w:tcW w:type="dxa" w:w="1900"/>
            <w:shd w:fill="F2F4F5" w:val="clear"/>
            <w:tcMar>
              <w:top w:type="dxa" w:w="80"/>
              <w:left w:type="dxa" w:w="110"/>
              <w:bottom w:type="dxa" w:w="80"/>
              <w:right w:type="dxa" w:w="110"/>
            </w:tcMar>
          </w:tcPr>
          <w:p>
            <w:pPr>
              <w:spacing w:after="0" w:line="264"/>
            </w:pPr>
            <w:r>
              <w:rPr>
                <w:sz w:val="18"/>
                <w:szCs w:val="18"/>
              </w:rPr>
              <w:t xml:space="preserve">AI natural language</w:t>
            </w:r>
          </w:p>
        </w:tc>
        <w:tc>
          <w:tcPr>
            <w:tcW w:type="dxa" w:w="4600"/>
            <w:shd w:fill="F2F4F5" w:val="clear"/>
            <w:tcMar>
              <w:top w:type="dxa" w:w="80"/>
              <w:left w:type="dxa" w:w="110"/>
              <w:bottom w:type="dxa" w:w="80"/>
              <w:right w:type="dxa" w:w="110"/>
            </w:tcMar>
          </w:tcPr>
          <w:p>
            <w:pPr>
              <w:spacing w:after="0" w:line="264"/>
            </w:pPr>
            <w:r>
              <w:rPr>
                <w:sz w:val="18"/>
                <w:szCs w:val="18"/>
              </w:rPr>
              <w:t xml:space="preserve">Type or dictate "chicken salad and a banana"; parsed into structured items and quantities</w:t>
            </w:r>
          </w:p>
        </w:tc>
        <w:tc>
          <w:tcPr>
            <w:tcW w:type="dxa" w:w="2500"/>
            <w:shd w:fill="F2F4F5" w:val="clear"/>
            <w:tcMar>
              <w:top w:type="dxa" w:w="80"/>
              <w:left w:type="dxa" w:w="110"/>
              <w:bottom w:type="dxa" w:w="80"/>
              <w:right w:type="dxa" w:w="110"/>
            </w:tcMar>
          </w:tcPr>
          <w:p>
            <w:pPr>
              <w:spacing w:after="0" w:line="264"/>
            </w:pPr>
            <w:r>
              <w:rPr>
                <w:sz w:val="18"/>
                <w:szCs w:val="18"/>
              </w:rPr>
              <w:t xml:space="preserve">Cheap, fast, and often more accurate than photo for known foods</w:t>
            </w:r>
          </w:p>
        </w:tc>
      </w:tr>
      <w:tr>
        <w:tc>
          <w:tcPr>
            <w:tcW w:type="dxa" w:w="1900"/>
            <w:tcMar>
              <w:top w:type="dxa" w:w="80"/>
              <w:left w:type="dxa" w:w="110"/>
              <w:bottom w:type="dxa" w:w="80"/>
              <w:right w:type="dxa" w:w="110"/>
            </w:tcMar>
          </w:tcPr>
          <w:p>
            <w:pPr>
              <w:spacing w:after="0" w:line="264"/>
            </w:pPr>
            <w:r>
              <w:rPr>
                <w:sz w:val="18"/>
                <w:szCs w:val="18"/>
              </w:rPr>
              <w:t xml:space="preserve">Manual search</w:t>
            </w:r>
          </w:p>
        </w:tc>
        <w:tc>
          <w:tcPr>
            <w:tcW w:type="dxa" w:w="4600"/>
            <w:tcMar>
              <w:top w:type="dxa" w:w="80"/>
              <w:left w:type="dxa" w:w="110"/>
              <w:bottom w:type="dxa" w:w="80"/>
              <w:right w:type="dxa" w:w="110"/>
            </w:tcMar>
          </w:tcPr>
          <w:p>
            <w:pPr>
              <w:spacing w:after="0" w:line="264"/>
            </w:pPr>
            <w:r>
              <w:rPr>
                <w:sz w:val="18"/>
                <w:szCs w:val="18"/>
              </w:rPr>
              <w:t xml:space="preserve">Search a food database, pick a portion size, add to the log. Barcode scanning if selected (see Section 9).</w:t>
            </w:r>
          </w:p>
        </w:tc>
        <w:tc>
          <w:tcPr>
            <w:tcW w:type="dxa" w:w="2500"/>
            <w:tcMar>
              <w:top w:type="dxa" w:w="80"/>
              <w:left w:type="dxa" w:w="110"/>
              <w:bottom w:type="dxa" w:w="80"/>
              <w:right w:type="dxa" w:w="110"/>
            </w:tcMar>
          </w:tcPr>
          <w:p>
            <w:pPr>
              <w:spacing w:after="0" w:line="264"/>
            </w:pPr>
            <w:r>
              <w:rPr>
                <w:sz w:val="18"/>
                <w:szCs w:val="18"/>
              </w:rPr>
              <w:t xml:space="preserve">The accuracy fallback and the route power users default to</w:t>
            </w:r>
          </w:p>
        </w:tc>
      </w:tr>
    </w:tbl>
    <w:p>
      <w:pPr>
        <w:spacing w:after="140"/>
      </w:pPr>
    </w:p>
    <w:p>
      <w:pPr>
        <w:pStyle w:val="ListParagraph"/>
        <w:numPr>
          <w:ilvl w:val="0"/>
          <w:numId w:val="2"/>
        </w:numPr>
        <w:spacing w:after="60" w:line="276"/>
      </w:pPr>
      <w:r>
        <w:rPr>
          <w:b/>
          <w:bCs/>
          <w:sz w:val="20"/>
          <w:szCs w:val="20"/>
        </w:rPr>
        <w:t xml:space="preserve">Mandatory confirm-and-edit screen. </w:t>
      </w:r>
      <w:r>
        <w:rPr>
          <w:sz w:val="20"/>
          <w:szCs w:val="20"/>
        </w:rPr>
        <w:t xml:space="preserve">AI results never save automatically. The user can correct items, adjust portions, or override values outright. This is both an accuracy and a liability requirement.</w:t>
      </w:r>
    </w:p>
    <w:p>
      <w:pPr>
        <w:pStyle w:val="ListParagraph"/>
        <w:numPr>
          <w:ilvl w:val="0"/>
          <w:numId w:val="2"/>
        </w:numPr>
        <w:spacing w:after="60" w:line="276"/>
      </w:pPr>
      <w:r>
        <w:rPr>
          <w:b/>
          <w:bCs/>
          <w:sz w:val="20"/>
          <w:szCs w:val="20"/>
        </w:rPr>
        <w:t xml:space="preserve">Training-aware targets. </w:t>
      </w:r>
      <w:r>
        <w:rPr>
          <w:sz w:val="20"/>
          <w:szCs w:val="20"/>
        </w:rPr>
        <w:t xml:space="preserve">Daily calorie and macro targets are computed from body metrics and goal, then adjusted by the day's planned training load. A long ride day raises carbohydrate and calorie targets; a rest day returns to maintenance. This is the mechanism that makes the nutrition module genuinely different from a standalone tracker, and it should be visible in the UI.</w:t>
      </w:r>
    </w:p>
    <w:p>
      <w:pPr>
        <w:pStyle w:val="ListParagraph"/>
        <w:numPr>
          <w:ilvl w:val="0"/>
          <w:numId w:val="2"/>
        </w:numPr>
        <w:spacing w:after="60" w:line="276"/>
      </w:pPr>
      <w:r>
        <w:rPr>
          <w:sz w:val="20"/>
          <w:szCs w:val="20"/>
        </w:rPr>
        <w:t xml:space="preserve">Daily rings for calories, protein, carbohydrate and fat; meal list by day; weekly averages</w:t>
      </w:r>
    </w:p>
    <w:p>
      <w:pPr>
        <w:pStyle w:val="ListParagraph"/>
        <w:numPr>
          <w:ilvl w:val="0"/>
          <w:numId w:val="2"/>
        </w:numPr>
        <w:spacing w:after="60" w:line="276"/>
      </w:pPr>
      <w:r>
        <w:rPr>
          <w:sz w:val="20"/>
          <w:szCs w:val="20"/>
        </w:rPr>
        <w:t xml:space="preserve">Post-session recovery prompt inside the fuelling window</w:t>
      </w:r>
    </w:p>
    <w:p>
      <w:pPr>
        <w:pStyle w:val="ListParagraph"/>
        <w:numPr>
          <w:ilvl w:val="0"/>
          <w:numId w:val="2"/>
        </w:numPr>
        <w:spacing w:after="60" w:line="276"/>
      </w:pPr>
      <w:r>
        <w:rPr>
          <w:sz w:val="20"/>
          <w:szCs w:val="20"/>
        </w:rPr>
        <w:t xml:space="preserve">Static rules-based fuelling guidance attached to session type and duration — before, during (sessions over roughly 75-90 minutes) and after. Authored content, zero AI cost.</w:t>
      </w:r>
    </w:p>
    <w:p>
      <w:pPr>
        <w:pStyle w:val="ListParagraph"/>
        <w:numPr>
          <w:ilvl w:val="0"/>
          <w:numId w:val="2"/>
        </w:numPr>
        <w:spacing w:after="60" w:line="276"/>
      </w:pPr>
      <w:r>
        <w:rPr>
          <w:sz w:val="20"/>
          <w:szCs w:val="20"/>
        </w:rPr>
        <w:t xml:space="preserve">Hydration logging (lightweight — a tap counter)</w:t>
      </w:r>
    </w:p>
    <w:p>
      <w:pPr>
        <w:pStyle w:val="ListParagraph"/>
        <w:numPr>
          <w:ilvl w:val="0"/>
          <w:numId w:val="2"/>
        </w:numPr>
        <w:spacing w:after="60" w:line="276"/>
      </w:pPr>
      <w:r>
        <w:rPr>
          <w:sz w:val="20"/>
          <w:szCs w:val="20"/>
        </w:rPr>
        <w:t xml:space="preserve">Explicit "estimate only, not a substitute for dietary advice" labelling throughout</w:t>
      </w:r>
    </w:p>
    <w:p>
      <w:pPr>
        <w:pStyle w:val="Heading2"/>
        <w:spacing w:after="120" w:before="260"/>
      </w:pPr>
      <w:r>
        <w:t xml:space="preserve">M8 — AI Coach</w:t>
      </w:r>
    </w:p>
    <w:p>
      <w:pPr>
        <w:spacing w:after="120" w:line="276"/>
      </w:pPr>
      <w:r>
        <w:rPr>
          <w:sz w:val="20"/>
          <w:szCs w:val="20"/>
        </w:rPr>
        <w:t xml:space="preserve">A conversational coach grounded in the user's own data across all three streams, plus an automated weekly review.</w:t>
      </w:r>
    </w:p>
    <w:p>
      <w:pPr>
        <w:pStyle w:val="Heading3"/>
        <w:spacing w:after="100" w:before="200"/>
      </w:pPr>
      <w:r>
        <w:t xml:space="preserve">Context assembled per conversation</w:t>
      </w:r>
    </w:p>
    <w:p>
      <w:pPr>
        <w:spacing w:after="120" w:line="276"/>
      </w:pPr>
      <w:r>
        <w:rPr>
          <w:sz w:val="20"/>
          <w:szCs w:val="20"/>
        </w:rPr>
        <w:t xml:space="preserve">Profile and zones · goal and weeks remaining · current phase and week · last 14 days planned versus actual · RPE trend · sleep, resting heart rate and weight trends · nutrition adherence and macro trends · injury and PAR-Q flags · retrieved plan methodology content.</w:t>
      </w:r>
    </w:p>
    <w:p>
      <w:pPr>
        <w:pStyle w:val="Heading3"/>
        <w:spacing w:after="100" w:before="200"/>
      </w:pPr>
      <w:r>
        <w:t xml:space="preserve">Capabilities</w:t>
      </w:r>
    </w:p>
    <w:tbl>
      <w:tblPr>
        <w:tblW w:type="dxa" w:w="9000"/>
        <w:tblBorders>
          <w:top w:val="single" w:color="C9D1D5" w:sz="1"/>
          <w:left w:val="single" w:color="C9D1D5" w:sz="1"/>
          <w:bottom w:val="single" w:color="C9D1D5" w:sz="1"/>
          <w:right w:val="single" w:color="C9D1D5" w:sz="1"/>
          <w:insideH w:val="single" w:color="C9D1D5" w:sz="1"/>
          <w:insideV w:val="single" w:color="C9D1D5" w:sz="1"/>
        </w:tblBorders>
      </w:tblPr>
      <w:tblGrid>
        <w:gridCol w:w="2600"/>
        <w:gridCol w:w="6400"/>
      </w:tblGrid>
      <w:tr>
        <w:trPr>
          <w:tblHeader/>
        </w:trPr>
        <w:tc>
          <w:tcPr>
            <w:tcW w:type="dxa" w:w="2600"/>
            <w:shd w:fill="1F4E5F" w:val="clear"/>
            <w:tcMar>
              <w:top w:type="dxa" w:w="80"/>
              <w:left w:type="dxa" w:w="110"/>
              <w:bottom w:type="dxa" w:w="80"/>
              <w:right w:type="dxa" w:w="110"/>
            </w:tcMar>
          </w:tcPr>
          <w:p>
            <w:pPr>
              <w:spacing w:after="0" w:line="264"/>
            </w:pPr>
            <w:r>
              <w:rPr>
                <w:b/>
                <w:bCs/>
                <w:color w:val="FFFFFF"/>
                <w:sz w:val="18"/>
                <w:szCs w:val="18"/>
              </w:rPr>
              <w:t xml:space="preserve">Capability</w:t>
            </w:r>
          </w:p>
        </w:tc>
        <w:tc>
          <w:tcPr>
            <w:tcW w:type="dxa" w:w="6400"/>
            <w:shd w:fill="1F4E5F" w:val="clear"/>
            <w:tcMar>
              <w:top w:type="dxa" w:w="80"/>
              <w:left w:type="dxa" w:w="110"/>
              <w:bottom w:type="dxa" w:w="80"/>
              <w:right w:type="dxa" w:w="110"/>
            </w:tcMar>
          </w:tcPr>
          <w:p>
            <w:pPr>
              <w:spacing w:after="0" w:line="264"/>
            </w:pPr>
            <w:r>
              <w:rPr>
                <w:b/>
                <w:bCs/>
                <w:color w:val="FFFFFF"/>
                <w:sz w:val="18"/>
                <w:szCs w:val="18"/>
              </w:rPr>
              <w:t xml:space="preserve">Example</w:t>
            </w:r>
          </w:p>
        </w:tc>
      </w:tr>
      <w:tr>
        <w:tc>
          <w:tcPr>
            <w:tcW w:type="dxa" w:w="2600"/>
            <w:tcMar>
              <w:top w:type="dxa" w:w="80"/>
              <w:left w:type="dxa" w:w="110"/>
              <w:bottom w:type="dxa" w:w="80"/>
              <w:right w:type="dxa" w:w="110"/>
            </w:tcMar>
          </w:tcPr>
          <w:p>
            <w:pPr>
              <w:spacing w:after="0" w:line="264"/>
            </w:pPr>
            <w:r>
              <w:rPr>
                <w:sz w:val="18"/>
                <w:szCs w:val="18"/>
              </w:rPr>
              <w:t xml:space="preserve">Explain a session</w:t>
            </w:r>
          </w:p>
        </w:tc>
        <w:tc>
          <w:tcPr>
            <w:tcW w:type="dxa" w:w="6400"/>
            <w:tcMar>
              <w:top w:type="dxa" w:w="80"/>
              <w:left w:type="dxa" w:w="110"/>
              <w:bottom w:type="dxa" w:w="80"/>
              <w:right w:type="dxa" w:w="110"/>
            </w:tcMar>
          </w:tcPr>
          <w:p>
            <w:pPr>
              <w:spacing w:after="0" w:line="264"/>
            </w:pPr>
            <w:r>
              <w:rPr>
                <w:sz w:val="18"/>
                <w:szCs w:val="18"/>
              </w:rPr>
              <w:t xml:space="preserve">"Why is Thursday's ride only Zone 2?"</w:t>
            </w:r>
          </w:p>
        </w:tc>
      </w:tr>
      <w:tr>
        <w:tc>
          <w:tcPr>
            <w:tcW w:type="dxa" w:w="2600"/>
            <w:shd w:fill="F2F4F5" w:val="clear"/>
            <w:tcMar>
              <w:top w:type="dxa" w:w="80"/>
              <w:left w:type="dxa" w:w="110"/>
              <w:bottom w:type="dxa" w:w="80"/>
              <w:right w:type="dxa" w:w="110"/>
            </w:tcMar>
          </w:tcPr>
          <w:p>
            <w:pPr>
              <w:spacing w:after="0" w:line="264"/>
            </w:pPr>
            <w:r>
              <w:rPr>
                <w:sz w:val="18"/>
                <w:szCs w:val="18"/>
              </w:rPr>
              <w:t xml:space="preserve">Interpret training data</w:t>
            </w:r>
          </w:p>
        </w:tc>
        <w:tc>
          <w:tcPr>
            <w:tcW w:type="dxa" w:w="6400"/>
            <w:shd w:fill="F2F4F5" w:val="clear"/>
            <w:tcMar>
              <w:top w:type="dxa" w:w="80"/>
              <w:left w:type="dxa" w:w="110"/>
              <w:bottom w:type="dxa" w:w="80"/>
              <w:right w:type="dxa" w:w="110"/>
            </w:tcMar>
          </w:tcPr>
          <w:p>
            <w:pPr>
              <w:spacing w:after="0" w:line="264"/>
            </w:pPr>
            <w:r>
              <w:rPr>
                <w:sz w:val="18"/>
                <w:szCs w:val="18"/>
              </w:rPr>
              <w:t xml:space="preserve">"How was my week?" — grounded and specific, referencing actual sessions</w:t>
            </w:r>
          </w:p>
        </w:tc>
      </w:tr>
      <w:tr>
        <w:tc>
          <w:tcPr>
            <w:tcW w:type="dxa" w:w="2600"/>
            <w:tcMar>
              <w:top w:type="dxa" w:w="80"/>
              <w:left w:type="dxa" w:w="110"/>
              <w:bottom w:type="dxa" w:w="80"/>
              <w:right w:type="dxa" w:w="110"/>
            </w:tcMar>
          </w:tcPr>
          <w:p>
            <w:pPr>
              <w:spacing w:after="0" w:line="264"/>
            </w:pPr>
            <w:r>
              <w:rPr>
                <w:sz w:val="18"/>
                <w:szCs w:val="18"/>
              </w:rPr>
              <w:t xml:space="preserve">Interpret nutrition data</w:t>
            </w:r>
          </w:p>
        </w:tc>
        <w:tc>
          <w:tcPr>
            <w:tcW w:type="dxa" w:w="6400"/>
            <w:tcMar>
              <w:top w:type="dxa" w:w="80"/>
              <w:left w:type="dxa" w:w="110"/>
              <w:bottom w:type="dxa" w:w="80"/>
              <w:right w:type="dxa" w:w="110"/>
            </w:tcMar>
          </w:tcPr>
          <w:p>
            <w:pPr>
              <w:spacing w:after="0" w:line="264"/>
            </w:pPr>
            <w:r>
              <w:rPr>
                <w:sz w:val="18"/>
                <w:szCs w:val="18"/>
              </w:rPr>
              <w:t xml:space="preserve">"Am I eating enough for this training block?"</w:t>
            </w:r>
          </w:p>
        </w:tc>
      </w:tr>
      <w:tr>
        <w:tc>
          <w:tcPr>
            <w:tcW w:type="dxa" w:w="2600"/>
            <w:shd w:fill="F2F4F5" w:val="clear"/>
            <w:tcMar>
              <w:top w:type="dxa" w:w="80"/>
              <w:left w:type="dxa" w:w="110"/>
              <w:bottom w:type="dxa" w:w="80"/>
              <w:right w:type="dxa" w:w="110"/>
            </w:tcMar>
          </w:tcPr>
          <w:p>
            <w:pPr>
              <w:spacing w:after="0" w:line="264"/>
            </w:pPr>
            <w:r>
              <w:rPr>
                <w:sz w:val="18"/>
                <w:szCs w:val="18"/>
              </w:rPr>
              <w:t xml:space="preserve">Cross-reference the streams</w:t>
            </w:r>
          </w:p>
        </w:tc>
        <w:tc>
          <w:tcPr>
            <w:tcW w:type="dxa" w:w="6400"/>
            <w:shd w:fill="F2F4F5" w:val="clear"/>
            <w:tcMar>
              <w:top w:type="dxa" w:w="80"/>
              <w:left w:type="dxa" w:w="110"/>
              <w:bottom w:type="dxa" w:w="80"/>
              <w:right w:type="dxa" w:w="110"/>
            </w:tcMar>
          </w:tcPr>
          <w:p>
            <w:pPr>
              <w:spacing w:after="0" w:line="264"/>
            </w:pPr>
            <w:r>
              <w:rPr>
                <w:sz w:val="18"/>
                <w:szCs w:val="18"/>
              </w:rPr>
              <w:t xml:space="preserve">"Why did that run feel so hard?" — looks at sleep, fuelling and the preceding sessions together. This is the answer no single-category app can give.</w:t>
            </w:r>
          </w:p>
        </w:tc>
      </w:tr>
      <w:tr>
        <w:tc>
          <w:tcPr>
            <w:tcW w:type="dxa" w:w="2600"/>
            <w:tcMar>
              <w:top w:type="dxa" w:w="80"/>
              <w:left w:type="dxa" w:w="110"/>
              <w:bottom w:type="dxa" w:w="80"/>
              <w:right w:type="dxa" w:w="110"/>
            </w:tcMar>
          </w:tcPr>
          <w:p>
            <w:pPr>
              <w:spacing w:after="0" w:line="264"/>
            </w:pPr>
            <w:r>
              <w:rPr>
                <w:sz w:val="18"/>
                <w:szCs w:val="18"/>
              </w:rPr>
              <w:t xml:space="preserve">Troubleshoot execution</w:t>
            </w:r>
          </w:p>
        </w:tc>
        <w:tc>
          <w:tcPr>
            <w:tcW w:type="dxa" w:w="6400"/>
            <w:tcMar>
              <w:top w:type="dxa" w:w="80"/>
              <w:left w:type="dxa" w:w="110"/>
              <w:bottom w:type="dxa" w:w="80"/>
              <w:right w:type="dxa" w:w="110"/>
            </w:tcMar>
          </w:tcPr>
          <w:p>
            <w:pPr>
              <w:spacing w:after="0" w:line="264"/>
            </w:pPr>
            <w:r>
              <w:rPr>
                <w:sz w:val="18"/>
                <w:szCs w:val="18"/>
              </w:rPr>
              <w:t xml:space="preserve">"I couldn't hit the power targets" — causes and what to change next time</w:t>
            </w:r>
          </w:p>
        </w:tc>
      </w:tr>
      <w:tr>
        <w:tc>
          <w:tcPr>
            <w:tcW w:type="dxa" w:w="2600"/>
            <w:shd w:fill="F2F4F5" w:val="clear"/>
            <w:tcMar>
              <w:top w:type="dxa" w:w="80"/>
              <w:left w:type="dxa" w:w="110"/>
              <w:bottom w:type="dxa" w:w="80"/>
              <w:right w:type="dxa" w:w="110"/>
            </w:tcMar>
          </w:tcPr>
          <w:p>
            <w:pPr>
              <w:spacing w:after="0" w:line="264"/>
            </w:pPr>
            <w:r>
              <w:rPr>
                <w:sz w:val="18"/>
                <w:szCs w:val="18"/>
              </w:rPr>
              <w:t xml:space="preserve">Motivate</w:t>
            </w:r>
          </w:p>
        </w:tc>
        <w:tc>
          <w:tcPr>
            <w:tcW w:type="dxa" w:w="6400"/>
            <w:shd w:fill="F2F4F5" w:val="clear"/>
            <w:tcMar>
              <w:top w:type="dxa" w:w="80"/>
              <w:left w:type="dxa" w:w="110"/>
              <w:bottom w:type="dxa" w:w="80"/>
              <w:right w:type="dxa" w:w="110"/>
            </w:tcMar>
          </w:tcPr>
          <w:p>
            <w:pPr>
              <w:spacing w:after="0" w:line="264"/>
            </w:pPr>
            <w:r>
              <w:rPr>
                <w:sz w:val="18"/>
                <w:szCs w:val="18"/>
              </w:rPr>
              <w:t xml:space="preserve">Phase-appropriate, referencing the user's actual progress</w:t>
            </w:r>
          </w:p>
        </w:tc>
      </w:tr>
      <w:tr>
        <w:tc>
          <w:tcPr>
            <w:tcW w:type="dxa" w:w="2600"/>
            <w:tcMar>
              <w:top w:type="dxa" w:w="80"/>
              <w:left w:type="dxa" w:w="110"/>
              <w:bottom w:type="dxa" w:w="80"/>
              <w:right w:type="dxa" w:w="110"/>
            </w:tcMar>
          </w:tcPr>
          <w:p>
            <w:pPr>
              <w:spacing w:after="0" w:line="264"/>
            </w:pPr>
            <w:r>
              <w:rPr>
                <w:sz w:val="18"/>
                <w:szCs w:val="18"/>
              </w:rPr>
              <w:t xml:space="preserve">Weekly review</w:t>
            </w:r>
          </w:p>
        </w:tc>
        <w:tc>
          <w:tcPr>
            <w:tcW w:type="dxa" w:w="6400"/>
            <w:tcMar>
              <w:top w:type="dxa" w:w="80"/>
              <w:left w:type="dxa" w:w="110"/>
              <w:bottom w:type="dxa" w:w="80"/>
              <w:right w:type="dxa" w:w="110"/>
            </w:tcMar>
          </w:tcPr>
          <w:p>
            <w:pPr>
              <w:spacing w:after="0" w:line="264"/>
            </w:pPr>
            <w:r>
              <w:rPr>
                <w:sz w:val="18"/>
                <w:szCs w:val="18"/>
              </w:rPr>
              <w:t xml:space="preserve">Automated Sunday summary: what was done, compliance, nutrition adherence, what is coming, one focus point</w:t>
            </w:r>
          </w:p>
        </w:tc>
      </w:tr>
    </w:tbl>
    <w:p>
      <w:pPr>
        <w:spacing w:after="140"/>
      </w:pPr>
    </w:p>
    <w:p>
      <w:pPr>
        <w:pStyle w:val="Heading3"/>
        <w:spacing w:after="100" w:before="200"/>
      </w:pPr>
      <w:r>
        <w:t xml:space="preserve">Guardrails — mandatory</w:t>
      </w:r>
    </w:p>
    <w:p>
      <w:pPr>
        <w:pStyle w:val="ListParagraph"/>
        <w:numPr>
          <w:ilvl w:val="0"/>
          <w:numId w:val="3"/>
        </w:numPr>
        <w:spacing w:after="60" w:line="276"/>
      </w:pPr>
      <w:r>
        <w:rPr>
          <w:sz w:val="20"/>
          <w:szCs w:val="20"/>
        </w:rPr>
        <w:t xml:space="preserve">A safety classifier runs on every inbound message before any coaching response is generated.</w:t>
      </w:r>
    </w:p>
    <w:p>
      <w:pPr>
        <w:pStyle w:val="ListParagraph"/>
        <w:numPr>
          <w:ilvl w:val="0"/>
          <w:numId w:val="3"/>
        </w:numPr>
        <w:spacing w:after="60" w:line="276"/>
      </w:pPr>
      <w:r>
        <w:rPr>
          <w:sz w:val="20"/>
          <w:szCs w:val="20"/>
        </w:rPr>
        <w:t xml:space="preserve">Red-flag categories produce a templated safe response with no model-generated advice, log an escalation, and route the user to a GP: chest pain or cardiac symptoms; fainting or blackouts; acute or worsening injury; disordered-eating signals or extreme weight-loss requests; medication, supplement or medical questions; pregnancy; mental health crisis language.</w:t>
      </w:r>
    </w:p>
    <w:p>
      <w:pPr>
        <w:pStyle w:val="ListParagraph"/>
        <w:numPr>
          <w:ilvl w:val="0"/>
          <w:numId w:val="3"/>
        </w:numPr>
        <w:spacing w:after="60" w:line="276"/>
      </w:pPr>
      <w:r>
        <w:rPr>
          <w:sz w:val="20"/>
          <w:szCs w:val="20"/>
        </w:rPr>
        <w:t xml:space="preserve">Hard refusals: no diagnosis, no medication or supplement dosing, no calorie or weight targets below clinically safe thresholds, no advice to train through a red-flag symptom.</w:t>
      </w:r>
    </w:p>
    <w:p>
      <w:pPr>
        <w:pStyle w:val="ListParagraph"/>
        <w:numPr>
          <w:ilvl w:val="0"/>
          <w:numId w:val="3"/>
        </w:numPr>
        <w:spacing w:after="60" w:line="276"/>
      </w:pPr>
      <w:r>
        <w:rPr>
          <w:sz w:val="20"/>
          <w:szCs w:val="20"/>
        </w:rPr>
        <w:t xml:space="preserve">A persistent "guidance, not medical advice" disclaimer on every AI surface.</w:t>
      </w:r>
    </w:p>
    <w:p>
      <w:pPr>
        <w:pStyle w:val="ListParagraph"/>
        <w:numPr>
          <w:ilvl w:val="0"/>
          <w:numId w:val="3"/>
        </w:numPr>
        <w:spacing w:after="60" w:line="276"/>
      </w:pPr>
      <w:r>
        <w:rPr>
          <w:sz w:val="20"/>
          <w:szCs w:val="20"/>
        </w:rPr>
        <w:t xml:space="preserve">Full conversation logging with a thumbs-down mechanism that raises a review flag in admin, so bad answers can be found and the prompt corrected.</w:t>
      </w:r>
    </w:p>
    <w:p>
      <w:pPr>
        <w:pStyle w:val="Heading3"/>
        <w:spacing w:after="100" w:before="200"/>
      </w:pPr>
      <w:r>
        <w:t xml:space="preserve">Cost control — this is a permanent monthly bill, not a build cost</w:t>
      </w:r>
    </w:p>
    <w:p>
      <w:pPr>
        <w:pStyle w:val="ListParagraph"/>
        <w:numPr>
          <w:ilvl w:val="0"/>
          <w:numId w:val="2"/>
        </w:numPr>
        <w:spacing w:after="60" w:line="276"/>
      </w:pPr>
      <w:r>
        <w:rPr>
          <w:sz w:val="20"/>
          <w:szCs w:val="20"/>
        </w:rPr>
        <w:t xml:space="preserve">Per-user daily and monthly message caps, with a clear in-app limit state</w:t>
      </w:r>
    </w:p>
    <w:p>
      <w:pPr>
        <w:pStyle w:val="ListParagraph"/>
        <w:numPr>
          <w:ilvl w:val="0"/>
          <w:numId w:val="2"/>
        </w:numPr>
        <w:spacing w:after="60" w:line="276"/>
      </w:pPr>
      <w:r>
        <w:rPr>
          <w:sz w:val="20"/>
          <w:szCs w:val="20"/>
        </w:rPr>
        <w:t xml:space="preserve">Tiered model routing: a small cheap model for classification and intent, a capable model only for actual coaching responses</w:t>
      </w:r>
    </w:p>
    <w:p>
      <w:pPr>
        <w:pStyle w:val="ListParagraph"/>
        <w:numPr>
          <w:ilvl w:val="0"/>
          <w:numId w:val="2"/>
        </w:numPr>
        <w:spacing w:after="60" w:line="276"/>
      </w:pPr>
      <w:r>
        <w:rPr>
          <w:sz w:val="20"/>
          <w:szCs w:val="20"/>
        </w:rPr>
        <w:t xml:space="preserve">Aggressive caching of the methodology corpus and of stable user context</w:t>
      </w:r>
    </w:p>
    <w:p>
      <w:pPr>
        <w:pStyle w:val="ListParagraph"/>
        <w:numPr>
          <w:ilvl w:val="0"/>
          <w:numId w:val="2"/>
        </w:numPr>
        <w:spacing w:after="60" w:line="276"/>
      </w:pPr>
      <w:r>
        <w:rPr>
          <w:sz w:val="20"/>
          <w:szCs w:val="20"/>
        </w:rPr>
        <w:t xml:space="preserve">Context truncation with a hard token ceiling per request</w:t>
      </w:r>
    </w:p>
    <w:p>
      <w:pPr>
        <w:pStyle w:val="ListParagraph"/>
        <w:numPr>
          <w:ilvl w:val="0"/>
          <w:numId w:val="2"/>
        </w:numPr>
        <w:spacing w:after="60" w:line="276"/>
      </w:pPr>
      <w:r>
        <w:rPr>
          <w:sz w:val="20"/>
          <w:szCs w:val="20"/>
        </w:rPr>
        <w:t xml:space="preserve">Daily photo-analysis caps in the nutrition module</w:t>
      </w:r>
    </w:p>
    <w:p>
      <w:pPr>
        <w:pStyle w:val="ListParagraph"/>
        <w:numPr>
          <w:ilvl w:val="0"/>
          <w:numId w:val="2"/>
        </w:numPr>
        <w:spacing w:after="60" w:line="276"/>
      </w:pPr>
      <w:r>
        <w:rPr>
          <w:sz w:val="20"/>
          <w:szCs w:val="20"/>
        </w:rPr>
        <w:t xml:space="preserve">Admin dashboard showing cost per user per month, total spend and outlier users</w:t>
      </w:r>
    </w:p>
    <w:p>
      <w:pPr>
        <w:pStyle w:val="Heading2"/>
        <w:spacing w:after="120" w:before="260"/>
      </w:pPr>
      <w:r>
        <w:t xml:space="preserve">M9 — Analytics</w:t>
      </w:r>
    </w:p>
    <w:p>
      <w:pPr>
        <w:spacing w:after="120" w:line="276"/>
      </w:pPr>
      <w:r>
        <w:rPr>
          <w:sz w:val="20"/>
          <w:szCs w:val="20"/>
        </w:rPr>
        <w:t xml:space="preserve">Phase 1 shows what happened across all three data streams and how they relate. Phase 2 models what it means.</w:t>
      </w:r>
    </w:p>
    <w:tbl>
      <w:tblPr>
        <w:tblW w:type="dxa" w:w="9000"/>
        <w:tblBorders>
          <w:top w:val="single" w:color="C9D1D5" w:sz="1"/>
          <w:left w:val="single" w:color="C9D1D5" w:sz="1"/>
          <w:bottom w:val="single" w:color="C9D1D5" w:sz="1"/>
          <w:right w:val="single" w:color="C9D1D5" w:sz="1"/>
          <w:insideH w:val="single" w:color="C9D1D5" w:sz="1"/>
          <w:insideV w:val="single" w:color="C9D1D5" w:sz="1"/>
        </w:tblBorders>
      </w:tblPr>
      <w:tblGrid>
        <w:gridCol w:w="1900"/>
        <w:gridCol w:w="7100"/>
      </w:tblGrid>
      <w:tr>
        <w:trPr>
          <w:tblHeader/>
        </w:trPr>
        <w:tc>
          <w:tcPr>
            <w:tcW w:type="dxa" w:w="1900"/>
            <w:shd w:fill="1F4E5F" w:val="clear"/>
            <w:tcMar>
              <w:top w:type="dxa" w:w="80"/>
              <w:left w:type="dxa" w:w="110"/>
              <w:bottom w:type="dxa" w:w="80"/>
              <w:right w:type="dxa" w:w="110"/>
            </w:tcMar>
          </w:tcPr>
          <w:p>
            <w:pPr>
              <w:spacing w:after="0" w:line="264"/>
            </w:pPr>
            <w:r>
              <w:rPr>
                <w:b/>
                <w:bCs/>
                <w:color w:val="FFFFFF"/>
                <w:sz w:val="18"/>
                <w:szCs w:val="18"/>
              </w:rPr>
              <w:t xml:space="preserve">Stream</w:t>
            </w:r>
          </w:p>
        </w:tc>
        <w:tc>
          <w:tcPr>
            <w:tcW w:type="dxa" w:w="7100"/>
            <w:shd w:fill="1F4E5F" w:val="clear"/>
            <w:tcMar>
              <w:top w:type="dxa" w:w="80"/>
              <w:left w:type="dxa" w:w="110"/>
              <w:bottom w:type="dxa" w:w="80"/>
              <w:right w:type="dxa" w:w="110"/>
            </w:tcMar>
          </w:tcPr>
          <w:p>
            <w:pPr>
              <w:spacing w:after="0" w:line="264"/>
            </w:pPr>
            <w:r>
              <w:rPr>
                <w:b/>
                <w:bCs/>
                <w:color w:val="FFFFFF"/>
                <w:sz w:val="18"/>
                <w:szCs w:val="18"/>
              </w:rPr>
              <w:t xml:space="preserve">Phase 1 views</w:t>
            </w:r>
          </w:p>
        </w:tc>
      </w:tr>
      <w:tr>
        <w:tc>
          <w:tcPr>
            <w:tcW w:type="dxa" w:w="1900"/>
            <w:tcMar>
              <w:top w:type="dxa" w:w="80"/>
              <w:left w:type="dxa" w:w="110"/>
              <w:bottom w:type="dxa" w:w="80"/>
              <w:right w:type="dxa" w:w="110"/>
            </w:tcMar>
          </w:tcPr>
          <w:p>
            <w:pPr>
              <w:spacing w:after="0" w:line="264"/>
            </w:pPr>
            <w:r>
              <w:rPr>
                <w:sz w:val="18"/>
                <w:szCs w:val="18"/>
              </w:rPr>
              <w:t xml:space="preserve">Training</w:t>
            </w:r>
          </w:p>
        </w:tc>
        <w:tc>
          <w:tcPr>
            <w:tcW w:type="dxa" w:w="7100"/>
            <w:tcMar>
              <w:top w:type="dxa" w:w="80"/>
              <w:left w:type="dxa" w:w="110"/>
              <w:bottom w:type="dxa" w:w="80"/>
              <w:right w:type="dxa" w:w="110"/>
            </w:tcMar>
          </w:tcPr>
          <w:p>
            <w:pPr>
              <w:spacing w:after="0" w:line="264"/>
            </w:pPr>
            <w:r>
              <w:rPr>
                <w:sz w:val="18"/>
                <w:szCs w:val="18"/>
              </w:rPr>
              <w:t xml:space="preserve">Weekly volume by discipline, planned versus actual, last 12 weeks · plan compliance percentage, this week and 4-week rolling · training load as a 7-day versus 28-day rolling line with a plain-English read · session history, filterable · personal bests and test result history</w:t>
            </w:r>
          </w:p>
        </w:tc>
      </w:tr>
      <w:tr>
        <w:tc>
          <w:tcPr>
            <w:tcW w:type="dxa" w:w="1900"/>
            <w:shd w:fill="F2F4F5" w:val="clear"/>
            <w:tcMar>
              <w:top w:type="dxa" w:w="80"/>
              <w:left w:type="dxa" w:w="110"/>
              <w:bottom w:type="dxa" w:w="80"/>
              <w:right w:type="dxa" w:w="110"/>
            </w:tcMar>
          </w:tcPr>
          <w:p>
            <w:pPr>
              <w:spacing w:after="0" w:line="264"/>
            </w:pPr>
            <w:r>
              <w:rPr>
                <w:sz w:val="18"/>
                <w:szCs w:val="18"/>
              </w:rPr>
              <w:t xml:space="preserve">Health</w:t>
            </w:r>
          </w:p>
        </w:tc>
        <w:tc>
          <w:tcPr>
            <w:tcW w:type="dxa" w:w="7100"/>
            <w:shd w:fill="F2F4F5" w:val="clear"/>
            <w:tcMar>
              <w:top w:type="dxa" w:w="80"/>
              <w:left w:type="dxa" w:w="110"/>
              <w:bottom w:type="dxa" w:w="80"/>
              <w:right w:type="dxa" w:w="110"/>
            </w:tcMar>
          </w:tcPr>
          <w:p>
            <w:pPr>
              <w:spacing w:after="0" w:line="264"/>
            </w:pPr>
            <w:r>
              <w:rPr>
                <w:sz w:val="18"/>
                <w:szCs w:val="18"/>
              </w:rPr>
              <w:t xml:space="preserve">Weight trend · resting heart rate trend · sleep duration and consistency · daily steps · active energy</w:t>
            </w:r>
          </w:p>
        </w:tc>
      </w:tr>
      <w:tr>
        <w:tc>
          <w:tcPr>
            <w:tcW w:type="dxa" w:w="1900"/>
            <w:tcMar>
              <w:top w:type="dxa" w:w="80"/>
              <w:left w:type="dxa" w:w="110"/>
              <w:bottom w:type="dxa" w:w="80"/>
              <w:right w:type="dxa" w:w="110"/>
            </w:tcMar>
          </w:tcPr>
          <w:p>
            <w:pPr>
              <w:spacing w:after="0" w:line="264"/>
            </w:pPr>
            <w:r>
              <w:rPr>
                <w:sz w:val="18"/>
                <w:szCs w:val="18"/>
              </w:rPr>
              <w:t xml:space="preserve">Nutrition</w:t>
            </w:r>
          </w:p>
        </w:tc>
        <w:tc>
          <w:tcPr>
            <w:tcW w:type="dxa" w:w="7100"/>
            <w:tcMar>
              <w:top w:type="dxa" w:w="80"/>
              <w:left w:type="dxa" w:w="110"/>
              <w:bottom w:type="dxa" w:w="80"/>
              <w:right w:type="dxa" w:w="110"/>
            </w:tcMar>
          </w:tcPr>
          <w:p>
            <w:pPr>
              <w:spacing w:after="0" w:line="264"/>
            </w:pPr>
            <w:r>
              <w:rPr>
                <w:sz w:val="18"/>
                <w:szCs w:val="18"/>
              </w:rPr>
              <w:t xml:space="preserve">Calories and macros against target, daily and weekly · protein adherence · logging consistency</w:t>
            </w:r>
          </w:p>
        </w:tc>
      </w:tr>
      <w:tr>
        <w:tc>
          <w:tcPr>
            <w:tcW w:type="dxa" w:w="1900"/>
            <w:shd w:fill="F2F4F5" w:val="clear"/>
            <w:tcMar>
              <w:top w:type="dxa" w:w="80"/>
              <w:left w:type="dxa" w:w="110"/>
              <w:bottom w:type="dxa" w:w="80"/>
              <w:right w:type="dxa" w:w="110"/>
            </w:tcMar>
          </w:tcPr>
          <w:p>
            <w:pPr>
              <w:spacing w:after="0" w:line="264"/>
            </w:pPr>
            <w:r>
              <w:rPr>
                <w:sz w:val="18"/>
                <w:szCs w:val="18"/>
              </w:rPr>
              <w:t xml:space="preserve">Combined — the differentiator</w:t>
            </w:r>
          </w:p>
        </w:tc>
        <w:tc>
          <w:tcPr>
            <w:tcW w:type="dxa" w:w="7100"/>
            <w:shd w:fill="F2F4F5" w:val="clear"/>
            <w:tcMar>
              <w:top w:type="dxa" w:w="80"/>
              <w:left w:type="dxa" w:w="110"/>
              <w:bottom w:type="dxa" w:w="80"/>
              <w:right w:type="dxa" w:w="110"/>
            </w:tcMar>
          </w:tcPr>
          <w:p>
            <w:pPr>
              <w:spacing w:after="0" w:line="264"/>
            </w:pPr>
            <w:r>
              <w:rPr>
                <w:sz w:val="18"/>
                <w:szCs w:val="18"/>
              </w:rPr>
              <w:t xml:space="preserve">Fuelling versus training load on one chart · sleep versus session quality (RPE) · weight trend against training volume · a weekly "how the three fit together" summary</w:t>
            </w:r>
          </w:p>
        </w:tc>
      </w:tr>
    </w:tbl>
    <w:p>
      <w:pPr>
        <w:pStyle w:val="Heading2"/>
        <w:spacing w:after="120" w:before="260"/>
      </w:pPr>
      <w:r>
        <w:t xml:space="preserve">M10 — Notifications</w:t>
      </w:r>
    </w:p>
    <w:p>
      <w:pPr>
        <w:pStyle w:val="ListParagraph"/>
        <w:numPr>
          <w:ilvl w:val="0"/>
          <w:numId w:val="2"/>
        </w:numPr>
        <w:spacing w:after="60" w:line="276"/>
      </w:pPr>
      <w:r>
        <w:rPr>
          <w:sz w:val="20"/>
          <w:szCs w:val="20"/>
        </w:rPr>
        <w:t xml:space="preserve">Morning session reminder, time configurable</w:t>
      </w:r>
    </w:p>
    <w:p>
      <w:pPr>
        <w:pStyle w:val="ListParagraph"/>
        <w:numPr>
          <w:ilvl w:val="0"/>
          <w:numId w:val="2"/>
        </w:numPr>
        <w:spacing w:after="60" w:line="276"/>
      </w:pPr>
      <w:r>
        <w:rPr>
          <w:sz w:val="20"/>
          <w:szCs w:val="20"/>
        </w:rPr>
        <w:t xml:space="preserve">Evening missed-session nudge</w:t>
      </w:r>
    </w:p>
    <w:p>
      <w:pPr>
        <w:pStyle w:val="ListParagraph"/>
        <w:numPr>
          <w:ilvl w:val="0"/>
          <w:numId w:val="2"/>
        </w:numPr>
        <w:spacing w:after="60" w:line="276"/>
      </w:pPr>
      <w:r>
        <w:rPr>
          <w:sz w:val="20"/>
          <w:szCs w:val="20"/>
        </w:rPr>
        <w:t xml:space="preserve">Session auto-completed confirmation</w:t>
      </w:r>
    </w:p>
    <w:p>
      <w:pPr>
        <w:pStyle w:val="ListParagraph"/>
        <w:numPr>
          <w:ilvl w:val="0"/>
          <w:numId w:val="2"/>
        </w:numPr>
        <w:spacing w:after="60" w:line="276"/>
      </w:pPr>
      <w:r>
        <w:rPr>
          <w:sz w:val="20"/>
          <w:szCs w:val="20"/>
        </w:rPr>
        <w:t xml:space="preserve">Meal logging reminder and post-session recovery-window prompt</w:t>
      </w:r>
    </w:p>
    <w:p>
      <w:pPr>
        <w:pStyle w:val="ListParagraph"/>
        <w:numPr>
          <w:ilvl w:val="0"/>
          <w:numId w:val="2"/>
        </w:numPr>
        <w:spacing w:after="60" w:line="276"/>
      </w:pPr>
      <w:r>
        <w:rPr>
          <w:sz w:val="20"/>
          <w:szCs w:val="20"/>
        </w:rPr>
        <w:t xml:space="preserve">Weekly review ready</w:t>
      </w:r>
    </w:p>
    <w:p>
      <w:pPr>
        <w:pStyle w:val="ListParagraph"/>
        <w:numPr>
          <w:ilvl w:val="0"/>
          <w:numId w:val="2"/>
        </w:numPr>
        <w:spacing w:after="60" w:line="276"/>
      </w:pPr>
      <w:r>
        <w:rPr>
          <w:sz w:val="20"/>
          <w:szCs w:val="20"/>
        </w:rPr>
        <w:t xml:space="preserve">Plan milestones: phase change, taper start, goal week, N weeks to go</w:t>
      </w:r>
    </w:p>
    <w:p>
      <w:pPr>
        <w:pStyle w:val="ListParagraph"/>
        <w:numPr>
          <w:ilvl w:val="0"/>
          <w:numId w:val="2"/>
        </w:numPr>
        <w:spacing w:after="60" w:line="276"/>
      </w:pPr>
      <w:r>
        <w:rPr>
          <w:sz w:val="20"/>
          <w:szCs w:val="20"/>
        </w:rPr>
        <w:t xml:space="preserve">Trial ending and subscription lapse</w:t>
      </w:r>
    </w:p>
    <w:p>
      <w:pPr>
        <w:pStyle w:val="ListParagraph"/>
        <w:numPr>
          <w:ilvl w:val="0"/>
          <w:numId w:val="2"/>
        </w:numPr>
        <w:spacing w:after="60" w:line="276"/>
      </w:pPr>
      <w:r>
        <w:rPr>
          <w:sz w:val="20"/>
          <w:szCs w:val="20"/>
        </w:rPr>
        <w:t xml:space="preserve">Re-engagement after 5 and 14 days inactive</w:t>
      </w:r>
    </w:p>
    <w:p>
      <w:pPr>
        <w:pStyle w:val="ListParagraph"/>
        <w:numPr>
          <w:ilvl w:val="0"/>
          <w:numId w:val="2"/>
        </w:numPr>
        <w:spacing w:after="60" w:line="276"/>
      </w:pPr>
      <w:r>
        <w:rPr>
          <w:sz w:val="20"/>
          <w:szCs w:val="20"/>
        </w:rPr>
        <w:t xml:space="preserve">Per-category opt-out in settings</w:t>
      </w:r>
    </w:p>
    <w:p>
      <w:pPr>
        <w:pStyle w:val="Heading2"/>
        <w:spacing w:after="120" w:before="260"/>
      </w:pPr>
      <w:r>
        <w:t xml:space="preserve">M11 — Monetisation and Access</w:t>
      </w:r>
    </w:p>
    <w:tbl>
      <w:tblPr>
        <w:tblW w:type="dxa" w:w="9000"/>
        <w:tblBorders>
          <w:top w:val="single" w:color="C9D1D5" w:sz="1"/>
          <w:left w:val="single" w:color="C9D1D5" w:sz="1"/>
          <w:bottom w:val="single" w:color="C9D1D5" w:sz="1"/>
          <w:right w:val="single" w:color="C9D1D5" w:sz="1"/>
          <w:insideH w:val="single" w:color="C9D1D5" w:sz="1"/>
          <w:insideV w:val="single" w:color="C9D1D5" w:sz="1"/>
        </w:tblBorders>
      </w:tblPr>
      <w:tblGrid>
        <w:gridCol w:w="1900"/>
        <w:gridCol w:w="7100"/>
      </w:tblGrid>
      <w:tr>
        <w:trPr>
          <w:tblHeader/>
        </w:trPr>
        <w:tc>
          <w:tcPr>
            <w:tcW w:type="dxa" w:w="1900"/>
            <w:shd w:fill="1F4E5F" w:val="clear"/>
            <w:tcMar>
              <w:top w:type="dxa" w:w="80"/>
              <w:left w:type="dxa" w:w="110"/>
              <w:bottom w:type="dxa" w:w="80"/>
              <w:right w:type="dxa" w:w="110"/>
            </w:tcMar>
          </w:tcPr>
          <w:p>
            <w:pPr>
              <w:spacing w:after="0" w:line="264"/>
            </w:pPr>
            <w:r>
              <w:rPr>
                <w:b/>
                <w:bCs/>
                <w:color w:val="FFFFFF"/>
                <w:sz w:val="18"/>
                <w:szCs w:val="18"/>
              </w:rPr>
              <w:t xml:space="preserve">Element</w:t>
            </w:r>
          </w:p>
        </w:tc>
        <w:tc>
          <w:tcPr>
            <w:tcW w:type="dxa" w:w="7100"/>
            <w:shd w:fill="1F4E5F" w:val="clear"/>
            <w:tcMar>
              <w:top w:type="dxa" w:w="80"/>
              <w:left w:type="dxa" w:w="110"/>
              <w:bottom w:type="dxa" w:w="80"/>
              <w:right w:type="dxa" w:w="110"/>
            </w:tcMar>
          </w:tcPr>
          <w:p>
            <w:pPr>
              <w:spacing w:after="0" w:line="264"/>
            </w:pPr>
            <w:r>
              <w:rPr>
                <w:b/>
                <w:bCs/>
                <w:color w:val="FFFFFF"/>
                <w:sz w:val="18"/>
                <w:szCs w:val="18"/>
              </w:rPr>
              <w:t xml:space="preserve">Detail</w:t>
            </w:r>
          </w:p>
        </w:tc>
      </w:tr>
      <w:tr>
        <w:tc>
          <w:tcPr>
            <w:tcW w:type="dxa" w:w="1900"/>
            <w:tcMar>
              <w:top w:type="dxa" w:w="80"/>
              <w:left w:type="dxa" w:w="110"/>
              <w:bottom w:type="dxa" w:w="80"/>
              <w:right w:type="dxa" w:w="110"/>
            </w:tcMar>
          </w:tcPr>
          <w:p>
            <w:pPr>
              <w:spacing w:after="0" w:line="264"/>
            </w:pPr>
            <w:r>
              <w:rPr>
                <w:sz w:val="18"/>
                <w:szCs w:val="18"/>
              </w:rPr>
              <w:t xml:space="preserve">Model</w:t>
            </w:r>
          </w:p>
        </w:tc>
        <w:tc>
          <w:tcPr>
            <w:tcW w:type="dxa" w:w="7100"/>
            <w:tcMar>
              <w:top w:type="dxa" w:w="80"/>
              <w:left w:type="dxa" w:w="110"/>
              <w:bottom w:type="dxa" w:w="80"/>
              <w:right w:type="dxa" w:w="110"/>
            </w:tcMar>
          </w:tcPr>
          <w:p>
            <w:pPr>
              <w:spacing w:after="0" w:line="264"/>
            </w:pPr>
            <w:r>
              <w:rPr>
                <w:sz w:val="18"/>
                <w:szCs w:val="18"/>
              </w:rPr>
              <w:t xml:space="preserve">Freemium. Free tier is permanently usable; paid tier unlocks the full plan, guides, AI Coach, full nutrition and full analytics per Section M2.</w:t>
            </w:r>
          </w:p>
        </w:tc>
      </w:tr>
      <w:tr>
        <w:tc>
          <w:tcPr>
            <w:tcW w:type="dxa" w:w="1900"/>
            <w:shd w:fill="F2F4F5" w:val="clear"/>
            <w:tcMar>
              <w:top w:type="dxa" w:w="80"/>
              <w:left w:type="dxa" w:w="110"/>
              <w:bottom w:type="dxa" w:w="80"/>
              <w:right w:type="dxa" w:w="110"/>
            </w:tcMar>
          </w:tcPr>
          <w:p>
            <w:pPr>
              <w:spacing w:after="0" w:line="264"/>
            </w:pPr>
            <w:r>
              <w:rPr>
                <w:sz w:val="18"/>
                <w:szCs w:val="18"/>
              </w:rPr>
              <w:t xml:space="preserve">Billing</w:t>
            </w:r>
          </w:p>
        </w:tc>
        <w:tc>
          <w:tcPr>
            <w:tcW w:type="dxa" w:w="7100"/>
            <w:shd w:fill="F2F4F5" w:val="clear"/>
            <w:tcMar>
              <w:top w:type="dxa" w:w="80"/>
              <w:left w:type="dxa" w:w="110"/>
              <w:bottom w:type="dxa" w:w="80"/>
              <w:right w:type="dxa" w:w="110"/>
            </w:tcMar>
          </w:tcPr>
          <w:p>
            <w:pPr>
              <w:spacing w:after="0" w:line="264"/>
            </w:pPr>
            <w:r>
              <w:rPr>
                <w:sz w:val="18"/>
                <w:szCs w:val="18"/>
              </w:rPr>
              <w:t xml:space="preserve">Apple In-App Purchase and Google Play Billing. Required — a self-serve app selling digital content cannot route around store billing.</w:t>
            </w:r>
          </w:p>
        </w:tc>
      </w:tr>
      <w:tr>
        <w:tc>
          <w:tcPr>
            <w:tcW w:type="dxa" w:w="1900"/>
            <w:tcMar>
              <w:top w:type="dxa" w:w="80"/>
              <w:left w:type="dxa" w:w="110"/>
              <w:bottom w:type="dxa" w:w="80"/>
              <w:right w:type="dxa" w:w="110"/>
            </w:tcMar>
          </w:tcPr>
          <w:p>
            <w:pPr>
              <w:spacing w:after="0" w:line="264"/>
            </w:pPr>
            <w:r>
              <w:rPr>
                <w:sz w:val="18"/>
                <w:szCs w:val="18"/>
              </w:rPr>
              <w:t xml:space="preserve">Tiers</w:t>
            </w:r>
          </w:p>
        </w:tc>
        <w:tc>
          <w:tcPr>
            <w:tcW w:type="dxa" w:w="7100"/>
            <w:tcMar>
              <w:top w:type="dxa" w:w="80"/>
              <w:left w:type="dxa" w:w="110"/>
              <w:bottom w:type="dxa" w:w="80"/>
              <w:right w:type="dxa" w:w="110"/>
            </w:tcMar>
          </w:tcPr>
          <w:p>
            <w:pPr>
              <w:spacing w:after="0" w:line="264"/>
            </w:pPr>
            <w:r>
              <w:rPr>
                <w:sz w:val="18"/>
                <w:szCs w:val="18"/>
              </w:rPr>
              <w:t xml:space="preserve">Monthly and annual, annual discounted. Annual should be the visually default option.</w:t>
            </w:r>
          </w:p>
        </w:tc>
      </w:tr>
      <w:tr>
        <w:tc>
          <w:tcPr>
            <w:tcW w:type="dxa" w:w="1900"/>
            <w:shd w:fill="F2F4F5" w:val="clear"/>
            <w:tcMar>
              <w:top w:type="dxa" w:w="80"/>
              <w:left w:type="dxa" w:w="110"/>
              <w:bottom w:type="dxa" w:w="80"/>
              <w:right w:type="dxa" w:w="110"/>
            </w:tcMar>
          </w:tcPr>
          <w:p>
            <w:pPr>
              <w:spacing w:after="0" w:line="264"/>
            </w:pPr>
            <w:r>
              <w:rPr>
                <w:sz w:val="18"/>
                <w:szCs w:val="18"/>
              </w:rPr>
              <w:t xml:space="preserve">Free trial</w:t>
            </w:r>
          </w:p>
        </w:tc>
        <w:tc>
          <w:tcPr>
            <w:tcW w:type="dxa" w:w="7100"/>
            <w:shd w:fill="F2F4F5" w:val="clear"/>
            <w:tcMar>
              <w:top w:type="dxa" w:w="80"/>
              <w:left w:type="dxa" w:w="110"/>
              <w:bottom w:type="dxa" w:w="80"/>
              <w:right w:type="dxa" w:w="110"/>
            </w:tcMar>
          </w:tcPr>
          <w:p>
            <w:pPr>
              <w:spacing w:after="0" w:line="264"/>
            </w:pPr>
            <w:r>
              <w:rPr>
                <w:sz w:val="18"/>
                <w:szCs w:val="18"/>
              </w:rPr>
              <w:t xml:space="preserve">7 or 14 day trial on the paid tier, handled through store trial mechanics</w:t>
            </w:r>
          </w:p>
        </w:tc>
      </w:tr>
      <w:tr>
        <w:tc>
          <w:tcPr>
            <w:tcW w:type="dxa" w:w="1900"/>
            <w:tcMar>
              <w:top w:type="dxa" w:w="80"/>
              <w:left w:type="dxa" w:w="110"/>
              <w:bottom w:type="dxa" w:w="80"/>
              <w:right w:type="dxa" w:w="110"/>
            </w:tcMar>
          </w:tcPr>
          <w:p>
            <w:pPr>
              <w:spacing w:after="0" w:line="264"/>
            </w:pPr>
            <w:r>
              <w:rPr>
                <w:sz w:val="18"/>
                <w:szCs w:val="18"/>
              </w:rPr>
              <w:t xml:space="preserve">Entitlement</w:t>
            </w:r>
          </w:p>
        </w:tc>
        <w:tc>
          <w:tcPr>
            <w:tcW w:type="dxa" w:w="7100"/>
            <w:tcMar>
              <w:top w:type="dxa" w:w="80"/>
              <w:left w:type="dxa" w:w="110"/>
              <w:bottom w:type="dxa" w:w="80"/>
              <w:right w:type="dxa" w:w="110"/>
            </w:tcMar>
          </w:tcPr>
          <w:p>
            <w:pPr>
              <w:spacing w:after="0" w:line="264"/>
            </w:pPr>
            <w:r>
              <w:rPr>
                <w:sz w:val="18"/>
                <w:szCs w:val="18"/>
              </w:rPr>
              <w:t xml:space="preserve">Server-side entitlement service: receipt validation, cross-device sync, restore purchases, grace period, lapse handling</w:t>
            </w:r>
          </w:p>
        </w:tc>
      </w:tr>
      <w:tr>
        <w:tc>
          <w:tcPr>
            <w:tcW w:type="dxa" w:w="1900"/>
            <w:shd w:fill="F2F4F5" w:val="clear"/>
            <w:tcMar>
              <w:top w:type="dxa" w:w="80"/>
              <w:left w:type="dxa" w:w="110"/>
              <w:bottom w:type="dxa" w:w="80"/>
              <w:right w:type="dxa" w:w="110"/>
            </w:tcMar>
          </w:tcPr>
          <w:p>
            <w:pPr>
              <w:spacing w:after="0" w:line="264"/>
            </w:pPr>
            <w:r>
              <w:rPr>
                <w:sz w:val="18"/>
                <w:szCs w:val="18"/>
              </w:rPr>
              <w:t xml:space="preserve">Commission</w:t>
            </w:r>
          </w:p>
        </w:tc>
        <w:tc>
          <w:tcPr>
            <w:tcW w:type="dxa" w:w="7100"/>
            <w:shd w:fill="F2F4F5" w:val="clear"/>
            <w:tcMar>
              <w:top w:type="dxa" w:w="80"/>
              <w:left w:type="dxa" w:w="110"/>
              <w:bottom w:type="dxa" w:w="80"/>
              <w:right w:type="dxa" w:w="110"/>
            </w:tcMar>
          </w:tcPr>
          <w:p>
            <w:pPr>
              <w:spacing w:after="0" w:line="264"/>
            </w:pPr>
            <w:r>
              <w:rPr>
                <w:sz w:val="18"/>
                <w:szCs w:val="18"/>
              </w:rPr>
              <w:t xml:space="preserve">Apple and Google take 30% (15% for small business and for year-two subscribers). This must be modelled into the pricing before launch.</w:t>
            </w:r>
          </w:p>
        </w:tc>
      </w:tr>
      <w:tr>
        <w:tc>
          <w:tcPr>
            <w:tcW w:type="dxa" w:w="1900"/>
            <w:tcMar>
              <w:top w:type="dxa" w:w="80"/>
              <w:left w:type="dxa" w:w="110"/>
              <w:bottom w:type="dxa" w:w="80"/>
              <w:right w:type="dxa" w:w="110"/>
            </w:tcMar>
          </w:tcPr>
          <w:p>
            <w:pPr>
              <w:spacing w:after="0" w:line="264"/>
            </w:pPr>
            <w:r>
              <w:rPr>
                <w:sz w:val="18"/>
                <w:szCs w:val="18"/>
              </w:rPr>
              <w:t xml:space="preserve">Promo access</w:t>
            </w:r>
          </w:p>
        </w:tc>
        <w:tc>
          <w:tcPr>
            <w:tcW w:type="dxa" w:w="7100"/>
            <w:tcMar>
              <w:top w:type="dxa" w:w="80"/>
              <w:left w:type="dxa" w:w="110"/>
              <w:bottom w:type="dxa" w:w="80"/>
              <w:right w:type="dxa" w:w="110"/>
            </w:tcMar>
          </w:tcPr>
          <w:p>
            <w:pPr>
              <w:spacing w:after="0" w:line="264"/>
            </w:pPr>
            <w:r>
              <w:rPr>
                <w:sz w:val="18"/>
                <w:szCs w:val="18"/>
              </w:rPr>
              <w:t xml:space="preserve">Admin-issued codes for the race team, beta testers and press</w:t>
            </w:r>
          </w:p>
        </w:tc>
      </w:tr>
    </w:tbl>
    <w:p>
      <w:pPr>
        <w:pStyle w:val="Heading2"/>
        <w:spacing w:after="120" w:before="260"/>
      </w:pPr>
      <w:r>
        <w:t xml:space="preserve">M12 — Admin Back End</w:t>
      </w:r>
    </w:p>
    <w:p>
      <w:pPr>
        <w:pStyle w:val="ListParagraph"/>
        <w:numPr>
          <w:ilvl w:val="0"/>
          <w:numId w:val="2"/>
        </w:numPr>
        <w:spacing w:after="60" w:line="276"/>
      </w:pPr>
      <w:r>
        <w:rPr>
          <w:sz w:val="20"/>
          <w:szCs w:val="20"/>
        </w:rPr>
        <w:t xml:space="preserve">User management: list, search, view, suspend, delete (GDPR), grant promotional access</w:t>
      </w:r>
    </w:p>
    <w:p>
      <w:pPr>
        <w:pStyle w:val="ListParagraph"/>
        <w:numPr>
          <w:ilvl w:val="0"/>
          <w:numId w:val="2"/>
        </w:numPr>
        <w:spacing w:after="60" w:line="276"/>
      </w:pPr>
      <w:r>
        <w:rPr>
          <w:sz w:val="20"/>
          <w:szCs w:val="20"/>
        </w:rPr>
        <w:t xml:space="preserve">Plan template management: create, edit, phase and week archetype editing, publish and unpublish, freemium gate configuration</w:t>
      </w:r>
    </w:p>
    <w:p>
      <w:pPr>
        <w:pStyle w:val="ListParagraph"/>
        <w:numPr>
          <w:ilvl w:val="0"/>
          <w:numId w:val="2"/>
        </w:numPr>
        <w:spacing w:after="60" w:line="276"/>
      </w:pPr>
      <w:r>
        <w:rPr>
          <w:sz w:val="20"/>
          <w:szCs w:val="20"/>
        </w:rPr>
        <w:t xml:space="preserve">Session archetype library and session editor: steps, targets, technique notes, media</w:t>
      </w:r>
    </w:p>
    <w:p>
      <w:pPr>
        <w:pStyle w:val="ListParagraph"/>
        <w:numPr>
          <w:ilvl w:val="0"/>
          <w:numId w:val="2"/>
        </w:numPr>
        <w:spacing w:after="60" w:line="276"/>
      </w:pPr>
      <w:r>
        <w:rPr>
          <w:sz w:val="20"/>
          <w:szCs w:val="20"/>
        </w:rPr>
        <w:t xml:space="preserve">Training Guide and Step-by-Step Guide content management (chaptered rich text with images)</w:t>
      </w:r>
    </w:p>
    <w:p>
      <w:pPr>
        <w:pStyle w:val="ListParagraph"/>
        <w:numPr>
          <w:ilvl w:val="0"/>
          <w:numId w:val="2"/>
        </w:numPr>
        <w:spacing w:after="60" w:line="276"/>
      </w:pPr>
      <w:r>
        <w:rPr>
          <w:sz w:val="20"/>
          <w:szCs w:val="20"/>
        </w:rPr>
        <w:t xml:space="preserve">Event library management including CSV import</w:t>
      </w:r>
    </w:p>
    <w:p>
      <w:pPr>
        <w:pStyle w:val="ListParagraph"/>
        <w:numPr>
          <w:ilvl w:val="0"/>
          <w:numId w:val="2"/>
        </w:numPr>
        <w:spacing w:after="60" w:line="276"/>
      </w:pPr>
      <w:r>
        <w:rPr>
          <w:sz w:val="20"/>
          <w:szCs w:val="20"/>
        </w:rPr>
        <w:t xml:space="preserve">Fuelling guidance content library</w:t>
      </w:r>
    </w:p>
    <w:p>
      <w:pPr>
        <w:pStyle w:val="ListParagraph"/>
        <w:numPr>
          <w:ilvl w:val="0"/>
          <w:numId w:val="2"/>
        </w:numPr>
        <w:spacing w:after="60" w:line="276"/>
      </w:pPr>
      <w:r>
        <w:rPr>
          <w:sz w:val="20"/>
          <w:szCs w:val="20"/>
        </w:rPr>
        <w:t xml:space="preserve">AI usage and cost dashboard; flagged-conversation review queue</w:t>
      </w:r>
    </w:p>
    <w:p>
      <w:pPr>
        <w:pStyle w:val="ListParagraph"/>
        <w:numPr>
          <w:ilvl w:val="0"/>
          <w:numId w:val="2"/>
        </w:numPr>
        <w:spacing w:after="60" w:line="276"/>
      </w:pPr>
      <w:r>
        <w:rPr>
          <w:sz w:val="20"/>
          <w:szCs w:val="20"/>
        </w:rPr>
        <w:t xml:space="preserve">Product analytics: signups, activation (plan started), free-to-paid conversion, 7 and 30 day retention, session completion rate, meal logging rate</w:t>
      </w:r>
    </w:p>
    <w:p>
      <w:r>
        <w:br w:type="page"/>
      </w:r>
    </w:p>
    <w:p>
      <w:pPr>
        <w:pStyle w:val="Heading1"/>
        <w:spacing w:after="160" w:before="360"/>
      </w:pPr>
      <w:r>
        <w:t xml:space="preserve">5. Screen Inventory for Wireframing</w:t>
      </w:r>
    </w:p>
    <w:p>
      <w:pPr>
        <w:spacing w:after="120" w:line="276"/>
      </w:pPr>
      <w:r>
        <w:rPr>
          <w:sz w:val="20"/>
          <w:szCs w:val="20"/>
        </w:rPr>
        <w:t xml:space="preserve">Approximately 62 app screens and states, plus 10 admin screens. This is the wireframe work list.</w:t>
      </w:r>
    </w:p>
    <w:p>
      <w:pPr>
        <w:pStyle w:val="Heading2"/>
        <w:spacing w:after="120" w:before="260"/>
      </w:pPr>
      <w:r>
        <w:t xml:space="preserve">5.1 Mobile app</w:t>
      </w:r>
    </w:p>
    <w:tbl>
      <w:tblPr>
        <w:tblW w:type="dxa" w:w="9000"/>
        <w:tblBorders>
          <w:top w:val="single" w:color="C9D1D5" w:sz="1"/>
          <w:left w:val="single" w:color="C9D1D5" w:sz="1"/>
          <w:bottom w:val="single" w:color="C9D1D5" w:sz="1"/>
          <w:right w:val="single" w:color="C9D1D5" w:sz="1"/>
          <w:insideH w:val="single" w:color="C9D1D5" w:sz="1"/>
          <w:insideV w:val="single" w:color="C9D1D5" w:sz="1"/>
        </w:tblBorders>
      </w:tblPr>
      <w:tblGrid>
        <w:gridCol w:w="1500"/>
        <w:gridCol w:w="7500"/>
      </w:tblGrid>
      <w:tr>
        <w:trPr>
          <w:tblHeader/>
        </w:trPr>
        <w:tc>
          <w:tcPr>
            <w:tcW w:type="dxa" w:w="1500"/>
            <w:shd w:fill="1F4E5F" w:val="clear"/>
            <w:tcMar>
              <w:top w:type="dxa" w:w="80"/>
              <w:left w:type="dxa" w:w="110"/>
              <w:bottom w:type="dxa" w:w="80"/>
              <w:right w:type="dxa" w:w="110"/>
            </w:tcMar>
          </w:tcPr>
          <w:p>
            <w:pPr>
              <w:spacing w:after="0" w:line="264"/>
            </w:pPr>
            <w:r>
              <w:rPr>
                <w:b/>
                <w:bCs/>
                <w:color w:val="FFFFFF"/>
                <w:sz w:val="18"/>
                <w:szCs w:val="18"/>
              </w:rPr>
              <w:t xml:space="preserve">Group</w:t>
            </w:r>
          </w:p>
        </w:tc>
        <w:tc>
          <w:tcPr>
            <w:tcW w:type="dxa" w:w="7500"/>
            <w:shd w:fill="1F4E5F" w:val="clear"/>
            <w:tcMar>
              <w:top w:type="dxa" w:w="80"/>
              <w:left w:type="dxa" w:w="110"/>
              <w:bottom w:type="dxa" w:w="80"/>
              <w:right w:type="dxa" w:w="110"/>
            </w:tcMar>
          </w:tcPr>
          <w:p>
            <w:pPr>
              <w:spacing w:after="0" w:line="264"/>
            </w:pPr>
            <w:r>
              <w:rPr>
                <w:b/>
                <w:bCs/>
                <w:color w:val="FFFFFF"/>
                <w:sz w:val="18"/>
                <w:szCs w:val="18"/>
              </w:rPr>
              <w:t xml:space="preserve">Screens and states</w:t>
            </w:r>
          </w:p>
        </w:tc>
      </w:tr>
      <w:tr>
        <w:tc>
          <w:tcPr>
            <w:tcW w:type="dxa" w:w="1500"/>
            <w:tcMar>
              <w:top w:type="dxa" w:w="80"/>
              <w:left w:type="dxa" w:w="110"/>
              <w:bottom w:type="dxa" w:w="80"/>
              <w:right w:type="dxa" w:w="110"/>
            </w:tcMar>
          </w:tcPr>
          <w:p>
            <w:pPr>
              <w:spacing w:after="0" w:line="264"/>
            </w:pPr>
            <w:r>
              <w:rPr>
                <w:sz w:val="18"/>
                <w:szCs w:val="18"/>
              </w:rPr>
              <w:t xml:space="preserve">Onboarding</w:t>
            </w:r>
          </w:p>
          <w:p>
            <w:pPr>
              <w:spacing w:after="0" w:line="264"/>
            </w:pPr>
            <w:r>
              <w:rPr>
                <w:sz w:val="18"/>
                <w:szCs w:val="18"/>
              </w:rPr>
              <w:t xml:space="preserve">(19)</w:t>
            </w:r>
          </w:p>
        </w:tc>
        <w:tc>
          <w:tcPr>
            <w:tcW w:type="dxa" w:w="7500"/>
            <w:tcMar>
              <w:top w:type="dxa" w:w="80"/>
              <w:left w:type="dxa" w:w="110"/>
              <w:bottom w:type="dxa" w:w="80"/>
              <w:right w:type="dxa" w:w="110"/>
            </w:tcMar>
          </w:tcPr>
          <w:p>
            <w:pPr>
              <w:spacing w:after="0" w:line="264"/>
            </w:pPr>
            <w:r>
              <w:rPr>
                <w:sz w:val="18"/>
                <w:szCs w:val="18"/>
              </w:rPr>
              <w:t xml:space="preserve">Welcome carousel · Sign up · Sign in · Forgot password · Consent gate · PAR-Q steps 1-3 · PAR-Q advisory · Profile basics · Activity &amp; experience · Goal type selector · Event search · Event filters · Event detail · Custom event · Availability · Baseline numbers (per discipline) · Injuries &amp; limitations · Health data primer · Plan preview</w:t>
            </w:r>
          </w:p>
        </w:tc>
      </w:tr>
      <w:tr>
        <w:tc>
          <w:tcPr>
            <w:tcW w:type="dxa" w:w="1500"/>
            <w:shd w:fill="F2F4F5" w:val="clear"/>
            <w:tcMar>
              <w:top w:type="dxa" w:w="80"/>
              <w:left w:type="dxa" w:w="110"/>
              <w:bottom w:type="dxa" w:w="80"/>
              <w:right w:type="dxa" w:w="110"/>
            </w:tcMar>
          </w:tcPr>
          <w:p>
            <w:pPr>
              <w:spacing w:after="0" w:line="264"/>
            </w:pPr>
            <w:r>
              <w:rPr>
                <w:sz w:val="18"/>
                <w:szCs w:val="18"/>
              </w:rPr>
              <w:t xml:space="preserve">Plan library</w:t>
            </w:r>
          </w:p>
          <w:p>
            <w:pPr>
              <w:spacing w:after="0" w:line="264"/>
            </w:pPr>
            <w:r>
              <w:rPr>
                <w:sz w:val="18"/>
                <w:szCs w:val="18"/>
              </w:rPr>
              <w:t xml:space="preserve">(7)</w:t>
            </w:r>
          </w:p>
        </w:tc>
        <w:tc>
          <w:tcPr>
            <w:tcW w:type="dxa" w:w="7500"/>
            <w:shd w:fill="F2F4F5" w:val="clear"/>
            <w:tcMar>
              <w:top w:type="dxa" w:w="80"/>
              <w:left w:type="dxa" w:w="110"/>
              <w:bottom w:type="dxa" w:w="80"/>
              <w:right w:type="dxa" w:w="110"/>
            </w:tcMar>
          </w:tcPr>
          <w:p>
            <w:pPr>
              <w:spacing w:after="0" w:line="264"/>
            </w:pPr>
            <w:r>
              <w:rPr>
                <w:sz w:val="18"/>
                <w:szCs w:val="18"/>
              </w:rPr>
              <w:t xml:space="preserve">Catalogue browse · Filters · Plan detail (overview) · Plan contents (guide, plan, step-by-step) · Locked content preview state · Plan compare · Plan confirm &amp; start</w:t>
            </w:r>
          </w:p>
        </w:tc>
      </w:tr>
      <w:tr>
        <w:tc>
          <w:tcPr>
            <w:tcW w:type="dxa" w:w="1500"/>
            <w:tcMar>
              <w:top w:type="dxa" w:w="80"/>
              <w:left w:type="dxa" w:w="110"/>
              <w:bottom w:type="dxa" w:w="80"/>
              <w:right w:type="dxa" w:w="110"/>
            </w:tcMar>
          </w:tcPr>
          <w:p>
            <w:pPr>
              <w:spacing w:after="0" w:line="264"/>
            </w:pPr>
            <w:r>
              <w:rPr>
                <w:sz w:val="18"/>
                <w:szCs w:val="18"/>
              </w:rPr>
              <w:t xml:space="preserve">Today</w:t>
            </w:r>
          </w:p>
          <w:p>
            <w:pPr>
              <w:spacing w:after="0" w:line="264"/>
            </w:pPr>
            <w:r>
              <w:rPr>
                <w:sz w:val="18"/>
                <w:szCs w:val="18"/>
              </w:rPr>
              <w:t xml:space="preserve">(9)</w:t>
            </w:r>
          </w:p>
        </w:tc>
        <w:tc>
          <w:tcPr>
            <w:tcW w:type="dxa" w:w="7500"/>
            <w:tcMar>
              <w:top w:type="dxa" w:w="80"/>
              <w:left w:type="dxa" w:w="110"/>
              <w:bottom w:type="dxa" w:w="80"/>
              <w:right w:type="dxa" w:w="110"/>
            </w:tcMar>
          </w:tcPr>
          <w:p>
            <w:pPr>
              <w:spacing w:after="0" w:line="264"/>
            </w:pPr>
            <w:r>
              <w:rPr>
                <w:sz w:val="18"/>
                <w:szCs w:val="18"/>
              </w:rPr>
              <w:t xml:space="preserve">Today · Session detail · Step-by-step guide inline · Manual log · Post-session RPE · Move session · Swap session · Skip confirm · Unmatched activity tray</w:t>
            </w:r>
          </w:p>
        </w:tc>
      </w:tr>
      <w:tr>
        <w:tc>
          <w:tcPr>
            <w:tcW w:type="dxa" w:w="1500"/>
            <w:shd w:fill="F2F4F5" w:val="clear"/>
            <w:tcMar>
              <w:top w:type="dxa" w:w="80"/>
              <w:left w:type="dxa" w:w="110"/>
              <w:bottom w:type="dxa" w:w="80"/>
              <w:right w:type="dxa" w:w="110"/>
            </w:tcMar>
          </w:tcPr>
          <w:p>
            <w:pPr>
              <w:spacing w:after="0" w:line="264"/>
            </w:pPr>
            <w:r>
              <w:rPr>
                <w:sz w:val="18"/>
                <w:szCs w:val="18"/>
              </w:rPr>
              <w:t xml:space="preserve">Calendar</w:t>
            </w:r>
          </w:p>
          <w:p>
            <w:pPr>
              <w:spacing w:after="0" w:line="264"/>
            </w:pPr>
            <w:r>
              <w:rPr>
                <w:sz w:val="18"/>
                <w:szCs w:val="18"/>
              </w:rPr>
              <w:t xml:space="preserve">(5)</w:t>
            </w:r>
          </w:p>
        </w:tc>
        <w:tc>
          <w:tcPr>
            <w:tcW w:type="dxa" w:w="7500"/>
            <w:shd w:fill="F2F4F5" w:val="clear"/>
            <w:tcMar>
              <w:top w:type="dxa" w:w="80"/>
              <w:left w:type="dxa" w:w="110"/>
              <w:bottom w:type="dxa" w:w="80"/>
              <w:right w:type="dxa" w:w="110"/>
            </w:tcMar>
          </w:tcPr>
          <w:p>
            <w:pPr>
              <w:spacing w:after="0" w:line="264"/>
            </w:pPr>
            <w:r>
              <w:rPr>
                <w:sz w:val="18"/>
                <w:szCs w:val="18"/>
              </w:rPr>
              <w:t xml:space="preserve">Week view · Month view · Phase and goal countdown · Plan settings · Shift plan</w:t>
            </w:r>
          </w:p>
        </w:tc>
      </w:tr>
      <w:tr>
        <w:tc>
          <w:tcPr>
            <w:tcW w:type="dxa" w:w="1500"/>
            <w:tcMar>
              <w:top w:type="dxa" w:w="80"/>
              <w:left w:type="dxa" w:w="110"/>
              <w:bottom w:type="dxa" w:w="80"/>
              <w:right w:type="dxa" w:w="110"/>
            </w:tcMar>
          </w:tcPr>
          <w:p>
            <w:pPr>
              <w:spacing w:after="0" w:line="264"/>
            </w:pPr>
            <w:r>
              <w:rPr>
                <w:sz w:val="18"/>
                <w:szCs w:val="18"/>
              </w:rPr>
              <w:t xml:space="preserve">Nutrition</w:t>
            </w:r>
          </w:p>
          <w:p>
            <w:pPr>
              <w:spacing w:after="0" w:line="264"/>
            </w:pPr>
            <w:r>
              <w:rPr>
                <w:sz w:val="18"/>
                <w:szCs w:val="18"/>
              </w:rPr>
              <w:t xml:space="preserve">(9)</w:t>
            </w:r>
          </w:p>
        </w:tc>
        <w:tc>
          <w:tcPr>
            <w:tcW w:type="dxa" w:w="7500"/>
            <w:tcMar>
              <w:top w:type="dxa" w:w="80"/>
              <w:left w:type="dxa" w:w="110"/>
              <w:bottom w:type="dxa" w:w="80"/>
              <w:right w:type="dxa" w:w="110"/>
            </w:tcMar>
          </w:tcPr>
          <w:p>
            <w:pPr>
              <w:spacing w:after="0" w:line="264"/>
            </w:pPr>
            <w:r>
              <w:rPr>
                <w:sz w:val="18"/>
                <w:szCs w:val="18"/>
              </w:rPr>
              <w:t xml:space="preserve">Nutrition home (rings, meals, targets) · Add meal chooser · Camera capture · Analysing state · Confirm &amp; edit result · Natural language entry · Food search · Meal history · Targets &amp; settings</w:t>
            </w:r>
          </w:p>
        </w:tc>
      </w:tr>
      <w:tr>
        <w:tc>
          <w:tcPr>
            <w:tcW w:type="dxa" w:w="1500"/>
            <w:shd w:fill="F2F4F5" w:val="clear"/>
            <w:tcMar>
              <w:top w:type="dxa" w:w="80"/>
              <w:left w:type="dxa" w:w="110"/>
              <w:bottom w:type="dxa" w:w="80"/>
              <w:right w:type="dxa" w:w="110"/>
            </w:tcMar>
          </w:tcPr>
          <w:p>
            <w:pPr>
              <w:spacing w:after="0" w:line="264"/>
            </w:pPr>
            <w:r>
              <w:rPr>
                <w:sz w:val="18"/>
                <w:szCs w:val="18"/>
              </w:rPr>
              <w:t xml:space="preserve">AI Coach</w:t>
            </w:r>
          </w:p>
          <w:p>
            <w:pPr>
              <w:spacing w:after="0" w:line="264"/>
            </w:pPr>
            <w:r>
              <w:rPr>
                <w:sz w:val="18"/>
                <w:szCs w:val="18"/>
              </w:rPr>
              <w:t xml:space="preserve">(6)</w:t>
            </w:r>
          </w:p>
        </w:tc>
        <w:tc>
          <w:tcPr>
            <w:tcW w:type="dxa" w:w="7500"/>
            <w:shd w:fill="F2F4F5" w:val="clear"/>
            <w:tcMar>
              <w:top w:type="dxa" w:w="80"/>
              <w:left w:type="dxa" w:w="110"/>
              <w:bottom w:type="dxa" w:w="80"/>
              <w:right w:type="dxa" w:w="110"/>
            </w:tcMar>
          </w:tcPr>
          <w:p>
            <w:pPr>
              <w:spacing w:after="0" w:line="264"/>
            </w:pPr>
            <w:r>
              <w:rPr>
                <w:sz w:val="18"/>
                <w:szCs w:val="18"/>
              </w:rPr>
              <w:t xml:space="preserve">Chat empty state with suggested prompts · Conversation · Streaming response · Limit reached · Safety / escalation response · Weekly review</w:t>
            </w:r>
          </w:p>
        </w:tc>
      </w:tr>
      <w:tr>
        <w:tc>
          <w:tcPr>
            <w:tcW w:type="dxa" w:w="1500"/>
            <w:tcMar>
              <w:top w:type="dxa" w:w="80"/>
              <w:left w:type="dxa" w:w="110"/>
              <w:bottom w:type="dxa" w:w="80"/>
              <w:right w:type="dxa" w:w="110"/>
            </w:tcMar>
          </w:tcPr>
          <w:p>
            <w:pPr>
              <w:spacing w:after="0" w:line="264"/>
            </w:pPr>
            <w:r>
              <w:rPr>
                <w:sz w:val="18"/>
                <w:szCs w:val="18"/>
              </w:rPr>
              <w:t xml:space="preserve">Analytics</w:t>
            </w:r>
          </w:p>
          <w:p>
            <w:pPr>
              <w:spacing w:after="0" w:line="264"/>
            </w:pPr>
            <w:r>
              <w:rPr>
                <w:sz w:val="18"/>
                <w:szCs w:val="18"/>
              </w:rPr>
              <w:t xml:space="preserve">(6)</w:t>
            </w:r>
          </w:p>
        </w:tc>
        <w:tc>
          <w:tcPr>
            <w:tcW w:type="dxa" w:w="7500"/>
            <w:tcMar>
              <w:top w:type="dxa" w:w="80"/>
              <w:left w:type="dxa" w:w="110"/>
              <w:bottom w:type="dxa" w:w="80"/>
              <w:right w:type="dxa" w:w="110"/>
            </w:tcMar>
          </w:tcPr>
          <w:p>
            <w:pPr>
              <w:spacing w:after="0" w:line="264"/>
            </w:pPr>
            <w:r>
              <w:rPr>
                <w:sz w:val="18"/>
                <w:szCs w:val="18"/>
              </w:rPr>
              <w:t xml:space="preserve">Analytics home · Training detail · Health detail · Nutrition detail · Combined view · Test results history</w:t>
            </w:r>
          </w:p>
        </w:tc>
      </w:tr>
      <w:tr>
        <w:tc>
          <w:tcPr>
            <w:tcW w:type="dxa" w:w="1500"/>
            <w:shd w:fill="F2F4F5" w:val="clear"/>
            <w:tcMar>
              <w:top w:type="dxa" w:w="80"/>
              <w:left w:type="dxa" w:w="110"/>
              <w:bottom w:type="dxa" w:w="80"/>
              <w:right w:type="dxa" w:w="110"/>
            </w:tcMar>
          </w:tcPr>
          <w:p>
            <w:pPr>
              <w:spacing w:after="0" w:line="264"/>
            </w:pPr>
            <w:r>
              <w:rPr>
                <w:sz w:val="18"/>
                <w:szCs w:val="18"/>
              </w:rPr>
              <w:t xml:space="preserve">Paywall</w:t>
            </w:r>
          </w:p>
          <w:p>
            <w:pPr>
              <w:spacing w:after="0" w:line="264"/>
            </w:pPr>
            <w:r>
              <w:rPr>
                <w:sz w:val="18"/>
                <w:szCs w:val="18"/>
              </w:rPr>
              <w:t xml:space="preserve">(5)</w:t>
            </w:r>
          </w:p>
        </w:tc>
        <w:tc>
          <w:tcPr>
            <w:tcW w:type="dxa" w:w="7500"/>
            <w:shd w:fill="F2F4F5" w:val="clear"/>
            <w:tcMar>
              <w:top w:type="dxa" w:w="80"/>
              <w:left w:type="dxa" w:w="110"/>
              <w:bottom w:type="dxa" w:w="80"/>
              <w:right w:type="dxa" w:w="110"/>
            </w:tcMar>
          </w:tcPr>
          <w:p>
            <w:pPr>
              <w:spacing w:after="0" w:line="264"/>
            </w:pPr>
            <w:r>
              <w:rPr>
                <w:sz w:val="18"/>
                <w:szCs w:val="18"/>
              </w:rPr>
              <w:t xml:space="preserve">Paywall (from onboarding) · Paywall (contextual upsell) · Plan comparison · Purchase confirmation · Trial ending</w:t>
            </w:r>
          </w:p>
        </w:tc>
      </w:tr>
      <w:tr>
        <w:tc>
          <w:tcPr>
            <w:tcW w:type="dxa" w:w="1500"/>
            <w:tcMar>
              <w:top w:type="dxa" w:w="80"/>
              <w:left w:type="dxa" w:w="110"/>
              <w:bottom w:type="dxa" w:w="80"/>
              <w:right w:type="dxa" w:w="110"/>
            </w:tcMar>
          </w:tcPr>
          <w:p>
            <w:pPr>
              <w:spacing w:after="0" w:line="264"/>
            </w:pPr>
            <w:r>
              <w:rPr>
                <w:sz w:val="18"/>
                <w:szCs w:val="18"/>
              </w:rPr>
              <w:t xml:space="preserve">Settings</w:t>
            </w:r>
          </w:p>
          <w:p>
            <w:pPr>
              <w:spacing w:after="0" w:line="264"/>
            </w:pPr>
            <w:r>
              <w:rPr>
                <w:sz w:val="18"/>
                <w:szCs w:val="18"/>
              </w:rPr>
              <w:t xml:space="preserve">(10)</w:t>
            </w:r>
          </w:p>
        </w:tc>
        <w:tc>
          <w:tcPr>
            <w:tcW w:type="dxa" w:w="7500"/>
            <w:tcMar>
              <w:top w:type="dxa" w:w="80"/>
              <w:left w:type="dxa" w:w="110"/>
              <w:bottom w:type="dxa" w:w="80"/>
              <w:right w:type="dxa" w:w="110"/>
            </w:tcMar>
          </w:tcPr>
          <w:p>
            <w:pPr>
              <w:spacing w:after="0" w:line="264"/>
            </w:pPr>
            <w:r>
              <w:rPr>
                <w:sz w:val="18"/>
                <w:szCs w:val="18"/>
              </w:rPr>
              <w:t xml:space="preserve">Profile · Edit profile · Baseline &amp; zones · Data sources &amp; sync · Sync troubleshooting · Notifications · Subscription management · Help &amp; FAQ · Legal documents · Delete account</w:t>
            </w:r>
          </w:p>
        </w:tc>
      </w:tr>
    </w:tbl>
    <w:p>
      <w:pPr>
        <w:spacing w:after="160"/>
      </w:pPr>
    </w:p>
    <w:p>
      <w:pPr>
        <w:pStyle w:val="Heading2"/>
        <w:spacing w:after="120" w:before="260"/>
      </w:pPr>
      <w:r>
        <w:t xml:space="preserve">5.2 Admin back end</w:t>
      </w:r>
    </w:p>
    <w:p>
      <w:pPr>
        <w:spacing w:after="120" w:line="276"/>
      </w:pPr>
      <w:r>
        <w:rPr>
          <w:sz w:val="20"/>
          <w:szCs w:val="20"/>
        </w:rPr>
        <w:t xml:space="preserve">Dashboard · Users · Plan templates · Template editor · Session library · Guide content editor · Event library · Fuelling content · AI usage and cost · Flagged conversation queue</w:t>
      </w:r>
    </w:p>
    <w:p>
      <w:pPr>
        <w:pStyle w:val="Heading2"/>
        <w:spacing w:after="120" w:before="260"/>
      </w:pPr>
      <w:r>
        <w:t xml:space="preserve">5.3 Global states to wireframe</w:t>
      </w:r>
    </w:p>
    <w:p>
      <w:pPr>
        <w:spacing w:after="120" w:line="276"/>
      </w:pPr>
      <w:r>
        <w:rPr>
          <w:sz w:val="20"/>
          <w:szCs w:val="20"/>
        </w:rPr>
        <w:t xml:space="preserve">Loading · empty · error · offline · no health source connected · permission denied · free-tier locked · trial expired · subscription lapsed · AI limit reached.</w:t>
      </w:r>
    </w:p>
    <w:p>
      <w:r>
        <w:br w:type="page"/>
      </w:r>
    </w:p>
    <w:p>
      <w:pPr>
        <w:pStyle w:val="Heading1"/>
        <w:spacing w:after="160" w:before="360"/>
      </w:pPr>
      <w:r>
        <w:t xml:space="preserve">6. Integration Reality</w:t>
      </w:r>
    </w:p>
    <w:p>
      <w:pPr>
        <w:pStyle w:val="Heading2"/>
        <w:spacing w:after="120" w:before="260"/>
      </w:pPr>
      <w:r>
        <w:t xml:space="preserve">6.1 Garmin — researched, and the answer is nuanced</w:t>
      </w:r>
    </w:p>
    <w:p>
      <w:pPr>
        <w:spacing w:after="120" w:line="276"/>
      </w:pPr>
      <w:r>
        <w:rPr>
          <w:b/>
          <w:bCs/>
          <w:sz w:val="20"/>
          <w:szCs w:val="20"/>
        </w:rPr>
        <w:t xml:space="preserve">The Garmin Connect Developer Program is currently paused to new applicants. </w:t>
      </w:r>
      <w:r>
        <w:rPr>
          <w:sz w:val="20"/>
          <w:szCs w:val="20"/>
        </w:rPr>
        <w:t xml:space="preserve">The public access-request form has been removed and there is no published reopening date; Garmin states it is "evolving and modernizing" the programme. Existing approved integrations continue to work — only new sign-ups are blocked. Connect IQ (watch faces and on-device apps) is a separate programme and remains open, but it is not the data API.</w:t>
      </w:r>
    </w:p>
    <w:p>
      <w:pPr>
        <w:spacing w:after="120" w:line="276"/>
      </w:pPr>
      <w:r>
        <w:rPr>
          <w:sz w:val="20"/>
          <w:szCs w:val="20"/>
        </w:rPr>
        <w:t xml:space="preserve">A direct Garmin integration therefore cannot be committed to in a fixed-price Phase 1. Garmin data can be, via a route that needs no Garmin approval.</w:t>
      </w:r>
    </w:p>
    <w:tbl>
      <w:tblPr>
        <w:tblW w:type="dxa" w:w="9000"/>
        <w:tblBorders>
          <w:top w:val="single" w:color="C9D1D5" w:sz="1"/>
          <w:left w:val="single" w:color="C9D1D5" w:sz="1"/>
          <w:bottom w:val="single" w:color="C9D1D5" w:sz="1"/>
          <w:right w:val="single" w:color="C9D1D5" w:sz="1"/>
          <w:insideH w:val="single" w:color="C9D1D5" w:sz="1"/>
          <w:insideV w:val="single" w:color="C9D1D5" w:sz="1"/>
        </w:tblBorders>
      </w:tblPr>
      <w:tblGrid>
        <w:gridCol w:w="2600"/>
        <w:gridCol w:w="1100"/>
        <w:gridCol w:w="5300"/>
      </w:tblGrid>
      <w:tr>
        <w:trPr>
          <w:tblHeader/>
        </w:trPr>
        <w:tc>
          <w:tcPr>
            <w:tcW w:type="dxa" w:w="2600"/>
            <w:shd w:fill="1F4E5F" w:val="clear"/>
            <w:tcMar>
              <w:top w:type="dxa" w:w="80"/>
              <w:left w:type="dxa" w:w="110"/>
              <w:bottom w:type="dxa" w:w="80"/>
              <w:right w:type="dxa" w:w="110"/>
            </w:tcMar>
          </w:tcPr>
          <w:p>
            <w:pPr>
              <w:spacing w:after="0" w:line="264"/>
            </w:pPr>
            <w:r>
              <w:rPr>
                <w:b/>
                <w:bCs/>
                <w:color w:val="FFFFFF"/>
                <w:sz w:val="18"/>
                <w:szCs w:val="18"/>
              </w:rPr>
              <w:t xml:space="preserve">Route</w:t>
            </w:r>
          </w:p>
        </w:tc>
        <w:tc>
          <w:tcPr>
            <w:tcW w:type="dxa" w:w="1100"/>
            <w:shd w:fill="1F4E5F" w:val="clear"/>
            <w:tcMar>
              <w:top w:type="dxa" w:w="80"/>
              <w:left w:type="dxa" w:w="110"/>
              <w:bottom w:type="dxa" w:w="80"/>
              <w:right w:type="dxa" w:w="110"/>
            </w:tcMar>
          </w:tcPr>
          <w:p>
            <w:pPr>
              <w:spacing w:after="0" w:line="264"/>
            </w:pPr>
            <w:r>
              <w:rPr>
                <w:b/>
                <w:bCs/>
                <w:color w:val="FFFFFF"/>
                <w:sz w:val="18"/>
                <w:szCs w:val="18"/>
              </w:rPr>
              <w:t xml:space="preserve">Phase 1?</w:t>
            </w:r>
          </w:p>
        </w:tc>
        <w:tc>
          <w:tcPr>
            <w:tcW w:type="dxa" w:w="5300"/>
            <w:shd w:fill="1F4E5F" w:val="clear"/>
            <w:tcMar>
              <w:top w:type="dxa" w:w="80"/>
              <w:left w:type="dxa" w:w="110"/>
              <w:bottom w:type="dxa" w:w="80"/>
              <w:right w:type="dxa" w:w="110"/>
            </w:tcMar>
          </w:tcPr>
          <w:p>
            <w:pPr>
              <w:spacing w:after="0" w:line="264"/>
            </w:pPr>
            <w:r>
              <w:rPr>
                <w:b/>
                <w:bCs/>
                <w:color w:val="FFFFFF"/>
                <w:sz w:val="18"/>
                <w:szCs w:val="18"/>
              </w:rPr>
              <w:t xml:space="preserve">Detail</w:t>
            </w:r>
          </w:p>
        </w:tc>
      </w:tr>
      <w:tr>
        <w:tc>
          <w:tcPr>
            <w:tcW w:type="dxa" w:w="2600"/>
            <w:tcMar>
              <w:top w:type="dxa" w:w="80"/>
              <w:left w:type="dxa" w:w="110"/>
              <w:bottom w:type="dxa" w:w="80"/>
              <w:right w:type="dxa" w:w="110"/>
            </w:tcMar>
          </w:tcPr>
          <w:p>
            <w:pPr>
              <w:spacing w:after="0" w:line="264"/>
            </w:pPr>
            <w:r>
              <w:rPr>
                <w:sz w:val="18"/>
                <w:szCs w:val="18"/>
              </w:rPr>
              <w:t xml:space="preserve">Garmin Connect app → Apple Health / Health Connect → our app</w:t>
            </w:r>
          </w:p>
        </w:tc>
        <w:tc>
          <w:tcPr>
            <w:tcW w:type="dxa" w:w="1100"/>
            <w:tcMar>
              <w:top w:type="dxa" w:w="80"/>
              <w:left w:type="dxa" w:w="110"/>
              <w:bottom w:type="dxa" w:w="80"/>
              <w:right w:type="dxa" w:w="110"/>
            </w:tcMar>
          </w:tcPr>
          <w:p>
            <w:pPr>
              <w:spacing w:after="0" w:line="264"/>
            </w:pPr>
            <w:r>
              <w:rPr>
                <w:sz w:val="18"/>
                <w:szCs w:val="18"/>
              </w:rPr>
              <w:t xml:space="preserve">Yes</w:t>
            </w:r>
          </w:p>
        </w:tc>
        <w:tc>
          <w:tcPr>
            <w:tcW w:type="dxa" w:w="5300"/>
            <w:tcMar>
              <w:top w:type="dxa" w:w="80"/>
              <w:left w:type="dxa" w:w="110"/>
              <w:bottom w:type="dxa" w:w="80"/>
              <w:right w:type="dxa" w:w="110"/>
            </w:tcMar>
          </w:tcPr>
          <w:p>
            <w:pPr>
              <w:spacing w:after="0" w:line="264"/>
            </w:pPr>
            <w:r>
              <w:rPr>
                <w:sz w:val="18"/>
                <w:szCs w:val="18"/>
              </w:rPr>
              <w:t xml:space="preserve">Free, available today, no approval needed. Garmin joined Health Connect in 2025. Covers workouts, steps, heart rate, sleep and body metrics. This is the Phase 1 route.</w:t>
            </w:r>
          </w:p>
        </w:tc>
      </w:tr>
      <w:tr>
        <w:tc>
          <w:tcPr>
            <w:tcW w:type="dxa" w:w="2600"/>
            <w:shd w:fill="F2F4F5" w:val="clear"/>
            <w:tcMar>
              <w:top w:type="dxa" w:w="80"/>
              <w:left w:type="dxa" w:w="110"/>
              <w:bottom w:type="dxa" w:w="80"/>
              <w:right w:type="dxa" w:w="110"/>
            </w:tcMar>
          </w:tcPr>
          <w:p>
            <w:pPr>
              <w:spacing w:after="0" w:line="264"/>
            </w:pPr>
            <w:r>
              <w:rPr>
                <w:sz w:val="18"/>
                <w:szCs w:val="18"/>
              </w:rPr>
              <w:t xml:space="preserve">Aggregator (Terra, Spike, Rook) on their own approved Garmin credentials</w:t>
            </w:r>
          </w:p>
        </w:tc>
        <w:tc>
          <w:tcPr>
            <w:tcW w:type="dxa" w:w="1100"/>
            <w:shd w:fill="F2F4F5" w:val="clear"/>
            <w:tcMar>
              <w:top w:type="dxa" w:w="80"/>
              <w:left w:type="dxa" w:w="110"/>
              <w:bottom w:type="dxa" w:w="80"/>
              <w:right w:type="dxa" w:w="110"/>
            </w:tcMar>
          </w:tcPr>
          <w:p>
            <w:pPr>
              <w:spacing w:after="0" w:line="264"/>
            </w:pPr>
            <w:r>
              <w:rPr>
                <w:sz w:val="18"/>
                <w:szCs w:val="18"/>
              </w:rPr>
              <w:t xml:space="preserve">Phase 2</w:t>
            </w:r>
          </w:p>
        </w:tc>
        <w:tc>
          <w:tcPr>
            <w:tcW w:type="dxa" w:w="5300"/>
            <w:shd w:fill="F2F4F5" w:val="clear"/>
            <w:tcMar>
              <w:top w:type="dxa" w:w="80"/>
              <w:left w:type="dxa" w:w="110"/>
              <w:bottom w:type="dxa" w:w="80"/>
              <w:right w:type="dxa" w:w="110"/>
            </w:tcMar>
          </w:tcPr>
          <w:p>
            <w:pPr>
              <w:spacing w:after="0" w:line="264"/>
            </w:pPr>
            <w:r>
              <w:rPr>
                <w:sz w:val="18"/>
                <w:szCs w:val="18"/>
              </w:rPr>
              <w:t xml:space="preserve">Richer, server-side Garmin data with no Garmin approval required — but a real platform fee (Terra's entry tier is around $499/month), which is not defensible at launch scale.</w:t>
            </w:r>
          </w:p>
        </w:tc>
      </w:tr>
      <w:tr>
        <w:tc>
          <w:tcPr>
            <w:tcW w:type="dxa" w:w="2600"/>
            <w:tcMar>
              <w:top w:type="dxa" w:w="80"/>
              <w:left w:type="dxa" w:w="110"/>
              <w:bottom w:type="dxa" w:w="80"/>
              <w:right w:type="dxa" w:w="110"/>
            </w:tcMar>
          </w:tcPr>
          <w:p>
            <w:pPr>
              <w:spacing w:after="0" w:line="264"/>
            </w:pPr>
            <w:r>
              <w:rPr>
                <w:sz w:val="18"/>
                <w:szCs w:val="18"/>
              </w:rPr>
              <w:t xml:space="preserve">Direct Garmin Connect Developer Program</w:t>
            </w:r>
          </w:p>
        </w:tc>
        <w:tc>
          <w:tcPr>
            <w:tcW w:type="dxa" w:w="1100"/>
            <w:tcMar>
              <w:top w:type="dxa" w:w="80"/>
              <w:left w:type="dxa" w:w="110"/>
              <w:bottom w:type="dxa" w:w="80"/>
              <w:right w:type="dxa" w:w="110"/>
            </w:tcMar>
          </w:tcPr>
          <w:p>
            <w:pPr>
              <w:spacing w:after="0" w:line="264"/>
            </w:pPr>
            <w:r>
              <w:rPr>
                <w:sz w:val="18"/>
                <w:szCs w:val="18"/>
              </w:rPr>
              <w:t xml:space="preserve">No</w:t>
            </w:r>
          </w:p>
        </w:tc>
        <w:tc>
          <w:tcPr>
            <w:tcW w:type="dxa" w:w="5300"/>
            <w:tcMar>
              <w:top w:type="dxa" w:w="80"/>
              <w:left w:type="dxa" w:w="110"/>
              <w:bottom w:type="dxa" w:w="80"/>
              <w:right w:type="dxa" w:w="110"/>
            </w:tcMar>
          </w:tcPr>
          <w:p>
            <w:pPr>
              <w:spacing w:after="0" w:line="264"/>
            </w:pPr>
            <w:r>
              <w:rPr>
                <w:sz w:val="18"/>
                <w:szCs w:val="18"/>
              </w:rPr>
              <w:t xml:space="preserve">Paused. Register interest so OTCF is in the queue, but keep it off the critical path and out of the contract.</w:t>
            </w:r>
          </w:p>
        </w:tc>
      </w:tr>
      <w:tr>
        <w:tc>
          <w:tcPr>
            <w:tcW w:type="dxa" w:w="2600"/>
            <w:shd w:fill="F2F4F5" w:val="clear"/>
            <w:tcMar>
              <w:top w:type="dxa" w:w="80"/>
              <w:left w:type="dxa" w:w="110"/>
              <w:bottom w:type="dxa" w:w="80"/>
              <w:right w:type="dxa" w:w="110"/>
            </w:tcMar>
          </w:tcPr>
          <w:p>
            <w:pPr>
              <w:spacing w:after="0" w:line="264"/>
            </w:pPr>
            <w:r>
              <w:rPr>
                <w:sz w:val="18"/>
                <w:szCs w:val="18"/>
              </w:rPr>
              <w:t xml:space="preserve">Garmin Training API (push workouts to device)</w:t>
            </w:r>
          </w:p>
        </w:tc>
        <w:tc>
          <w:tcPr>
            <w:tcW w:type="dxa" w:w="1100"/>
            <w:shd w:fill="F2F4F5" w:val="clear"/>
            <w:tcMar>
              <w:top w:type="dxa" w:w="80"/>
              <w:left w:type="dxa" w:w="110"/>
              <w:bottom w:type="dxa" w:w="80"/>
              <w:right w:type="dxa" w:w="110"/>
            </w:tcMar>
          </w:tcPr>
          <w:p>
            <w:pPr>
              <w:spacing w:after="0" w:line="264"/>
            </w:pPr>
            <w:r>
              <w:rPr>
                <w:sz w:val="18"/>
                <w:szCs w:val="18"/>
              </w:rPr>
              <w:t xml:space="preserve">No</w:t>
            </w:r>
          </w:p>
        </w:tc>
        <w:tc>
          <w:tcPr>
            <w:tcW w:type="dxa" w:w="5300"/>
            <w:shd w:fill="F2F4F5" w:val="clear"/>
            <w:tcMar>
              <w:top w:type="dxa" w:w="80"/>
              <w:left w:type="dxa" w:w="110"/>
              <w:bottom w:type="dxa" w:w="80"/>
              <w:right w:type="dxa" w:w="110"/>
            </w:tcMar>
          </w:tcPr>
          <w:p>
            <w:pPr>
              <w:spacing w:after="0" w:line="264"/>
            </w:pPr>
            <w:r>
              <w:rPr>
                <w:sz w:val="18"/>
                <w:szCs w:val="18"/>
              </w:rPr>
              <w:t xml:space="preserve">Gated behind the same paused programme. Phase 3 at the earliest.</w:t>
            </w:r>
          </w:p>
        </w:tc>
      </w:tr>
    </w:tbl>
    <w:p>
      <w:pPr>
        <w:spacing w:after="140"/>
      </w:pPr>
    </w:p>
    <w:tbl>
      <w:tblPr>
        <w:tblW w:type="dxa" w:w="9000"/>
        <w:tblBorders>
          <w:top w:val="single" w:color="1F4E5F" w:sz="2"/>
          <w:left w:val="single" w:color="1F4E5F" w:sz="18"/>
          <w:bottom w:val="single" w:color="1F4E5F" w:sz="2"/>
          <w:right w:val="single" w:color="1F4E5F" w:sz="2"/>
          <w:insideH w:val="none"/>
          <w:insideV w:val="none"/>
        </w:tblBorders>
      </w:tblPr>
      <w:tblGrid>
        <w:gridCol w:w="9000"/>
      </w:tblGrid>
      <w:tr>
        <w:tc>
          <w:tcPr>
            <w:tcW w:type="dxa" w:w="9000"/>
            <w:shd w:fill="F2F4F5" w:val="clear"/>
            <w:tcMar>
              <w:top w:type="dxa" w:w="140"/>
              <w:left w:type="dxa" w:w="180"/>
              <w:bottom w:type="dxa" w:w="140"/>
              <w:right w:type="dxa" w:w="180"/>
            </w:tcMar>
          </w:tcPr>
          <w:p>
            <w:pPr>
              <w:spacing w:line="276"/>
            </w:pPr>
            <w:r>
              <w:rPr>
                <w:b/>
                <w:bCs/>
                <w:color w:val="1F4E5F"/>
                <w:sz w:val="20"/>
                <w:szCs w:val="20"/>
              </w:rPr>
              <w:t xml:space="preserve">Marketing constraint:  </w:t>
            </w:r>
            <w:r>
              <w:rPr>
                <w:sz w:val="20"/>
                <w:szCs w:val="20"/>
              </w:rPr>
              <w:t xml:space="preserve">From the user's point of view the app works with Garmin — they already have Garmin Connect installed, they grant it Health permission, and their sessions flow in. What must not be claimed is a direct Garmin partnership or a direct Garmin integration.</w:t>
            </w:r>
          </w:p>
        </w:tc>
      </w:tr>
    </w:tbl>
    <w:p>
      <w:pPr>
        <w:pStyle w:val="Heading2"/>
        <w:spacing w:after="120" w:before="260"/>
      </w:pPr>
      <w:r>
        <w:t xml:space="preserve">6.2 Strava — excluded, by agreement</w:t>
      </w:r>
    </w:p>
    <w:p>
      <w:pPr>
        <w:spacing w:after="120" w:line="276"/>
      </w:pPr>
      <w:r>
        <w:rPr>
          <w:sz w:val="20"/>
          <w:szCs w:val="20"/>
        </w:rPr>
        <w:t xml:space="preserve">Strava's API terms now prohibit using Strava data in AI models or in the development of AI features, no longer support routing data through third-party intermediary platforms, restrict third-party apps to showing a user only their own data, and as of 2026 require a paid developer subscription. For an app whose centrepiece is an AI coach analysing training data, Strava is both a poor fit and a compliance risk. Excluded from all phases unless their terms change.</w:t>
      </w:r>
    </w:p>
    <w:p>
      <w:pPr>
        <w:pStyle w:val="Heading2"/>
        <w:spacing w:after="120" w:before="260"/>
      </w:pPr>
      <w:r>
        <w:t xml:space="preserve">6.3 Data availability caveats — set expectations now</w:t>
      </w:r>
    </w:p>
    <w:p>
      <w:pPr>
        <w:pStyle w:val="ListParagraph"/>
        <w:numPr>
          <w:ilvl w:val="0"/>
          <w:numId w:val="2"/>
        </w:numPr>
        <w:spacing w:after="60" w:line="276"/>
      </w:pPr>
      <w:r>
        <w:rPr>
          <w:b/>
          <w:bCs/>
          <w:sz w:val="20"/>
          <w:szCs w:val="20"/>
        </w:rPr>
        <w:t xml:space="preserve">Health stores are on-device. </w:t>
      </w:r>
      <w:r>
        <w:rPr>
          <w:sz w:val="20"/>
          <w:szCs w:val="20"/>
        </w:rPr>
        <w:t xml:space="preserve">Apple Health and Health Connect have no server-side pull. Data reaches the backend only when the app runs. Hence the last-synced indicator and background refresh, and hence the fact that analytics can lag the device by hours.</w:t>
      </w:r>
    </w:p>
    <w:p>
      <w:pPr>
        <w:pStyle w:val="ListParagraph"/>
        <w:numPr>
          <w:ilvl w:val="0"/>
          <w:numId w:val="2"/>
        </w:numPr>
        <w:spacing w:after="60" w:line="276"/>
      </w:pPr>
      <w:r>
        <w:rPr>
          <w:b/>
          <w:bCs/>
          <w:sz w:val="20"/>
          <w:szCs w:val="20"/>
        </w:rPr>
        <w:t xml:space="preserve">Summary data is reliable; interval structure is not. </w:t>
      </w:r>
      <w:r>
        <w:rPr>
          <w:sz w:val="20"/>
          <w:szCs w:val="20"/>
        </w:rPr>
        <w:t xml:space="preserve">We can confirm a threshold session was completed for 48 minutes. We cannot reliably verify that each interval hit its target. Zone-level and stroke-level detail varies by device and by what the manufacturer writes.</w:t>
      </w:r>
    </w:p>
    <w:p>
      <w:pPr>
        <w:pStyle w:val="ListParagraph"/>
        <w:numPr>
          <w:ilvl w:val="0"/>
          <w:numId w:val="2"/>
        </w:numPr>
        <w:spacing w:after="60" w:line="276"/>
      </w:pPr>
      <w:r>
        <w:rPr>
          <w:b/>
          <w:bCs/>
          <w:sz w:val="20"/>
          <w:szCs w:val="20"/>
        </w:rPr>
        <w:t xml:space="preserve">Cycling power availability varies </w:t>
      </w:r>
      <w:r>
        <w:rPr>
          <w:sz w:val="20"/>
          <w:szCs w:val="20"/>
        </w:rPr>
        <w:t xml:space="preserve">by device and OS version and must be verified during build before anything is promised in marketing.</w:t>
      </w:r>
    </w:p>
    <w:p>
      <w:pPr>
        <w:pStyle w:val="ListParagraph"/>
        <w:numPr>
          <w:ilvl w:val="0"/>
          <w:numId w:val="2"/>
        </w:numPr>
        <w:spacing w:after="60" w:line="276"/>
      </w:pPr>
      <w:r>
        <w:rPr>
          <w:b/>
          <w:bCs/>
          <w:sz w:val="20"/>
          <w:szCs w:val="20"/>
        </w:rPr>
        <w:t xml:space="preserve">Historical data does not reliably backfill </w:t>
      </w:r>
      <w:r>
        <w:rPr>
          <w:sz w:val="20"/>
          <w:szCs w:val="20"/>
        </w:rPr>
        <w:t xml:space="preserve">on first connect. Onboarding must not depend on it.</w:t>
      </w:r>
    </w:p>
    <w:p>
      <w:pPr>
        <w:pStyle w:val="Heading2"/>
        <w:spacing w:after="120" w:before="260"/>
      </w:pPr>
      <w:r>
        <w:t xml:space="preserve">6.4 Devices covered with no additional work</w:t>
      </w:r>
    </w:p>
    <w:p>
      <w:pPr>
        <w:spacing w:after="120" w:line="276"/>
      </w:pPr>
      <w:r>
        <w:rPr>
          <w:sz w:val="20"/>
          <w:szCs w:val="20"/>
        </w:rPr>
        <w:t xml:space="preserve">Anything that writes to Apple Health or Health Connect: Apple Watch, Garmin, Coros, Polar, Suunto, Wahoo, Whoop, Oura, Fitbit, Samsung, Google Pixel Watch, plus most phone-tracked activity.</w:t>
      </w:r>
    </w:p>
    <w:p>
      <w:r>
        <w:br w:type="page"/>
      </w:r>
    </w:p>
    <w:p>
      <w:pPr>
        <w:pStyle w:val="Heading1"/>
        <w:spacing w:after="160" w:before="360"/>
      </w:pPr>
      <w:r>
        <w:t xml:space="preserve">7. Compliance and Store Readiness</w:t>
      </w:r>
    </w:p>
    <w:p>
      <w:pPr>
        <w:spacing w:after="120" w:line="276"/>
      </w:pPr>
      <w:r>
        <w:rPr>
          <w:sz w:val="20"/>
          <w:szCs w:val="20"/>
        </w:rPr>
        <w:t xml:space="preserve">A general-audience health app faces stricter review than a coach-provisioned tool. These items are cheap to build in and expensive to retrofit.</w:t>
      </w:r>
    </w:p>
    <w:tbl>
      <w:tblPr>
        <w:tblW w:type="dxa" w:w="9000"/>
        <w:tblBorders>
          <w:top w:val="single" w:color="C9D1D5" w:sz="1"/>
          <w:left w:val="single" w:color="C9D1D5" w:sz="1"/>
          <w:bottom w:val="single" w:color="C9D1D5" w:sz="1"/>
          <w:right w:val="single" w:color="C9D1D5" w:sz="1"/>
          <w:insideH w:val="single" w:color="C9D1D5" w:sz="1"/>
          <w:insideV w:val="single" w:color="C9D1D5" w:sz="1"/>
        </w:tblBorders>
      </w:tblPr>
      <w:tblGrid>
        <w:gridCol w:w="1900"/>
        <w:gridCol w:w="7100"/>
      </w:tblGrid>
      <w:tr>
        <w:trPr>
          <w:tblHeader/>
        </w:trPr>
        <w:tc>
          <w:tcPr>
            <w:tcW w:type="dxa" w:w="1900"/>
            <w:shd w:fill="1F4E5F" w:val="clear"/>
            <w:tcMar>
              <w:top w:type="dxa" w:w="80"/>
              <w:left w:type="dxa" w:w="110"/>
              <w:bottom w:type="dxa" w:w="80"/>
              <w:right w:type="dxa" w:w="110"/>
            </w:tcMar>
          </w:tcPr>
          <w:p>
            <w:pPr>
              <w:spacing w:after="0" w:line="264"/>
            </w:pPr>
            <w:r>
              <w:rPr>
                <w:b/>
                <w:bCs/>
                <w:color w:val="FFFFFF"/>
                <w:sz w:val="18"/>
                <w:szCs w:val="18"/>
              </w:rPr>
              <w:t xml:space="preserve">Area</w:t>
            </w:r>
          </w:p>
        </w:tc>
        <w:tc>
          <w:tcPr>
            <w:tcW w:type="dxa" w:w="7100"/>
            <w:shd w:fill="1F4E5F" w:val="clear"/>
            <w:tcMar>
              <w:top w:type="dxa" w:w="80"/>
              <w:left w:type="dxa" w:w="110"/>
              <w:bottom w:type="dxa" w:w="80"/>
              <w:right w:type="dxa" w:w="110"/>
            </w:tcMar>
          </w:tcPr>
          <w:p>
            <w:pPr>
              <w:spacing w:after="0" w:line="264"/>
            </w:pPr>
            <w:r>
              <w:rPr>
                <w:b/>
                <w:bCs/>
                <w:color w:val="FFFFFF"/>
                <w:sz w:val="18"/>
                <w:szCs w:val="18"/>
              </w:rPr>
              <w:t xml:space="preserve">Requirement</w:t>
            </w:r>
          </w:p>
        </w:tc>
      </w:tr>
      <w:tr>
        <w:tc>
          <w:tcPr>
            <w:tcW w:type="dxa" w:w="1900"/>
            <w:tcMar>
              <w:top w:type="dxa" w:w="80"/>
              <w:left w:type="dxa" w:w="110"/>
              <w:bottom w:type="dxa" w:w="80"/>
              <w:right w:type="dxa" w:w="110"/>
            </w:tcMar>
          </w:tcPr>
          <w:p>
            <w:pPr>
              <w:spacing w:after="0" w:line="264"/>
            </w:pPr>
            <w:r>
              <w:rPr>
                <w:sz w:val="18"/>
                <w:szCs w:val="18"/>
              </w:rPr>
              <w:t xml:space="preserve">UK GDPR</w:t>
            </w:r>
          </w:p>
        </w:tc>
        <w:tc>
          <w:tcPr>
            <w:tcW w:type="dxa" w:w="7100"/>
            <w:tcMar>
              <w:top w:type="dxa" w:w="80"/>
              <w:left w:type="dxa" w:w="110"/>
              <w:bottom w:type="dxa" w:w="80"/>
              <w:right w:type="dxa" w:w="110"/>
            </w:tcMar>
          </w:tcPr>
          <w:p>
            <w:pPr>
              <w:spacing w:after="0" w:line="264"/>
            </w:pPr>
            <w:r>
              <w:rPr>
                <w:sz w:val="18"/>
                <w:szCs w:val="18"/>
              </w:rPr>
              <w:t xml:space="preserve">Health and fitness data is special-category. Requires explicit, granular, versioned consent; a plain-English privacy notice; documented lawful basis; in-app data export and true deletion; a defined retention policy; a records-of-processing entry.</w:t>
            </w:r>
          </w:p>
        </w:tc>
      </w:tr>
      <w:tr>
        <w:tc>
          <w:tcPr>
            <w:tcW w:type="dxa" w:w="1900"/>
            <w:shd w:fill="F2F4F5" w:val="clear"/>
            <w:tcMar>
              <w:top w:type="dxa" w:w="80"/>
              <w:left w:type="dxa" w:w="110"/>
              <w:bottom w:type="dxa" w:w="80"/>
              <w:right w:type="dxa" w:w="110"/>
            </w:tcMar>
          </w:tcPr>
          <w:p>
            <w:pPr>
              <w:spacing w:after="0" w:line="264"/>
            </w:pPr>
            <w:r>
              <w:rPr>
                <w:sz w:val="18"/>
                <w:szCs w:val="18"/>
              </w:rPr>
              <w:t xml:space="preserve">Sub-processors</w:t>
            </w:r>
          </w:p>
        </w:tc>
        <w:tc>
          <w:tcPr>
            <w:tcW w:type="dxa" w:w="7100"/>
            <w:shd w:fill="F2F4F5" w:val="clear"/>
            <w:tcMar>
              <w:top w:type="dxa" w:w="80"/>
              <w:left w:type="dxa" w:w="110"/>
              <w:bottom w:type="dxa" w:w="80"/>
              <w:right w:type="dxa" w:w="110"/>
            </w:tcMar>
          </w:tcPr>
          <w:p>
            <w:pPr>
              <w:spacing w:after="0" w:line="264"/>
            </w:pPr>
            <w:r>
              <w:rPr>
                <w:sz w:val="18"/>
                <w:szCs w:val="18"/>
              </w:rPr>
              <w:t xml:space="preserve">The LLM provider and any food-database provider under a Data Processing Agreement with no-training-on-customer-data commitments, and listed in the privacy notice.</w:t>
            </w:r>
          </w:p>
        </w:tc>
      </w:tr>
      <w:tr>
        <w:tc>
          <w:tcPr>
            <w:tcW w:type="dxa" w:w="1900"/>
            <w:tcMar>
              <w:top w:type="dxa" w:w="80"/>
              <w:left w:type="dxa" w:w="110"/>
              <w:bottom w:type="dxa" w:w="80"/>
              <w:right w:type="dxa" w:w="110"/>
            </w:tcMar>
          </w:tcPr>
          <w:p>
            <w:pPr>
              <w:spacing w:after="0" w:line="264"/>
            </w:pPr>
            <w:r>
              <w:rPr>
                <w:sz w:val="18"/>
                <w:szCs w:val="18"/>
              </w:rPr>
              <w:t xml:space="preserve">Data residency</w:t>
            </w:r>
          </w:p>
        </w:tc>
        <w:tc>
          <w:tcPr>
            <w:tcW w:type="dxa" w:w="7100"/>
            <w:tcMar>
              <w:top w:type="dxa" w:w="80"/>
              <w:left w:type="dxa" w:w="110"/>
              <w:bottom w:type="dxa" w:w="80"/>
              <w:right w:type="dxa" w:w="110"/>
            </w:tcMar>
          </w:tcPr>
          <w:p>
            <w:pPr>
              <w:spacing w:after="0" w:line="264"/>
            </w:pPr>
            <w:r>
              <w:rPr>
                <w:sz w:val="18"/>
                <w:szCs w:val="18"/>
              </w:rPr>
              <w:t xml:space="preserve">UK or EU hosting.</w:t>
            </w:r>
          </w:p>
        </w:tc>
      </w:tr>
      <w:tr>
        <w:tc>
          <w:tcPr>
            <w:tcW w:type="dxa" w:w="1900"/>
            <w:shd w:fill="F2F4F5" w:val="clear"/>
            <w:tcMar>
              <w:top w:type="dxa" w:w="80"/>
              <w:left w:type="dxa" w:w="110"/>
              <w:bottom w:type="dxa" w:w="80"/>
              <w:right w:type="dxa" w:w="110"/>
            </w:tcMar>
          </w:tcPr>
          <w:p>
            <w:pPr>
              <w:spacing w:after="0" w:line="264"/>
            </w:pPr>
            <w:r>
              <w:rPr>
                <w:sz w:val="18"/>
                <w:szCs w:val="18"/>
              </w:rPr>
              <w:t xml:space="preserve">Meal images</w:t>
            </w:r>
          </w:p>
        </w:tc>
        <w:tc>
          <w:tcPr>
            <w:tcW w:type="dxa" w:w="7100"/>
            <w:shd w:fill="F2F4F5" w:val="clear"/>
            <w:tcMar>
              <w:top w:type="dxa" w:w="80"/>
              <w:left w:type="dxa" w:w="110"/>
              <w:bottom w:type="dxa" w:w="80"/>
              <w:right w:type="dxa" w:w="110"/>
            </w:tcMar>
          </w:tcPr>
          <w:p>
            <w:pPr>
              <w:spacing w:after="0" w:line="264"/>
            </w:pPr>
            <w:r>
              <w:rPr>
                <w:sz w:val="18"/>
                <w:szCs w:val="18"/>
              </w:rPr>
              <w:t xml:space="preserve">Recommend deleting after processing, or a short fixed retention with the user informed.</w:t>
            </w:r>
          </w:p>
        </w:tc>
      </w:tr>
      <w:tr>
        <w:tc>
          <w:tcPr>
            <w:tcW w:type="dxa" w:w="1900"/>
            <w:tcMar>
              <w:top w:type="dxa" w:w="80"/>
              <w:left w:type="dxa" w:w="110"/>
              <w:bottom w:type="dxa" w:w="80"/>
              <w:right w:type="dxa" w:w="110"/>
            </w:tcMar>
          </w:tcPr>
          <w:p>
            <w:pPr>
              <w:spacing w:after="0" w:line="264"/>
            </w:pPr>
            <w:r>
              <w:rPr>
                <w:sz w:val="18"/>
                <w:szCs w:val="18"/>
              </w:rPr>
              <w:t xml:space="preserve">Apple App Review</w:t>
            </w:r>
          </w:p>
        </w:tc>
        <w:tc>
          <w:tcPr>
            <w:tcW w:type="dxa" w:w="7100"/>
            <w:tcMar>
              <w:top w:type="dxa" w:w="80"/>
              <w:left w:type="dxa" w:w="110"/>
              <w:bottom w:type="dxa" w:w="80"/>
              <w:right w:type="dxa" w:w="110"/>
            </w:tcMar>
          </w:tcPr>
          <w:p>
            <w:pPr>
              <w:spacing w:after="0" w:line="264"/>
            </w:pPr>
            <w:r>
              <w:rPr>
                <w:sz w:val="18"/>
                <w:szCs w:val="18"/>
              </w:rPr>
              <w:t xml:space="preserve">HealthKit usage-description strings; HealthKit data must never be used for advertising; health and fitness apps are reviewed against physical-harm guidance; in-app account deletion is mandatory; subscription terms must be disclosed on the paywall.</w:t>
            </w:r>
          </w:p>
        </w:tc>
      </w:tr>
      <w:tr>
        <w:tc>
          <w:tcPr>
            <w:tcW w:type="dxa" w:w="1900"/>
            <w:shd w:fill="F2F4F5" w:val="clear"/>
            <w:tcMar>
              <w:top w:type="dxa" w:w="80"/>
              <w:left w:type="dxa" w:w="110"/>
              <w:bottom w:type="dxa" w:w="80"/>
              <w:right w:type="dxa" w:w="110"/>
            </w:tcMar>
          </w:tcPr>
          <w:p>
            <w:pPr>
              <w:spacing w:after="0" w:line="264"/>
            </w:pPr>
            <w:r>
              <w:rPr>
                <w:sz w:val="18"/>
                <w:szCs w:val="18"/>
              </w:rPr>
              <w:t xml:space="preserve">Google Play</w:t>
            </w:r>
          </w:p>
        </w:tc>
        <w:tc>
          <w:tcPr>
            <w:tcW w:type="dxa" w:w="7100"/>
            <w:shd w:fill="F2F4F5" w:val="clear"/>
            <w:tcMar>
              <w:top w:type="dxa" w:w="80"/>
              <w:left w:type="dxa" w:w="110"/>
              <w:bottom w:type="dxa" w:w="80"/>
              <w:right w:type="dxa" w:w="110"/>
            </w:tcMar>
          </w:tcPr>
          <w:p>
            <w:pPr>
              <w:spacing w:after="0" w:line="264"/>
            </w:pPr>
            <w:r>
              <w:rPr>
                <w:sz w:val="18"/>
                <w:szCs w:val="18"/>
              </w:rPr>
              <w:t xml:space="preserve">Health Connect declaration form, sensitive-data policy compliance, data-safety section.</w:t>
            </w:r>
          </w:p>
        </w:tc>
      </w:tr>
      <w:tr>
        <w:tc>
          <w:tcPr>
            <w:tcW w:type="dxa" w:w="1900"/>
            <w:tcMar>
              <w:top w:type="dxa" w:w="80"/>
              <w:left w:type="dxa" w:w="110"/>
              <w:bottom w:type="dxa" w:w="80"/>
              <w:right w:type="dxa" w:w="110"/>
            </w:tcMar>
          </w:tcPr>
          <w:p>
            <w:pPr>
              <w:spacing w:after="0" w:line="264"/>
            </w:pPr>
            <w:r>
              <w:rPr>
                <w:sz w:val="18"/>
                <w:szCs w:val="18"/>
              </w:rPr>
              <w:t xml:space="preserve">Regulatory positioning</w:t>
            </w:r>
          </w:p>
        </w:tc>
        <w:tc>
          <w:tcPr>
            <w:tcW w:type="dxa" w:w="7100"/>
            <w:tcMar>
              <w:top w:type="dxa" w:w="80"/>
              <w:left w:type="dxa" w:w="110"/>
              <w:bottom w:type="dxa" w:w="80"/>
              <w:right w:type="dxa" w:w="110"/>
            </w:tcMar>
          </w:tcPr>
          <w:p>
            <w:pPr>
              <w:spacing w:after="0" w:line="264"/>
            </w:pPr>
            <w:r>
              <w:rPr>
                <w:sz w:val="18"/>
                <w:szCs w:val="18"/>
              </w:rPr>
              <w:t xml:space="preserve">The app must present as fitness and performance guidance, not medical advice or diagnosis. This keeps it outside medical-device classification. All copy and the AI Coach system prompt must hold this line.</w:t>
            </w:r>
          </w:p>
        </w:tc>
      </w:tr>
      <w:tr>
        <w:tc>
          <w:tcPr>
            <w:tcW w:type="dxa" w:w="1900"/>
            <w:shd w:fill="F2F4F5" w:val="clear"/>
            <w:tcMar>
              <w:top w:type="dxa" w:w="80"/>
              <w:left w:type="dxa" w:w="110"/>
              <w:bottom w:type="dxa" w:w="80"/>
              <w:right w:type="dxa" w:w="110"/>
            </w:tcMar>
          </w:tcPr>
          <w:p>
            <w:pPr>
              <w:spacing w:after="0" w:line="264"/>
            </w:pPr>
            <w:r>
              <w:rPr>
                <w:sz w:val="18"/>
                <w:szCs w:val="18"/>
              </w:rPr>
              <w:t xml:space="preserve">Liability</w:t>
            </w:r>
          </w:p>
        </w:tc>
        <w:tc>
          <w:tcPr>
            <w:tcW w:type="dxa" w:w="7100"/>
            <w:shd w:fill="F2F4F5" w:val="clear"/>
            <w:tcMar>
              <w:top w:type="dxa" w:w="80"/>
              <w:left w:type="dxa" w:w="110"/>
              <w:bottom w:type="dxa" w:w="80"/>
              <w:right w:type="dxa" w:w="110"/>
            </w:tcMar>
          </w:tcPr>
          <w:p>
            <w:pPr>
              <w:spacing w:after="0" w:line="264"/>
            </w:pPr>
            <w:r>
              <w:rPr>
                <w:sz w:val="18"/>
                <w:szCs w:val="18"/>
              </w:rPr>
              <w:t xml:space="preserve">PAR-Q at onboarding, persistent health disclaimer, GP routing on red flags. Client to confirm insurance cover extends to app-delivered guidance to the general public.</w:t>
            </w:r>
          </w:p>
        </w:tc>
      </w:tr>
    </w:tbl>
    <w:p>
      <w:r>
        <w:br w:type="page"/>
      </w:r>
    </w:p>
    <w:p>
      <w:pPr>
        <w:pStyle w:val="Heading1"/>
        <w:spacing w:after="160" w:before="360"/>
      </w:pPr>
      <w:r>
        <w:t xml:space="preserve">8. Technical Approach</w:t>
      </w:r>
    </w:p>
    <w:tbl>
      <w:tblPr>
        <w:tblW w:type="dxa" w:w="9000"/>
        <w:tblBorders>
          <w:top w:val="single" w:color="C9D1D5" w:sz="1"/>
          <w:left w:val="single" w:color="C9D1D5" w:sz="1"/>
          <w:bottom w:val="single" w:color="C9D1D5" w:sz="1"/>
          <w:right w:val="single" w:color="C9D1D5" w:sz="1"/>
          <w:insideH w:val="single" w:color="C9D1D5" w:sz="1"/>
          <w:insideV w:val="single" w:color="C9D1D5" w:sz="1"/>
        </w:tblBorders>
      </w:tblPr>
      <w:tblGrid>
        <w:gridCol w:w="1500"/>
        <w:gridCol w:w="4200"/>
        <w:gridCol w:w="3300"/>
      </w:tblGrid>
      <w:tr>
        <w:trPr>
          <w:tblHeader/>
        </w:trPr>
        <w:tc>
          <w:tcPr>
            <w:tcW w:type="dxa" w:w="1500"/>
            <w:shd w:fill="1F4E5F" w:val="clear"/>
            <w:tcMar>
              <w:top w:type="dxa" w:w="80"/>
              <w:left w:type="dxa" w:w="110"/>
              <w:bottom w:type="dxa" w:w="80"/>
              <w:right w:type="dxa" w:w="110"/>
            </w:tcMar>
          </w:tcPr>
          <w:p>
            <w:pPr>
              <w:spacing w:after="0" w:line="264"/>
            </w:pPr>
            <w:r>
              <w:rPr>
                <w:b/>
                <w:bCs/>
                <w:color w:val="FFFFFF"/>
                <w:sz w:val="18"/>
                <w:szCs w:val="18"/>
              </w:rPr>
              <w:t xml:space="preserve">Layer</w:t>
            </w:r>
          </w:p>
        </w:tc>
        <w:tc>
          <w:tcPr>
            <w:tcW w:type="dxa" w:w="4200"/>
            <w:shd w:fill="1F4E5F" w:val="clear"/>
            <w:tcMar>
              <w:top w:type="dxa" w:w="80"/>
              <w:left w:type="dxa" w:w="110"/>
              <w:bottom w:type="dxa" w:w="80"/>
              <w:right w:type="dxa" w:w="110"/>
            </w:tcMar>
          </w:tcPr>
          <w:p>
            <w:pPr>
              <w:spacing w:after="0" w:line="264"/>
            </w:pPr>
            <w:r>
              <w:rPr>
                <w:b/>
                <w:bCs/>
                <w:color w:val="FFFFFF"/>
                <w:sz w:val="18"/>
                <w:szCs w:val="18"/>
              </w:rPr>
              <w:t xml:space="preserve">Approach</w:t>
            </w:r>
          </w:p>
        </w:tc>
        <w:tc>
          <w:tcPr>
            <w:tcW w:type="dxa" w:w="3300"/>
            <w:shd w:fill="1F4E5F" w:val="clear"/>
            <w:tcMar>
              <w:top w:type="dxa" w:w="80"/>
              <w:left w:type="dxa" w:w="110"/>
              <w:bottom w:type="dxa" w:w="80"/>
              <w:right w:type="dxa" w:w="110"/>
            </w:tcMar>
          </w:tcPr>
          <w:p>
            <w:pPr>
              <w:spacing w:after="0" w:line="264"/>
            </w:pPr>
            <w:r>
              <w:rPr>
                <w:b/>
                <w:bCs/>
                <w:color w:val="FFFFFF"/>
                <w:sz w:val="18"/>
                <w:szCs w:val="18"/>
              </w:rPr>
              <w:t xml:space="preserve">Why</w:t>
            </w:r>
          </w:p>
        </w:tc>
      </w:tr>
      <w:tr>
        <w:tc>
          <w:tcPr>
            <w:tcW w:type="dxa" w:w="1500"/>
            <w:tcMar>
              <w:top w:type="dxa" w:w="80"/>
              <w:left w:type="dxa" w:w="110"/>
              <w:bottom w:type="dxa" w:w="80"/>
              <w:right w:type="dxa" w:w="110"/>
            </w:tcMar>
          </w:tcPr>
          <w:p>
            <w:pPr>
              <w:spacing w:after="0" w:line="264"/>
            </w:pPr>
            <w:r>
              <w:rPr>
                <w:sz w:val="18"/>
                <w:szCs w:val="18"/>
              </w:rPr>
              <w:t xml:space="preserve">Mobile</w:t>
            </w:r>
          </w:p>
        </w:tc>
        <w:tc>
          <w:tcPr>
            <w:tcW w:type="dxa" w:w="4200"/>
            <w:tcMar>
              <w:top w:type="dxa" w:w="80"/>
              <w:left w:type="dxa" w:w="110"/>
              <w:bottom w:type="dxa" w:w="80"/>
              <w:right w:type="dxa" w:w="110"/>
            </w:tcMar>
          </w:tcPr>
          <w:p>
            <w:pPr>
              <w:spacing w:after="0" w:line="264"/>
            </w:pPr>
            <w:r>
              <w:rPr>
                <w:sz w:val="18"/>
                <w:szCs w:val="18"/>
              </w:rPr>
              <w:t xml:space="preserve">Single cross-platform codebase (React Native / Expo or Flutter) shipping to both stores</w:t>
            </w:r>
          </w:p>
        </w:tc>
        <w:tc>
          <w:tcPr>
            <w:tcW w:type="dxa" w:w="3300"/>
            <w:tcMar>
              <w:top w:type="dxa" w:w="80"/>
              <w:left w:type="dxa" w:w="110"/>
              <w:bottom w:type="dxa" w:w="80"/>
              <w:right w:type="dxa" w:w="110"/>
            </w:tcMar>
          </w:tcPr>
          <w:p>
            <w:pPr>
              <w:spacing w:after="0" w:line="264"/>
            </w:pPr>
            <w:r>
              <w:rPr>
                <w:sz w:val="18"/>
                <w:szCs w:val="18"/>
              </w:rPr>
              <w:t xml:space="preserve">Two native codebases are not affordable at this budget</w:t>
            </w:r>
          </w:p>
        </w:tc>
      </w:tr>
      <w:tr>
        <w:tc>
          <w:tcPr>
            <w:tcW w:type="dxa" w:w="1500"/>
            <w:shd w:fill="F2F4F5" w:val="clear"/>
            <w:tcMar>
              <w:top w:type="dxa" w:w="80"/>
              <w:left w:type="dxa" w:w="110"/>
              <w:bottom w:type="dxa" w:w="80"/>
              <w:right w:type="dxa" w:w="110"/>
            </w:tcMar>
          </w:tcPr>
          <w:p>
            <w:pPr>
              <w:spacing w:after="0" w:line="264"/>
            </w:pPr>
            <w:r>
              <w:rPr>
                <w:sz w:val="18"/>
                <w:szCs w:val="18"/>
              </w:rPr>
              <w:t xml:space="preserve">Backend</w:t>
            </w:r>
          </w:p>
        </w:tc>
        <w:tc>
          <w:tcPr>
            <w:tcW w:type="dxa" w:w="4200"/>
            <w:shd w:fill="F2F4F5" w:val="clear"/>
            <w:tcMar>
              <w:top w:type="dxa" w:w="80"/>
              <w:left w:type="dxa" w:w="110"/>
              <w:bottom w:type="dxa" w:w="80"/>
              <w:right w:type="dxa" w:w="110"/>
            </w:tcMar>
          </w:tcPr>
          <w:p>
            <w:pPr>
              <w:spacing w:after="0" w:line="264"/>
            </w:pPr>
            <w:r>
              <w:rPr>
                <w:sz w:val="18"/>
                <w:szCs w:val="18"/>
              </w:rPr>
              <w:t xml:space="preserve">Managed platform (Supabase or Firebase) — Postgres, auth, storage, serverless functions. UK/EU region.</w:t>
            </w:r>
          </w:p>
        </w:tc>
        <w:tc>
          <w:tcPr>
            <w:tcW w:type="dxa" w:w="3300"/>
            <w:shd w:fill="F2F4F5" w:val="clear"/>
            <w:tcMar>
              <w:top w:type="dxa" w:w="80"/>
              <w:left w:type="dxa" w:w="110"/>
              <w:bottom w:type="dxa" w:w="80"/>
              <w:right w:type="dxa" w:w="110"/>
            </w:tcMar>
          </w:tcPr>
          <w:p>
            <w:pPr>
              <w:spacing w:after="0" w:line="264"/>
            </w:pPr>
            <w:r>
              <w:rPr>
                <w:sz w:val="18"/>
                <w:szCs w:val="18"/>
              </w:rPr>
              <w:t xml:space="preserve">Removes infrastructure build and ongoing ops cost</w:t>
            </w:r>
          </w:p>
        </w:tc>
      </w:tr>
      <w:tr>
        <w:tc>
          <w:tcPr>
            <w:tcW w:type="dxa" w:w="1500"/>
            <w:tcMar>
              <w:top w:type="dxa" w:w="80"/>
              <w:left w:type="dxa" w:w="110"/>
              <w:bottom w:type="dxa" w:w="80"/>
              <w:right w:type="dxa" w:w="110"/>
            </w:tcMar>
          </w:tcPr>
          <w:p>
            <w:pPr>
              <w:spacing w:after="0" w:line="264"/>
            </w:pPr>
            <w:r>
              <w:rPr>
                <w:sz w:val="18"/>
                <w:szCs w:val="18"/>
              </w:rPr>
              <w:t xml:space="preserve">Admin</w:t>
            </w:r>
          </w:p>
        </w:tc>
        <w:tc>
          <w:tcPr>
            <w:tcW w:type="dxa" w:w="4200"/>
            <w:tcMar>
              <w:top w:type="dxa" w:w="80"/>
              <w:left w:type="dxa" w:w="110"/>
              <w:bottom w:type="dxa" w:w="80"/>
              <w:right w:type="dxa" w:w="110"/>
            </w:tcMar>
          </w:tcPr>
          <w:p>
            <w:pPr>
              <w:spacing w:after="0" w:line="264"/>
            </w:pPr>
            <w:r>
              <w:rPr>
                <w:sz w:val="18"/>
                <w:szCs w:val="18"/>
              </w:rPr>
              <w:t xml:space="preserve">Responsive web app against the same backend</w:t>
            </w:r>
          </w:p>
        </w:tc>
        <w:tc>
          <w:tcPr>
            <w:tcW w:type="dxa" w:w="3300"/>
            <w:tcMar>
              <w:top w:type="dxa" w:w="80"/>
              <w:left w:type="dxa" w:w="110"/>
              <w:bottom w:type="dxa" w:w="80"/>
              <w:right w:type="dxa" w:w="110"/>
            </w:tcMar>
          </w:tcPr>
          <w:p>
            <w:pPr>
              <w:spacing w:after="0" w:line="264"/>
            </w:pPr>
            <w:r>
              <w:rPr>
                <w:sz w:val="18"/>
                <w:szCs w:val="18"/>
              </w:rPr>
              <w:t xml:space="preserve">No separate stack</w:t>
            </w:r>
          </w:p>
        </w:tc>
      </w:tr>
      <w:tr>
        <w:tc>
          <w:tcPr>
            <w:tcW w:type="dxa" w:w="1500"/>
            <w:shd w:fill="F2F4F5" w:val="clear"/>
            <w:tcMar>
              <w:top w:type="dxa" w:w="80"/>
              <w:left w:type="dxa" w:w="110"/>
              <w:bottom w:type="dxa" w:w="80"/>
              <w:right w:type="dxa" w:w="110"/>
            </w:tcMar>
          </w:tcPr>
          <w:p>
            <w:pPr>
              <w:spacing w:after="0" w:line="264"/>
            </w:pPr>
            <w:r>
              <w:rPr>
                <w:sz w:val="18"/>
                <w:szCs w:val="18"/>
              </w:rPr>
              <w:t xml:space="preserve">AI</w:t>
            </w:r>
          </w:p>
        </w:tc>
        <w:tc>
          <w:tcPr>
            <w:tcW w:type="dxa" w:w="4200"/>
            <w:shd w:fill="F2F4F5" w:val="clear"/>
            <w:tcMar>
              <w:top w:type="dxa" w:w="80"/>
              <w:left w:type="dxa" w:w="110"/>
              <w:bottom w:type="dxa" w:w="80"/>
              <w:right w:type="dxa" w:w="110"/>
            </w:tcMar>
          </w:tcPr>
          <w:p>
            <w:pPr>
              <w:spacing w:after="0" w:line="264"/>
            </w:pPr>
            <w:r>
              <w:rPr>
                <w:sz w:val="18"/>
                <w:szCs w:val="18"/>
              </w:rPr>
              <w:t xml:space="preserve">Hosted LLM via API under a DPA, with tiered model routing per M8</w:t>
            </w:r>
          </w:p>
        </w:tc>
        <w:tc>
          <w:tcPr>
            <w:tcW w:type="dxa" w:w="3300"/>
            <w:shd w:fill="F2F4F5" w:val="clear"/>
            <w:tcMar>
              <w:top w:type="dxa" w:w="80"/>
              <w:left w:type="dxa" w:w="110"/>
              <w:bottom w:type="dxa" w:w="80"/>
              <w:right w:type="dxa" w:w="110"/>
            </w:tcMar>
          </w:tcPr>
          <w:p>
            <w:pPr>
              <w:spacing w:after="0" w:line="264"/>
            </w:pPr>
            <w:r>
              <w:rPr>
                <w:sz w:val="18"/>
                <w:szCs w:val="18"/>
              </w:rPr>
              <w:t xml:space="preserve">Cost control is architectural, not incidental</w:t>
            </w:r>
          </w:p>
        </w:tc>
      </w:tr>
      <w:tr>
        <w:tc>
          <w:tcPr>
            <w:tcW w:type="dxa" w:w="1500"/>
            <w:tcMar>
              <w:top w:type="dxa" w:w="80"/>
              <w:left w:type="dxa" w:w="110"/>
              <w:bottom w:type="dxa" w:w="80"/>
              <w:right w:type="dxa" w:w="110"/>
            </w:tcMar>
          </w:tcPr>
          <w:p>
            <w:pPr>
              <w:spacing w:after="0" w:line="264"/>
            </w:pPr>
            <w:r>
              <w:rPr>
                <w:sz w:val="18"/>
                <w:szCs w:val="18"/>
              </w:rPr>
              <w:t xml:space="preserve">Health data</w:t>
            </w:r>
          </w:p>
        </w:tc>
        <w:tc>
          <w:tcPr>
            <w:tcW w:type="dxa" w:w="4200"/>
            <w:tcMar>
              <w:top w:type="dxa" w:w="80"/>
              <w:left w:type="dxa" w:w="110"/>
              <w:bottom w:type="dxa" w:w="80"/>
              <w:right w:type="dxa" w:w="110"/>
            </w:tcMar>
          </w:tcPr>
          <w:p>
            <w:pPr>
              <w:spacing w:after="0" w:line="264"/>
            </w:pPr>
            <w:r>
              <w:rPr>
                <w:sz w:val="18"/>
                <w:szCs w:val="18"/>
              </w:rPr>
              <w:t xml:space="preserve">Native HealthKit and Health Connect modules</w:t>
            </w:r>
          </w:p>
        </w:tc>
        <w:tc>
          <w:tcPr>
            <w:tcW w:type="dxa" w:w="3300"/>
            <w:tcMar>
              <w:top w:type="dxa" w:w="80"/>
              <w:left w:type="dxa" w:w="110"/>
              <w:bottom w:type="dxa" w:w="80"/>
              <w:right w:type="dxa" w:w="110"/>
            </w:tcMar>
          </w:tcPr>
          <w:p>
            <w:pPr>
              <w:spacing w:after="0" w:line="264"/>
            </w:pPr>
            <w:r>
              <w:rPr>
                <w:sz w:val="18"/>
                <w:szCs w:val="18"/>
              </w:rPr>
              <w:t xml:space="preserve">The one place native platform code is unavoidable</w:t>
            </w:r>
          </w:p>
        </w:tc>
      </w:tr>
      <w:tr>
        <w:tc>
          <w:tcPr>
            <w:tcW w:type="dxa" w:w="1500"/>
            <w:shd w:fill="F2F4F5" w:val="clear"/>
            <w:tcMar>
              <w:top w:type="dxa" w:w="80"/>
              <w:left w:type="dxa" w:w="110"/>
              <w:bottom w:type="dxa" w:w="80"/>
              <w:right w:type="dxa" w:w="110"/>
            </w:tcMar>
          </w:tcPr>
          <w:p>
            <w:pPr>
              <w:spacing w:after="0" w:line="264"/>
            </w:pPr>
            <w:r>
              <w:rPr>
                <w:sz w:val="18"/>
                <w:szCs w:val="18"/>
              </w:rPr>
              <w:t xml:space="preserve">Food data</w:t>
            </w:r>
          </w:p>
        </w:tc>
        <w:tc>
          <w:tcPr>
            <w:tcW w:type="dxa" w:w="4200"/>
            <w:shd w:fill="F2F4F5" w:val="clear"/>
            <w:tcMar>
              <w:top w:type="dxa" w:w="80"/>
              <w:left w:type="dxa" w:w="110"/>
              <w:bottom w:type="dxa" w:w="80"/>
              <w:right w:type="dxa" w:w="110"/>
            </w:tcMar>
          </w:tcPr>
          <w:p>
            <w:pPr>
              <w:spacing w:after="0" w:line="264"/>
            </w:pPr>
            <w:r>
              <w:rPr>
                <w:sz w:val="18"/>
                <w:szCs w:val="18"/>
              </w:rPr>
              <w:t xml:space="preserve">LLM-first estimation, with a free food database behind search and barcodes — see Section 9</w:t>
            </w:r>
          </w:p>
        </w:tc>
        <w:tc>
          <w:tcPr>
            <w:tcW w:type="dxa" w:w="3300"/>
            <w:shd w:fill="F2F4F5" w:val="clear"/>
            <w:tcMar>
              <w:top w:type="dxa" w:w="80"/>
              <w:left w:type="dxa" w:w="110"/>
              <w:bottom w:type="dxa" w:w="80"/>
              <w:right w:type="dxa" w:w="110"/>
            </w:tcMar>
          </w:tcPr>
          <w:p>
            <w:pPr>
              <w:spacing w:after="0" w:line="264"/>
            </w:pPr>
            <w:r>
              <w:rPr>
                <w:sz w:val="18"/>
                <w:szCs w:val="18"/>
              </w:rPr>
              <w:t xml:space="preserve">Avoids the licence cost of a commercial nutrition database</w:t>
            </w:r>
          </w:p>
        </w:tc>
      </w:tr>
      <w:tr>
        <w:tc>
          <w:tcPr>
            <w:tcW w:type="dxa" w:w="1500"/>
            <w:tcMar>
              <w:top w:type="dxa" w:w="80"/>
              <w:left w:type="dxa" w:w="110"/>
              <w:bottom w:type="dxa" w:w="80"/>
              <w:right w:type="dxa" w:w="110"/>
            </w:tcMar>
          </w:tcPr>
          <w:p>
            <w:pPr>
              <w:spacing w:after="0" w:line="264"/>
            </w:pPr>
            <w:r>
              <w:rPr>
                <w:sz w:val="18"/>
                <w:szCs w:val="18"/>
              </w:rPr>
              <w:t xml:space="preserve">Push</w:t>
            </w:r>
          </w:p>
        </w:tc>
        <w:tc>
          <w:tcPr>
            <w:tcW w:type="dxa" w:w="4200"/>
            <w:tcMar>
              <w:top w:type="dxa" w:w="80"/>
              <w:left w:type="dxa" w:w="110"/>
              <w:bottom w:type="dxa" w:w="80"/>
              <w:right w:type="dxa" w:w="110"/>
            </w:tcMar>
          </w:tcPr>
          <w:p>
            <w:pPr>
              <w:spacing w:after="0" w:line="264"/>
            </w:pPr>
            <w:r>
              <w:rPr>
                <w:sz w:val="18"/>
                <w:szCs w:val="18"/>
              </w:rPr>
              <w:t xml:space="preserve">Platform push services via the managed backend</w:t>
            </w:r>
          </w:p>
        </w:tc>
        <w:tc>
          <w:tcPr>
            <w:tcW w:type="dxa" w:w="3300"/>
            <w:tcMar>
              <w:top w:type="dxa" w:w="80"/>
              <w:left w:type="dxa" w:w="110"/>
              <w:bottom w:type="dxa" w:w="80"/>
              <w:right w:type="dxa" w:w="110"/>
            </w:tcMar>
          </w:tcPr>
          <w:p>
            <w:pPr>
              <w:spacing w:after="0" w:line="264"/>
            </w:pPr>
            <w:r>
              <w:rPr>
                <w:sz w:val="18"/>
                <w:szCs w:val="18"/>
              </w:rPr>
              <w:t xml:space="preserve">Standard</w:t>
            </w:r>
          </w:p>
        </w:tc>
      </w:tr>
      <w:tr>
        <w:tc>
          <w:tcPr>
            <w:tcW w:type="dxa" w:w="1500"/>
            <w:shd w:fill="F2F4F5" w:val="clear"/>
            <w:tcMar>
              <w:top w:type="dxa" w:w="80"/>
              <w:left w:type="dxa" w:w="110"/>
              <w:bottom w:type="dxa" w:w="80"/>
              <w:right w:type="dxa" w:w="110"/>
            </w:tcMar>
          </w:tcPr>
          <w:p>
            <w:pPr>
              <w:spacing w:after="0" w:line="264"/>
            </w:pPr>
            <w:r>
              <w:rPr>
                <w:sz w:val="18"/>
                <w:szCs w:val="18"/>
              </w:rPr>
              <w:t xml:space="preserve">Design</w:t>
            </w:r>
          </w:p>
        </w:tc>
        <w:tc>
          <w:tcPr>
            <w:tcW w:type="dxa" w:w="4200"/>
            <w:shd w:fill="F2F4F5" w:val="clear"/>
            <w:tcMar>
              <w:top w:type="dxa" w:w="80"/>
              <w:left w:type="dxa" w:w="110"/>
              <w:bottom w:type="dxa" w:w="80"/>
              <w:right w:type="dxa" w:w="110"/>
            </w:tcMar>
          </w:tcPr>
          <w:p>
            <w:pPr>
              <w:spacing w:after="0" w:line="264"/>
            </w:pPr>
            <w:r>
              <w:rPr>
                <w:sz w:val="18"/>
                <w:szCs w:val="18"/>
              </w:rPr>
              <w:t xml:space="preserve">One well-executed component set on OTCF brand colours and the existing logo</w:t>
            </w:r>
          </w:p>
        </w:tc>
        <w:tc>
          <w:tcPr>
            <w:tcW w:type="dxa" w:w="3300"/>
            <w:shd w:fill="F2F4F5" w:val="clear"/>
            <w:tcMar>
              <w:top w:type="dxa" w:w="80"/>
              <w:left w:type="dxa" w:w="110"/>
              <w:bottom w:type="dxa" w:w="80"/>
              <w:right w:type="dxa" w:w="110"/>
            </w:tcMar>
          </w:tcPr>
          <w:p>
            <w:pPr>
              <w:spacing w:after="0" w:line="264"/>
            </w:pPr>
            <w:r>
              <w:rPr>
                <w:sz w:val="18"/>
                <w:szCs w:val="18"/>
              </w:rPr>
              <w:t xml:space="preserve">No bespoke design system at this budget</w:t>
            </w:r>
          </w:p>
        </w:tc>
      </w:tr>
    </w:tbl>
    <w:p>
      <w:pPr>
        <w:spacing w:after="160"/>
      </w:pPr>
    </w:p>
    <w:p>
      <w:pPr>
        <w:pStyle w:val="Heading2"/>
        <w:spacing w:after="120" w:before="260"/>
      </w:pPr>
      <w:r>
        <w:t xml:space="preserve">8.1 Outline data model</w:t>
      </w:r>
    </w:p>
    <w:p>
      <w:pPr>
        <w:spacing w:after="120" w:line="276"/>
      </w:pPr>
      <w:r>
        <w:rPr>
          <w:sz w:val="20"/>
          <w:szCs w:val="20"/>
        </w:rPr>
        <w:t xml:space="preserve">User · UserProfile · ParqResponse · Injury · BaselineTest · Zone · Event · UserGoal · PlanTemplate · PlanPhase · WeekArchetype · SessionArchetype · GuideChapter · UserPlan · PlannedSession · SessionStep · CompletedActivity · ActivityMatch · SessionFeedback · HealthMetric · DataSourceConnection · Meal · MealItem · NutritionTarget · AiConversation · AiMessage · AiEscalation · Notification · ConsentRecord · Subscription · Entitlement · AuditLog</w:t>
      </w:r>
    </w:p>
    <w:p>
      <w:r>
        <w:br w:type="page"/>
      </w:r>
    </w:p>
    <w:p>
      <w:pPr>
        <w:pStyle w:val="Heading1"/>
        <w:spacing w:after="160" w:before="360"/>
      </w:pPr>
      <w:r>
        <w:t xml:space="preserve">9. Decisions Required Before Build</w:t>
      </w:r>
    </w:p>
    <w:tbl>
      <w:tblPr>
        <w:tblW w:type="dxa" w:w="9000"/>
        <w:tblBorders>
          <w:top w:val="single" w:color="C9D1D5" w:sz="1"/>
          <w:left w:val="single" w:color="C9D1D5" w:sz="1"/>
          <w:bottom w:val="single" w:color="C9D1D5" w:sz="1"/>
          <w:right w:val="single" w:color="C9D1D5" w:sz="1"/>
          <w:insideH w:val="single" w:color="C9D1D5" w:sz="1"/>
          <w:insideV w:val="single" w:color="C9D1D5" w:sz="1"/>
        </w:tblBorders>
      </w:tblPr>
      <w:tblGrid>
        <w:gridCol w:w="500"/>
        <w:gridCol w:w="3500"/>
        <w:gridCol w:w="5000"/>
      </w:tblGrid>
      <w:tr>
        <w:trPr>
          <w:tblHeader/>
        </w:trPr>
        <w:tc>
          <w:tcPr>
            <w:tcW w:type="dxa" w:w="500"/>
            <w:shd w:fill="1F4E5F" w:val="clear"/>
            <w:tcMar>
              <w:top w:type="dxa" w:w="80"/>
              <w:left w:type="dxa" w:w="110"/>
              <w:bottom w:type="dxa" w:w="80"/>
              <w:right w:type="dxa" w:w="110"/>
            </w:tcMar>
          </w:tcPr>
          <w:p>
            <w:pPr>
              <w:spacing w:after="0" w:line="264"/>
            </w:pPr>
            <w:r>
              <w:rPr>
                <w:b/>
                <w:bCs/>
                <w:color w:val="FFFFFF"/>
                <w:sz w:val="18"/>
                <w:szCs w:val="18"/>
              </w:rPr>
              <w:t xml:space="preserve">#</w:t>
            </w:r>
          </w:p>
        </w:tc>
        <w:tc>
          <w:tcPr>
            <w:tcW w:type="dxa" w:w="3500"/>
            <w:shd w:fill="1F4E5F" w:val="clear"/>
            <w:tcMar>
              <w:top w:type="dxa" w:w="80"/>
              <w:left w:type="dxa" w:w="110"/>
              <w:bottom w:type="dxa" w:w="80"/>
              <w:right w:type="dxa" w:w="110"/>
            </w:tcMar>
          </w:tcPr>
          <w:p>
            <w:pPr>
              <w:spacing w:after="0" w:line="264"/>
            </w:pPr>
            <w:r>
              <w:rPr>
                <w:b/>
                <w:bCs/>
                <w:color w:val="FFFFFF"/>
                <w:sz w:val="18"/>
                <w:szCs w:val="18"/>
              </w:rPr>
              <w:t xml:space="preserve">Decision</w:t>
            </w:r>
          </w:p>
        </w:tc>
        <w:tc>
          <w:tcPr>
            <w:tcW w:type="dxa" w:w="5000"/>
            <w:shd w:fill="1F4E5F" w:val="clear"/>
            <w:tcMar>
              <w:top w:type="dxa" w:w="80"/>
              <w:left w:type="dxa" w:w="110"/>
              <w:bottom w:type="dxa" w:w="80"/>
              <w:right w:type="dxa" w:w="110"/>
            </w:tcMar>
          </w:tcPr>
          <w:p>
            <w:pPr>
              <w:spacing w:after="0" w:line="264"/>
            </w:pPr>
            <w:r>
              <w:rPr>
                <w:b/>
                <w:bCs/>
                <w:color w:val="FFFFFF"/>
                <w:sz w:val="18"/>
                <w:szCs w:val="18"/>
              </w:rPr>
              <w:t xml:space="preserve">Why it matters</w:t>
            </w:r>
          </w:p>
        </w:tc>
      </w:tr>
      <w:tr>
        <w:tc>
          <w:tcPr>
            <w:tcW w:type="dxa" w:w="500"/>
            <w:tcMar>
              <w:top w:type="dxa" w:w="80"/>
              <w:left w:type="dxa" w:w="110"/>
              <w:bottom w:type="dxa" w:w="80"/>
              <w:right w:type="dxa" w:w="110"/>
            </w:tcMar>
          </w:tcPr>
          <w:p>
            <w:pPr>
              <w:spacing w:after="0" w:line="264"/>
            </w:pPr>
            <w:r>
              <w:rPr>
                <w:sz w:val="18"/>
                <w:szCs w:val="18"/>
              </w:rPr>
              <w:t xml:space="preserve">1</w:t>
            </w:r>
          </w:p>
        </w:tc>
        <w:tc>
          <w:tcPr>
            <w:tcW w:type="dxa" w:w="3500"/>
            <w:tcMar>
              <w:top w:type="dxa" w:w="80"/>
              <w:left w:type="dxa" w:w="110"/>
              <w:bottom w:type="dxa" w:w="80"/>
              <w:right w:type="dxa" w:w="110"/>
            </w:tcMar>
          </w:tcPr>
          <w:p>
            <w:pPr>
              <w:spacing w:after="0" w:line="264"/>
            </w:pPr>
            <w:r>
              <w:rPr>
                <w:sz w:val="18"/>
                <w:szCs w:val="18"/>
              </w:rPr>
              <w:t xml:space="preserve">Which activities are in the launch catalogue — triathlon only, or triathlon plus running and cycling?</w:t>
            </w:r>
          </w:p>
        </w:tc>
        <w:tc>
          <w:tcPr>
            <w:tcW w:type="dxa" w:w="5000"/>
            <w:tcMar>
              <w:top w:type="dxa" w:w="80"/>
              <w:left w:type="dxa" w:w="110"/>
              <w:bottom w:type="dxa" w:w="80"/>
              <w:right w:type="dxa" w:w="110"/>
            </w:tcMar>
          </w:tcPr>
          <w:p>
            <w:pPr>
              <w:spacing w:after="0" w:line="264"/>
            </w:pPr>
            <w:r>
              <w:rPr>
                <w:sz w:val="18"/>
                <w:szCs w:val="18"/>
              </w:rPr>
              <w:t xml:space="preserve">Broader catalogue widens the addressable market but multiplies content authoring, which is on the critical path.</w:t>
            </w:r>
          </w:p>
        </w:tc>
      </w:tr>
      <w:tr>
        <w:tc>
          <w:tcPr>
            <w:tcW w:type="dxa" w:w="500"/>
            <w:shd w:fill="F2F4F5" w:val="clear"/>
            <w:tcMar>
              <w:top w:type="dxa" w:w="80"/>
              <w:left w:type="dxa" w:w="110"/>
              <w:bottom w:type="dxa" w:w="80"/>
              <w:right w:type="dxa" w:w="110"/>
            </w:tcMar>
          </w:tcPr>
          <w:p>
            <w:pPr>
              <w:spacing w:after="0" w:line="264"/>
            </w:pPr>
            <w:r>
              <w:rPr>
                <w:sz w:val="18"/>
                <w:szCs w:val="18"/>
              </w:rPr>
              <w:t xml:space="preserve">2</w:t>
            </w:r>
          </w:p>
        </w:tc>
        <w:tc>
          <w:tcPr>
            <w:tcW w:type="dxa" w:w="3500"/>
            <w:shd w:fill="F2F4F5" w:val="clear"/>
            <w:tcMar>
              <w:top w:type="dxa" w:w="80"/>
              <w:left w:type="dxa" w:w="110"/>
              <w:bottom w:type="dxa" w:w="80"/>
              <w:right w:type="dxa" w:w="110"/>
            </w:tcMar>
          </w:tcPr>
          <w:p>
            <w:pPr>
              <w:spacing w:after="0" w:line="264"/>
            </w:pPr>
            <w:r>
              <w:rPr>
                <w:sz w:val="18"/>
                <w:szCs w:val="18"/>
              </w:rPr>
              <w:t xml:space="preserve">How many plan templates at launch?</w:t>
            </w:r>
          </w:p>
        </w:tc>
        <w:tc>
          <w:tcPr>
            <w:tcW w:type="dxa" w:w="5000"/>
            <w:shd w:fill="F2F4F5" w:val="clear"/>
            <w:tcMar>
              <w:top w:type="dxa" w:w="80"/>
              <w:left w:type="dxa" w:w="110"/>
              <w:bottom w:type="dxa" w:w="80"/>
              <w:right w:type="dxa" w:w="110"/>
            </w:tcMar>
          </w:tcPr>
          <w:p>
            <w:pPr>
              <w:spacing w:after="0" w:line="264"/>
            </w:pPr>
            <w:r>
              <w:rPr>
                <w:sz w:val="18"/>
                <w:szCs w:val="18"/>
              </w:rPr>
              <w:t xml:space="preserve">Activity × goal × level × duration multiplies fast. Recommend a deliberately small launch set (see Section 10).</w:t>
            </w:r>
          </w:p>
        </w:tc>
      </w:tr>
      <w:tr>
        <w:tc>
          <w:tcPr>
            <w:tcW w:type="dxa" w:w="500"/>
            <w:tcMar>
              <w:top w:type="dxa" w:w="80"/>
              <w:left w:type="dxa" w:w="110"/>
              <w:bottom w:type="dxa" w:w="80"/>
              <w:right w:type="dxa" w:w="110"/>
            </w:tcMar>
          </w:tcPr>
          <w:p>
            <w:pPr>
              <w:spacing w:after="0" w:line="264"/>
            </w:pPr>
            <w:r>
              <w:rPr>
                <w:sz w:val="18"/>
                <w:szCs w:val="18"/>
              </w:rPr>
              <w:t xml:space="preserve">3</w:t>
            </w:r>
          </w:p>
        </w:tc>
        <w:tc>
          <w:tcPr>
            <w:tcW w:type="dxa" w:w="3500"/>
            <w:tcMar>
              <w:top w:type="dxa" w:w="80"/>
              <w:left w:type="dxa" w:w="110"/>
              <w:bottom w:type="dxa" w:w="80"/>
              <w:right w:type="dxa" w:w="110"/>
            </w:tcMar>
          </w:tcPr>
          <w:p>
            <w:pPr>
              <w:spacing w:after="0" w:line="264"/>
            </w:pPr>
            <w:r>
              <w:rPr>
                <w:sz w:val="18"/>
                <w:szCs w:val="18"/>
              </w:rPr>
              <w:t xml:space="preserve">Who authors the plans, Training Guides and Step-by-Step content?</w:t>
            </w:r>
          </w:p>
        </w:tc>
        <w:tc>
          <w:tcPr>
            <w:tcW w:type="dxa" w:w="5000"/>
            <w:tcMar>
              <w:top w:type="dxa" w:w="80"/>
              <w:left w:type="dxa" w:w="110"/>
              <w:bottom w:type="dxa" w:w="80"/>
              <w:right w:type="dxa" w:w="110"/>
            </w:tcMar>
          </w:tcPr>
          <w:p>
            <w:pPr>
              <w:spacing w:after="0" w:line="264"/>
            </w:pPr>
            <w:r>
              <w:rPr>
                <w:sz w:val="18"/>
                <w:szCs w:val="18"/>
              </w:rPr>
              <w:t xml:space="preserve">This is the client's IP and the client's time, not development time. It is the single largest schedule dependency.</w:t>
            </w:r>
          </w:p>
        </w:tc>
      </w:tr>
      <w:tr>
        <w:tc>
          <w:tcPr>
            <w:tcW w:type="dxa" w:w="500"/>
            <w:shd w:fill="F2F4F5" w:val="clear"/>
            <w:tcMar>
              <w:top w:type="dxa" w:w="80"/>
              <w:left w:type="dxa" w:w="110"/>
              <w:bottom w:type="dxa" w:w="80"/>
              <w:right w:type="dxa" w:w="110"/>
            </w:tcMar>
          </w:tcPr>
          <w:p>
            <w:pPr>
              <w:spacing w:after="0" w:line="264"/>
            </w:pPr>
            <w:r>
              <w:rPr>
                <w:sz w:val="18"/>
                <w:szCs w:val="18"/>
              </w:rPr>
              <w:t xml:space="preserve">4</w:t>
            </w:r>
          </w:p>
        </w:tc>
        <w:tc>
          <w:tcPr>
            <w:tcW w:type="dxa" w:w="3500"/>
            <w:shd w:fill="F2F4F5" w:val="clear"/>
            <w:tcMar>
              <w:top w:type="dxa" w:w="80"/>
              <w:left w:type="dxa" w:w="110"/>
              <w:bottom w:type="dxa" w:w="80"/>
              <w:right w:type="dxa" w:w="110"/>
            </w:tcMar>
          </w:tcPr>
          <w:p>
            <w:pPr>
              <w:spacing w:after="0" w:line="264"/>
            </w:pPr>
            <w:r>
              <w:rPr>
                <w:sz w:val="18"/>
                <w:szCs w:val="18"/>
              </w:rPr>
              <w:t xml:space="preserve">Exactly where the free/paid line sits.</w:t>
            </w:r>
          </w:p>
        </w:tc>
        <w:tc>
          <w:tcPr>
            <w:tcW w:type="dxa" w:w="5000"/>
            <w:shd w:fill="F2F4F5" w:val="clear"/>
            <w:tcMar>
              <w:top w:type="dxa" w:w="80"/>
              <w:left w:type="dxa" w:w="110"/>
              <w:bottom w:type="dxa" w:w="80"/>
              <w:right w:type="dxa" w:w="110"/>
            </w:tcMar>
          </w:tcPr>
          <w:p>
            <w:pPr>
              <w:spacing w:after="0" w:line="264"/>
            </w:pPr>
            <w:r>
              <w:rPr>
                <w:sz w:val="18"/>
                <w:szCs w:val="18"/>
              </w:rPr>
              <w:t xml:space="preserve">Drives the content model, the paywall placement and conversion. Needs to be fixed before wireframes, not after.</w:t>
            </w:r>
          </w:p>
        </w:tc>
      </w:tr>
      <w:tr>
        <w:tc>
          <w:tcPr>
            <w:tcW w:type="dxa" w:w="500"/>
            <w:tcMar>
              <w:top w:type="dxa" w:w="80"/>
              <w:left w:type="dxa" w:w="110"/>
              <w:bottom w:type="dxa" w:w="80"/>
              <w:right w:type="dxa" w:w="110"/>
            </w:tcMar>
          </w:tcPr>
          <w:p>
            <w:pPr>
              <w:spacing w:after="0" w:line="264"/>
            </w:pPr>
            <w:r>
              <w:rPr>
                <w:sz w:val="18"/>
                <w:szCs w:val="18"/>
              </w:rPr>
              <w:t xml:space="preserve">5</w:t>
            </w:r>
          </w:p>
        </w:tc>
        <w:tc>
          <w:tcPr>
            <w:tcW w:type="dxa" w:w="3500"/>
            <w:tcMar>
              <w:top w:type="dxa" w:w="80"/>
              <w:left w:type="dxa" w:w="110"/>
              <w:bottom w:type="dxa" w:w="80"/>
              <w:right w:type="dxa" w:w="110"/>
            </w:tcMar>
          </w:tcPr>
          <w:p>
            <w:pPr>
              <w:spacing w:after="0" w:line="264"/>
            </w:pPr>
            <w:r>
              <w:rPr>
                <w:sz w:val="18"/>
                <w:szCs w:val="18"/>
              </w:rPr>
              <w:t xml:space="preserve">Price point and tier structure.</w:t>
            </w:r>
          </w:p>
        </w:tc>
        <w:tc>
          <w:tcPr>
            <w:tcW w:type="dxa" w:w="5000"/>
            <w:tcMar>
              <w:top w:type="dxa" w:w="80"/>
              <w:left w:type="dxa" w:w="110"/>
              <w:bottom w:type="dxa" w:w="80"/>
              <w:right w:type="dxa" w:w="110"/>
            </w:tcMar>
          </w:tcPr>
          <w:p>
            <w:pPr>
              <w:spacing w:after="0" w:line="264"/>
            </w:pPr>
            <w:r>
              <w:rPr>
                <w:sz w:val="18"/>
                <w:szCs w:val="18"/>
              </w:rPr>
              <w:t xml:space="preserve">Must be modelled against store commission and per-user AI running cost before launch, not after.</w:t>
            </w:r>
          </w:p>
        </w:tc>
      </w:tr>
      <w:tr>
        <w:tc>
          <w:tcPr>
            <w:tcW w:type="dxa" w:w="500"/>
            <w:shd w:fill="F2F4F5" w:val="clear"/>
            <w:tcMar>
              <w:top w:type="dxa" w:w="80"/>
              <w:left w:type="dxa" w:w="110"/>
              <w:bottom w:type="dxa" w:w="80"/>
              <w:right w:type="dxa" w:w="110"/>
            </w:tcMar>
          </w:tcPr>
          <w:p>
            <w:pPr>
              <w:spacing w:after="0" w:line="264"/>
            </w:pPr>
            <w:r>
              <w:rPr>
                <w:sz w:val="18"/>
                <w:szCs w:val="18"/>
              </w:rPr>
              <w:t xml:space="preserve">6</w:t>
            </w:r>
          </w:p>
        </w:tc>
        <w:tc>
          <w:tcPr>
            <w:tcW w:type="dxa" w:w="3500"/>
            <w:shd w:fill="F2F4F5" w:val="clear"/>
            <w:tcMar>
              <w:top w:type="dxa" w:w="80"/>
              <w:left w:type="dxa" w:w="110"/>
              <w:bottom w:type="dxa" w:w="80"/>
              <w:right w:type="dxa" w:w="110"/>
            </w:tcMar>
          </w:tcPr>
          <w:p>
            <w:pPr>
              <w:spacing w:after="0" w:line="264"/>
            </w:pPr>
            <w:r>
              <w:rPr>
                <w:sz w:val="18"/>
                <w:szCs w:val="18"/>
              </w:rPr>
              <w:t xml:space="preserve">Is barcode scanning required at launch?</w:t>
            </w:r>
          </w:p>
        </w:tc>
        <w:tc>
          <w:tcPr>
            <w:tcW w:type="dxa" w:w="5000"/>
            <w:shd w:fill="F2F4F5" w:val="clear"/>
            <w:tcMar>
              <w:top w:type="dxa" w:w="80"/>
              <w:left w:type="dxa" w:w="110"/>
              <w:bottom w:type="dxa" w:w="80"/>
              <w:right w:type="dxa" w:w="110"/>
            </w:tcMar>
          </w:tcPr>
          <w:p>
            <w:pPr>
              <w:spacing w:after="0" w:line="264"/>
            </w:pPr>
            <w:r>
              <w:rPr>
                <w:sz w:val="18"/>
                <w:szCs w:val="18"/>
              </w:rPr>
              <w:t xml:space="preserve">Adds a scanner plus a branded-product database. Open Food Facts is free and crowd-sourced; commercial alternatives start around $1,850/month. Recommend Open Food Facts for Phase 1, or defer barcodes entirely.</w:t>
            </w:r>
          </w:p>
        </w:tc>
      </w:tr>
      <w:tr>
        <w:tc>
          <w:tcPr>
            <w:tcW w:type="dxa" w:w="500"/>
            <w:tcMar>
              <w:top w:type="dxa" w:w="80"/>
              <w:left w:type="dxa" w:w="110"/>
              <w:bottom w:type="dxa" w:w="80"/>
              <w:right w:type="dxa" w:w="110"/>
            </w:tcMar>
          </w:tcPr>
          <w:p>
            <w:pPr>
              <w:spacing w:after="0" w:line="264"/>
            </w:pPr>
            <w:r>
              <w:rPr>
                <w:sz w:val="18"/>
                <w:szCs w:val="18"/>
              </w:rPr>
              <w:t xml:space="preserve">7</w:t>
            </w:r>
          </w:p>
        </w:tc>
        <w:tc>
          <w:tcPr>
            <w:tcW w:type="dxa" w:w="3500"/>
            <w:tcMar>
              <w:top w:type="dxa" w:w="80"/>
              <w:left w:type="dxa" w:w="110"/>
              <w:bottom w:type="dxa" w:w="80"/>
              <w:right w:type="dxa" w:w="110"/>
            </w:tcMar>
          </w:tcPr>
          <w:p>
            <w:pPr>
              <w:spacing w:after="0" w:line="264"/>
            </w:pPr>
            <w:r>
              <w:rPr>
                <w:sz w:val="18"/>
                <w:szCs w:val="18"/>
              </w:rPr>
              <w:t xml:space="preserve">How precise must nutrition be?</w:t>
            </w:r>
          </w:p>
        </w:tc>
        <w:tc>
          <w:tcPr>
            <w:tcW w:type="dxa" w:w="5000"/>
            <w:tcMar>
              <w:top w:type="dxa" w:w="80"/>
              <w:left w:type="dxa" w:w="110"/>
              <w:bottom w:type="dxa" w:w="80"/>
              <w:right w:type="dxa" w:w="110"/>
            </w:tcMar>
          </w:tcPr>
          <w:p>
            <w:pPr>
              <w:spacing w:after="0" w:line="264"/>
            </w:pPr>
            <w:r>
              <w:rPr>
                <w:sz w:val="18"/>
                <w:szCs w:val="18"/>
              </w:rPr>
              <w:t xml:space="preserve">LLM-first estimation is cheap, fast and differentiated but approximate. Competing with MyFitnessPal on database precision is not winnable at this budget and should not be attempted.</w:t>
            </w:r>
          </w:p>
        </w:tc>
      </w:tr>
      <w:tr>
        <w:tc>
          <w:tcPr>
            <w:tcW w:type="dxa" w:w="500"/>
            <w:shd w:fill="F2F4F5" w:val="clear"/>
            <w:tcMar>
              <w:top w:type="dxa" w:w="80"/>
              <w:left w:type="dxa" w:w="110"/>
              <w:bottom w:type="dxa" w:w="80"/>
              <w:right w:type="dxa" w:w="110"/>
            </w:tcMar>
          </w:tcPr>
          <w:p>
            <w:pPr>
              <w:spacing w:after="0" w:line="264"/>
            </w:pPr>
            <w:r>
              <w:rPr>
                <w:sz w:val="18"/>
                <w:szCs w:val="18"/>
              </w:rPr>
              <w:t xml:space="preserve">8</w:t>
            </w:r>
          </w:p>
        </w:tc>
        <w:tc>
          <w:tcPr>
            <w:tcW w:type="dxa" w:w="3500"/>
            <w:shd w:fill="F2F4F5" w:val="clear"/>
            <w:tcMar>
              <w:top w:type="dxa" w:w="80"/>
              <w:left w:type="dxa" w:w="110"/>
              <w:bottom w:type="dxa" w:w="80"/>
              <w:right w:type="dxa" w:w="110"/>
            </w:tcMar>
          </w:tcPr>
          <w:p>
            <w:pPr>
              <w:spacing w:after="0" w:line="264"/>
            </w:pPr>
            <w:r>
              <w:rPr>
                <w:sz w:val="18"/>
                <w:szCs w:val="18"/>
              </w:rPr>
              <w:t xml:space="preserve">Android at launch, or iOS first?</w:t>
            </w:r>
          </w:p>
        </w:tc>
        <w:tc>
          <w:tcPr>
            <w:tcW w:type="dxa" w:w="5000"/>
            <w:shd w:fill="F2F4F5" w:val="clear"/>
            <w:tcMar>
              <w:top w:type="dxa" w:w="80"/>
              <w:left w:type="dxa" w:w="110"/>
              <w:bottom w:type="dxa" w:w="80"/>
              <w:right w:type="dxa" w:w="110"/>
            </w:tcMar>
          </w:tcPr>
          <w:p>
            <w:pPr>
              <w:spacing w:after="0" w:line="264"/>
            </w:pPr>
            <w:r>
              <w:rPr>
                <w:sz w:val="18"/>
                <w:szCs w:val="18"/>
              </w:rPr>
              <w:t xml:space="preserve">Dropping Android from Phase 1 also removes the Health Connect work — the single cleanest cost reduction available if the budget bites.</w:t>
            </w:r>
          </w:p>
        </w:tc>
      </w:tr>
      <w:tr>
        <w:tc>
          <w:tcPr>
            <w:tcW w:type="dxa" w:w="500"/>
            <w:tcMar>
              <w:top w:type="dxa" w:w="80"/>
              <w:left w:type="dxa" w:w="110"/>
              <w:bottom w:type="dxa" w:w="80"/>
              <w:right w:type="dxa" w:w="110"/>
            </w:tcMar>
          </w:tcPr>
          <w:p>
            <w:pPr>
              <w:spacing w:after="0" w:line="264"/>
            </w:pPr>
            <w:r>
              <w:rPr>
                <w:sz w:val="18"/>
                <w:szCs w:val="18"/>
              </w:rPr>
              <w:t xml:space="preserve">9</w:t>
            </w:r>
          </w:p>
        </w:tc>
        <w:tc>
          <w:tcPr>
            <w:tcW w:type="dxa" w:w="3500"/>
            <w:tcMar>
              <w:top w:type="dxa" w:w="80"/>
              <w:left w:type="dxa" w:w="110"/>
              <w:bottom w:type="dxa" w:w="80"/>
              <w:right w:type="dxa" w:w="110"/>
            </w:tcMar>
          </w:tcPr>
          <w:p>
            <w:pPr>
              <w:spacing w:after="0" w:line="264"/>
            </w:pPr>
            <w:r>
              <w:rPr>
                <w:sz w:val="18"/>
                <w:szCs w:val="18"/>
              </w:rPr>
              <w:t xml:space="preserve">Confirm £10,000 is a build budget excluding running costs.</w:t>
            </w:r>
          </w:p>
        </w:tc>
        <w:tc>
          <w:tcPr>
            <w:tcW w:type="dxa" w:w="5000"/>
            <w:tcMar>
              <w:top w:type="dxa" w:w="80"/>
              <w:left w:type="dxa" w:w="110"/>
              <w:bottom w:type="dxa" w:w="80"/>
              <w:right w:type="dxa" w:w="110"/>
            </w:tcMar>
          </w:tcPr>
          <w:p>
            <w:pPr>
              <w:spacing w:after="0" w:line="264"/>
            </w:pPr>
            <w:r>
              <w:rPr>
                <w:sz w:val="18"/>
                <w:szCs w:val="18"/>
              </w:rPr>
              <w:t xml:space="preserve">See Section 10.4.</w:t>
            </w:r>
          </w:p>
        </w:tc>
      </w:tr>
      <w:tr>
        <w:tc>
          <w:tcPr>
            <w:tcW w:type="dxa" w:w="500"/>
            <w:shd w:fill="F2F4F5" w:val="clear"/>
            <w:tcMar>
              <w:top w:type="dxa" w:w="80"/>
              <w:left w:type="dxa" w:w="110"/>
              <w:bottom w:type="dxa" w:w="80"/>
              <w:right w:type="dxa" w:w="110"/>
            </w:tcMar>
          </w:tcPr>
          <w:p>
            <w:pPr>
              <w:spacing w:after="0" w:line="264"/>
            </w:pPr>
            <w:r>
              <w:rPr>
                <w:sz w:val="18"/>
                <w:szCs w:val="18"/>
              </w:rPr>
              <w:t xml:space="preserve">10</w:t>
            </w:r>
          </w:p>
        </w:tc>
        <w:tc>
          <w:tcPr>
            <w:tcW w:type="dxa" w:w="3500"/>
            <w:shd w:fill="F2F4F5" w:val="clear"/>
            <w:tcMar>
              <w:top w:type="dxa" w:w="80"/>
              <w:left w:type="dxa" w:w="110"/>
              <w:bottom w:type="dxa" w:w="80"/>
              <w:right w:type="dxa" w:w="110"/>
            </w:tcMar>
          </w:tcPr>
          <w:p>
            <w:pPr>
              <w:spacing w:after="0" w:line="264"/>
            </w:pPr>
            <w:r>
              <w:rPr>
                <w:sz w:val="18"/>
                <w:szCs w:val="18"/>
              </w:rPr>
              <w:t xml:space="preserve">What is the user acquisition plan?</w:t>
            </w:r>
          </w:p>
        </w:tc>
        <w:tc>
          <w:tcPr>
            <w:tcW w:type="dxa" w:w="5000"/>
            <w:shd w:fill="F2F4F5" w:val="clear"/>
            <w:tcMar>
              <w:top w:type="dxa" w:w="80"/>
              <w:left w:type="dxa" w:w="110"/>
              <w:bottom w:type="dxa" w:w="80"/>
              <w:right w:type="dxa" w:w="110"/>
            </w:tcMar>
          </w:tcPr>
          <w:p>
            <w:pPr>
              <w:spacing w:after="0" w:line="264"/>
            </w:pPr>
            <w:r>
              <w:rPr>
                <w:sz w:val="18"/>
                <w:szCs w:val="18"/>
              </w:rPr>
              <w:t xml:space="preserve">With no captive audience, this is now the primary business risk. The build does not address it.</w:t>
            </w:r>
          </w:p>
        </w:tc>
      </w:tr>
    </w:tbl>
    <w:p>
      <w:r>
        <w:br w:type="page"/>
      </w:r>
    </w:p>
    <w:p>
      <w:pPr>
        <w:pStyle w:val="Heading1"/>
        <w:spacing w:after="160" w:before="360"/>
      </w:pPr>
      <w:r>
        <w:t xml:space="preserve">10. Budget Position</w:t>
      </w:r>
    </w:p>
    <w:p>
      <w:pPr>
        <w:pStyle w:val="Heading2"/>
        <w:spacing w:after="120" w:before="260"/>
      </w:pPr>
      <w:r>
        <w:t xml:space="preserve">10.1 Honest assessment against £10,000</w:t>
      </w:r>
    </w:p>
    <w:p>
      <w:pPr>
        <w:spacing w:after="120" w:line="276"/>
      </w:pPr>
      <w:r>
        <w:rPr>
          <w:sz w:val="20"/>
          <w:szCs w:val="20"/>
        </w:rPr>
        <w:t xml:space="preserve">A cross-platform app plus backend plus four substantial modules plus in-app subscription billing plus an admin back end plus two store submissions, at £10,000, is tight. It is achievable under the constraints below, and it should be contracted as a fixed scope rather than a fixed outcome, with Section 10.3 named explicitly as change-order territory.</w:t>
      </w:r>
    </w:p>
    <w:p>
      <w:pPr>
        <w:spacing w:after="120" w:line="276"/>
      </w:pPr>
      <w:r>
        <w:rPr>
          <w:sz w:val="20"/>
          <w:szCs w:val="20"/>
        </w:rPr>
        <w:t xml:space="preserve">Note that the shift to an open self-serve product changed the budget picture in two directions at once: it removes the coach console, but it makes in-app subscription billing mandatory rather than optional. Those roughly offset.</w:t>
      </w:r>
    </w:p>
    <w:p>
      <w:pPr>
        <w:pStyle w:val="Heading2"/>
        <w:spacing w:after="120" w:before="260"/>
      </w:pPr>
      <w:r>
        <w:t xml:space="preserve">10.2 Constraints that make it fit</w:t>
      </w:r>
    </w:p>
    <w:p>
      <w:pPr>
        <w:pStyle w:val="ListParagraph"/>
        <w:numPr>
          <w:ilvl w:val="0"/>
          <w:numId w:val="2"/>
        </w:numPr>
        <w:spacing w:after="60" w:line="276"/>
      </w:pPr>
      <w:r>
        <w:rPr>
          <w:sz w:val="20"/>
          <w:szCs w:val="20"/>
        </w:rPr>
        <w:t xml:space="preserve">Single cross-platform codebase; managed backend; no bespoke infrastructure</w:t>
      </w:r>
    </w:p>
    <w:p>
      <w:pPr>
        <w:pStyle w:val="ListParagraph"/>
        <w:numPr>
          <w:ilvl w:val="0"/>
          <w:numId w:val="2"/>
        </w:numPr>
        <w:spacing w:after="60" w:line="276"/>
      </w:pPr>
      <w:r>
        <w:rPr>
          <w:sz w:val="20"/>
          <w:szCs w:val="20"/>
        </w:rPr>
        <w:t xml:space="preserve">A deliberately small launch plan library — suggest 6 to 8 templates, not the full activity × goal × level × duration matrix</w:t>
      </w:r>
    </w:p>
    <w:p>
      <w:pPr>
        <w:pStyle w:val="ListParagraph"/>
        <w:numPr>
          <w:ilvl w:val="0"/>
          <w:numId w:val="2"/>
        </w:numPr>
        <w:spacing w:after="60" w:line="276"/>
      </w:pPr>
      <w:r>
        <w:rPr>
          <w:sz w:val="20"/>
          <w:szCs w:val="20"/>
        </w:rPr>
        <w:t xml:space="preserve">LLM-first nutrition with a free food database, not a licensed commercial one</w:t>
      </w:r>
    </w:p>
    <w:p>
      <w:pPr>
        <w:pStyle w:val="ListParagraph"/>
        <w:numPr>
          <w:ilvl w:val="0"/>
          <w:numId w:val="2"/>
        </w:numPr>
        <w:spacing w:after="60" w:line="276"/>
      </w:pPr>
      <w:r>
        <w:rPr>
          <w:sz w:val="20"/>
          <w:szCs w:val="20"/>
        </w:rPr>
        <w:t xml:space="preserve">Component-library UI on OTCF brand, not a bespoke design system</w:t>
      </w:r>
    </w:p>
    <w:p>
      <w:pPr>
        <w:pStyle w:val="ListParagraph"/>
        <w:numPr>
          <w:ilvl w:val="0"/>
          <w:numId w:val="2"/>
        </w:numPr>
        <w:spacing w:after="60" w:line="276"/>
      </w:pPr>
      <w:r>
        <w:rPr>
          <w:sz w:val="20"/>
          <w:szCs w:val="20"/>
        </w:rPr>
        <w:t xml:space="preserve">All content — plans, guides, step-by-step material, fuelling text — authored by the client</w:t>
      </w:r>
    </w:p>
    <w:p>
      <w:pPr>
        <w:pStyle w:val="ListParagraph"/>
        <w:numPr>
          <w:ilvl w:val="0"/>
          <w:numId w:val="2"/>
        </w:numPr>
        <w:spacing w:after="60" w:line="276"/>
      </w:pPr>
      <w:r>
        <w:rPr>
          <w:sz w:val="20"/>
          <w:szCs w:val="20"/>
        </w:rPr>
        <w:t xml:space="preserve">Event library seeded from a supplied list, not hand-curated</w:t>
      </w:r>
    </w:p>
    <w:p>
      <w:pPr>
        <w:pStyle w:val="ListParagraph"/>
        <w:numPr>
          <w:ilvl w:val="0"/>
          <w:numId w:val="2"/>
        </w:numPr>
        <w:spacing w:after="60" w:line="276"/>
      </w:pPr>
      <w:r>
        <w:rPr>
          <w:sz w:val="20"/>
          <w:szCs w:val="20"/>
        </w:rPr>
        <w:t xml:space="preserve">One round of consolidated feedback per milestone</w:t>
      </w:r>
    </w:p>
    <w:p>
      <w:pPr>
        <w:pStyle w:val="Heading2"/>
        <w:spacing w:after="120" w:before="260"/>
      </w:pPr>
      <w:r>
        <w:t xml:space="preserve">10.3 What would break the budget</w:t>
      </w:r>
    </w:p>
    <w:p>
      <w:pPr>
        <w:spacing w:after="120" w:line="276"/>
      </w:pPr>
      <w:r>
        <w:rPr>
          <w:sz w:val="20"/>
          <w:szCs w:val="20"/>
        </w:rPr>
        <w:t xml:space="preserve">Adaptive plan generation · AI writing to the plan · advanced analytics suite · direct Garmin or aggregator integration · video upload and review · Apple Watch or Wear OS companion · offline-first architecture · bespoke design system or custom illustration · unlimited plan templates · a licensed commercial food database · barcode scanning against a commercial product database · marketing website rebuild · unbounded revision rounds.</w:t>
      </w:r>
    </w:p>
    <w:p>
      <w:pPr>
        <w:pStyle w:val="Heading2"/>
        <w:spacing w:after="120" w:before="260"/>
      </w:pPr>
      <w:r>
        <w:t xml:space="preserve">10.4 Running costs — not included in the £10,000</w:t>
      </w:r>
    </w:p>
    <w:p>
      <w:pPr>
        <w:pStyle w:val="ListParagraph"/>
        <w:numPr>
          <w:ilvl w:val="0"/>
          <w:numId w:val="2"/>
        </w:numPr>
        <w:spacing w:after="60" w:line="276"/>
      </w:pPr>
      <w:r>
        <w:rPr>
          <w:sz w:val="20"/>
          <w:szCs w:val="20"/>
        </w:rPr>
        <w:t xml:space="preserve">LLM usage for the AI Coach and for photo and natural-language meal logging. Scales per active user, per message, per photo, permanently.</w:t>
      </w:r>
    </w:p>
    <w:p>
      <w:pPr>
        <w:pStyle w:val="ListParagraph"/>
        <w:numPr>
          <w:ilvl w:val="0"/>
          <w:numId w:val="2"/>
        </w:numPr>
        <w:spacing w:after="60" w:line="276"/>
      </w:pPr>
      <w:r>
        <w:rPr>
          <w:sz w:val="20"/>
          <w:szCs w:val="20"/>
        </w:rPr>
        <w:t xml:space="preserve">Backend hosting and storage</w:t>
      </w:r>
    </w:p>
    <w:p>
      <w:pPr>
        <w:pStyle w:val="ListParagraph"/>
        <w:numPr>
          <w:ilvl w:val="0"/>
          <w:numId w:val="2"/>
        </w:numPr>
        <w:spacing w:after="60" w:line="276"/>
      </w:pPr>
      <w:r>
        <w:rPr>
          <w:sz w:val="20"/>
          <w:szCs w:val="20"/>
        </w:rPr>
        <w:t xml:space="preserve">Push notification service</w:t>
      </w:r>
    </w:p>
    <w:p>
      <w:pPr>
        <w:pStyle w:val="ListParagraph"/>
        <w:numPr>
          <w:ilvl w:val="0"/>
          <w:numId w:val="2"/>
        </w:numPr>
        <w:spacing w:after="60" w:line="276"/>
      </w:pPr>
      <w:r>
        <w:rPr>
          <w:sz w:val="20"/>
          <w:szCs w:val="20"/>
        </w:rPr>
        <w:t xml:space="preserve">Apple Developer Program (approximately $99 per year) and Google Play (approximately $25 one-off)</w:t>
      </w:r>
    </w:p>
    <w:p>
      <w:pPr>
        <w:pStyle w:val="ListParagraph"/>
        <w:numPr>
          <w:ilvl w:val="0"/>
          <w:numId w:val="2"/>
        </w:numPr>
        <w:spacing w:after="60" w:line="276"/>
      </w:pPr>
      <w:r>
        <w:rPr>
          <w:sz w:val="20"/>
          <w:szCs w:val="20"/>
        </w:rPr>
        <w:t xml:space="preserve">Domain, email and support tooling</w:t>
      </w:r>
    </w:p>
    <w:p>
      <w:pPr>
        <w:pStyle w:val="ListParagraph"/>
        <w:numPr>
          <w:ilvl w:val="0"/>
          <w:numId w:val="2"/>
        </w:numPr>
        <w:spacing w:after="60" w:line="276"/>
      </w:pPr>
      <w:r>
        <w:rPr>
          <w:sz w:val="20"/>
          <w:szCs w:val="20"/>
        </w:rPr>
        <w:t xml:space="preserve">Any aggregator fee if richer Garmin data is added in Phase 2</w:t>
      </w:r>
    </w:p>
    <w:p>
      <w:pPr>
        <w:pStyle w:val="ListParagraph"/>
        <w:numPr>
          <w:ilvl w:val="0"/>
          <w:numId w:val="2"/>
        </w:numPr>
        <w:spacing w:after="60" w:line="276"/>
      </w:pPr>
      <w:r>
        <w:rPr>
          <w:sz w:val="20"/>
          <w:szCs w:val="20"/>
        </w:rPr>
        <w:t xml:space="preserve">Ongoing maintenance and OS-version support</w:t>
      </w:r>
    </w:p>
    <w:p>
      <w:pPr>
        <w:spacing w:after="80"/>
      </w:pPr>
    </w:p>
    <w:p>
      <w:pPr>
        <w:spacing w:after="120" w:line="276"/>
      </w:pPr>
      <w:r>
        <w:rPr>
          <w:b/>
          <w:bCs/>
          <w:sz w:val="20"/>
          <w:szCs w:val="20"/>
        </w:rPr>
        <w:t xml:space="preserve">This must be modelled against subscriber revenue before launch, not after. </w:t>
      </w:r>
      <w:r>
        <w:rPr>
          <w:sz w:val="20"/>
          <w:szCs w:val="20"/>
        </w:rPr>
        <w:t xml:space="preserve">A small paying base cannot carry an uncapped AI bill — which is precisely why the per-user caps in M8 are in Phase 1 rather than bolted on later.</w:t>
      </w:r>
    </w:p>
    <w:p>
      <w:r>
        <w:br w:type="page"/>
      </w:r>
    </w:p>
    <w:p>
      <w:pPr>
        <w:pStyle w:val="Heading1"/>
        <w:spacing w:after="160" w:before="360"/>
      </w:pPr>
      <w:r>
        <w:t xml:space="preserve">11. Phase 2 and Phase 3 Map</w:t>
      </w:r>
    </w:p>
    <w:tbl>
      <w:tblPr>
        <w:tblW w:type="dxa" w:w="9000"/>
        <w:tblBorders>
          <w:top w:val="single" w:color="C9D1D5" w:sz="1"/>
          <w:left w:val="single" w:color="C9D1D5" w:sz="1"/>
          <w:bottom w:val="single" w:color="C9D1D5" w:sz="1"/>
          <w:right w:val="single" w:color="C9D1D5" w:sz="1"/>
          <w:insideH w:val="single" w:color="C9D1D5" w:sz="1"/>
          <w:insideV w:val="single" w:color="C9D1D5" w:sz="1"/>
        </w:tblBorders>
      </w:tblPr>
      <w:tblGrid>
        <w:gridCol w:w="1200"/>
        <w:gridCol w:w="7800"/>
      </w:tblGrid>
      <w:tr>
        <w:trPr>
          <w:tblHeader/>
        </w:trPr>
        <w:tc>
          <w:tcPr>
            <w:tcW w:type="dxa" w:w="1200"/>
            <w:shd w:fill="1F4E5F" w:val="clear"/>
            <w:tcMar>
              <w:top w:type="dxa" w:w="80"/>
              <w:left w:type="dxa" w:w="110"/>
              <w:bottom w:type="dxa" w:w="80"/>
              <w:right w:type="dxa" w:w="110"/>
            </w:tcMar>
          </w:tcPr>
          <w:p>
            <w:pPr>
              <w:spacing w:after="0" w:line="264"/>
            </w:pPr>
            <w:r>
              <w:rPr>
                <w:b/>
                <w:bCs/>
                <w:color w:val="FFFFFF"/>
                <w:sz w:val="18"/>
                <w:szCs w:val="18"/>
              </w:rPr>
              <w:t xml:space="preserve">Phase</w:t>
            </w:r>
          </w:p>
        </w:tc>
        <w:tc>
          <w:tcPr>
            <w:tcW w:type="dxa" w:w="7800"/>
            <w:shd w:fill="1F4E5F" w:val="clear"/>
            <w:tcMar>
              <w:top w:type="dxa" w:w="80"/>
              <w:left w:type="dxa" w:w="110"/>
              <w:bottom w:type="dxa" w:w="80"/>
              <w:right w:type="dxa" w:w="110"/>
            </w:tcMar>
          </w:tcPr>
          <w:p>
            <w:pPr>
              <w:spacing w:after="0" w:line="264"/>
            </w:pPr>
            <w:r>
              <w:rPr>
                <w:b/>
                <w:bCs/>
                <w:color w:val="FFFFFF"/>
                <w:sz w:val="18"/>
                <w:szCs w:val="18"/>
              </w:rPr>
              <w:t xml:space="preserve">Scope</w:t>
            </w:r>
          </w:p>
        </w:tc>
      </w:tr>
      <w:tr>
        <w:tc>
          <w:tcPr>
            <w:tcW w:type="dxa" w:w="1200"/>
            <w:tcMar>
              <w:top w:type="dxa" w:w="80"/>
              <w:left w:type="dxa" w:w="110"/>
              <w:bottom w:type="dxa" w:w="80"/>
              <w:right w:type="dxa" w:w="110"/>
            </w:tcMar>
          </w:tcPr>
          <w:p>
            <w:pPr>
              <w:spacing w:after="0" w:line="264"/>
            </w:pPr>
            <w:r>
              <w:rPr>
                <w:sz w:val="18"/>
                <w:szCs w:val="18"/>
              </w:rPr>
              <w:t xml:space="preserve">Phase 2</w:t>
            </w:r>
          </w:p>
        </w:tc>
        <w:tc>
          <w:tcPr>
            <w:tcW w:type="dxa" w:w="7800"/>
            <w:tcMar>
              <w:top w:type="dxa" w:w="80"/>
              <w:left w:type="dxa" w:w="110"/>
              <w:bottom w:type="dxa" w:w="80"/>
              <w:right w:type="dxa" w:w="110"/>
            </w:tcMar>
          </w:tcPr>
          <w:p>
            <w:pPr>
              <w:spacing w:after="0" w:line="264"/>
            </w:pPr>
            <w:r>
              <w:rPr>
                <w:sz w:val="18"/>
                <w:szCs w:val="18"/>
              </w:rPr>
              <w:t xml:space="preserve">Advanced analytics — per-discipline fitness curves, form and freshness modelling, HRV and sleep-based readiness scoring · adaptive plan engine with automatic rescheduling · race time prediction · guided visualisation, breathwork and mental training library · dynamic taper and race-week planner · richer Garmin via aggregator or direct if the programme reopens · additional integrations (Zwift, Rouvy, Wahoo) subject to their own approvals · social and community features</w:t>
            </w:r>
          </w:p>
        </w:tc>
      </w:tr>
      <w:tr>
        <w:tc>
          <w:tcPr>
            <w:tcW w:type="dxa" w:w="1200"/>
            <w:shd w:fill="F2F4F5" w:val="clear"/>
            <w:tcMar>
              <w:top w:type="dxa" w:w="80"/>
              <w:left w:type="dxa" w:w="110"/>
              <w:bottom w:type="dxa" w:w="80"/>
              <w:right w:type="dxa" w:w="110"/>
            </w:tcMar>
          </w:tcPr>
          <w:p>
            <w:pPr>
              <w:spacing w:after="0" w:line="264"/>
            </w:pPr>
            <w:r>
              <w:rPr>
                <w:sz w:val="18"/>
                <w:szCs w:val="18"/>
              </w:rPr>
              <w:t xml:space="preserve">Phase 3</w:t>
            </w:r>
          </w:p>
        </w:tc>
        <w:tc>
          <w:tcPr>
            <w:tcW w:type="dxa" w:w="7800"/>
            <w:shd w:fill="F2F4F5" w:val="clear"/>
            <w:tcMar>
              <w:top w:type="dxa" w:w="80"/>
              <w:left w:type="dxa" w:w="110"/>
              <w:bottom w:type="dxa" w:w="80"/>
              <w:right w:type="dxa" w:w="110"/>
            </w:tcMar>
          </w:tcPr>
          <w:p>
            <w:pPr>
              <w:spacing w:after="0" w:line="264"/>
            </w:pPr>
            <w:r>
              <w:rPr>
                <w:sz w:val="18"/>
                <w:szCs w:val="18"/>
              </w:rPr>
              <w:t xml:space="preserve">AI video form analysis across swim, bike and run · outbound structured-workout push to devices · smart trainer control · Apple Watch and Wear OS companion apps · marketplace, club tier or coach marketplace</w:t>
            </w:r>
          </w:p>
        </w:tc>
      </w:tr>
    </w:tbl>
    <w:p>
      <w:pPr>
        <w:spacing w:after="200"/>
      </w:pPr>
    </w:p>
    <w:p>
      <w:pPr>
        <w:pStyle w:val="Heading1"/>
        <w:spacing w:after="160" w:before="360"/>
      </w:pPr>
      <w:r>
        <w:t xml:space="preserve">12. Assumptions, Dependencies and Risks</w:t>
      </w:r>
    </w:p>
    <w:p>
      <w:pPr>
        <w:pStyle w:val="Heading2"/>
        <w:spacing w:after="120" w:before="260"/>
      </w:pPr>
      <w:r>
        <w:t xml:space="preserve">12.1 Assumptions</w:t>
      </w:r>
    </w:p>
    <w:p>
      <w:pPr>
        <w:spacing w:after="120" w:line="276"/>
      </w:pPr>
      <w:r>
        <w:rPr>
          <w:sz w:val="20"/>
          <w:szCs w:val="20"/>
        </w:rPr>
        <w:t xml:space="preserve">The client provides all training and coaching content; brand assets exist (logos supplied); one consolidated feedback round per milestone; English (UK) only; metric primary with an imperial toggle; no offline-first requirement; no formal accessibility certification beyond reasonable practice.</w:t>
      </w:r>
    </w:p>
    <w:p>
      <w:pPr>
        <w:pStyle w:val="Heading2"/>
        <w:spacing w:after="120" w:before="260"/>
      </w:pPr>
      <w:r>
        <w:t xml:space="preserve">12.2 Client dependencies on the critical path</w:t>
      </w:r>
    </w:p>
    <w:p>
      <w:pPr>
        <w:pStyle w:val="ListParagraph"/>
        <w:numPr>
          <w:ilvl w:val="0"/>
          <w:numId w:val="2"/>
        </w:numPr>
        <w:spacing w:after="60" w:line="276"/>
      </w:pPr>
      <w:r>
        <w:rPr>
          <w:sz w:val="20"/>
          <w:szCs w:val="20"/>
        </w:rPr>
        <w:t xml:space="preserve">Plan templates and session library authored</w:t>
      </w:r>
    </w:p>
    <w:p>
      <w:pPr>
        <w:pStyle w:val="ListParagraph"/>
        <w:numPr>
          <w:ilvl w:val="0"/>
          <w:numId w:val="2"/>
        </w:numPr>
        <w:spacing w:after="60" w:line="276"/>
      </w:pPr>
      <w:r>
        <w:rPr>
          <w:sz w:val="20"/>
          <w:szCs w:val="20"/>
        </w:rPr>
        <w:t xml:space="preserve">Training Guide and Step-by-Step Guide content written</w:t>
      </w:r>
    </w:p>
    <w:p>
      <w:pPr>
        <w:pStyle w:val="ListParagraph"/>
        <w:numPr>
          <w:ilvl w:val="0"/>
          <w:numId w:val="2"/>
        </w:numPr>
        <w:spacing w:after="60" w:line="276"/>
      </w:pPr>
      <w:r>
        <w:rPr>
          <w:sz w:val="20"/>
          <w:szCs w:val="20"/>
        </w:rPr>
        <w:t xml:space="preserve">Coaching methodology corpus for the AI Coach</w:t>
      </w:r>
    </w:p>
    <w:p>
      <w:pPr>
        <w:pStyle w:val="ListParagraph"/>
        <w:numPr>
          <w:ilvl w:val="0"/>
          <w:numId w:val="2"/>
        </w:numPr>
        <w:spacing w:after="60" w:line="276"/>
      </w:pPr>
      <w:r>
        <w:rPr>
          <w:sz w:val="20"/>
          <w:szCs w:val="20"/>
        </w:rPr>
        <w:t xml:space="preserve">Fuelling guidance text</w:t>
      </w:r>
    </w:p>
    <w:p>
      <w:pPr>
        <w:pStyle w:val="ListParagraph"/>
        <w:numPr>
          <w:ilvl w:val="0"/>
          <w:numId w:val="2"/>
        </w:numPr>
        <w:spacing w:after="60" w:line="276"/>
      </w:pPr>
      <w:r>
        <w:rPr>
          <w:sz w:val="20"/>
          <w:szCs w:val="20"/>
        </w:rPr>
        <w:t xml:space="preserve">Event list supplied</w:t>
      </w:r>
    </w:p>
    <w:p>
      <w:pPr>
        <w:pStyle w:val="ListParagraph"/>
        <w:numPr>
          <w:ilvl w:val="0"/>
          <w:numId w:val="2"/>
        </w:numPr>
        <w:spacing w:after="60" w:line="276"/>
      </w:pPr>
      <w:r>
        <w:rPr>
          <w:sz w:val="20"/>
          <w:szCs w:val="20"/>
        </w:rPr>
        <w:t xml:space="preserve">Apple and Google developer accounts opened in OTCF's name</w:t>
      </w:r>
    </w:p>
    <w:p>
      <w:pPr>
        <w:pStyle w:val="ListParagraph"/>
        <w:numPr>
          <w:ilvl w:val="0"/>
          <w:numId w:val="2"/>
        </w:numPr>
        <w:spacing w:after="60" w:line="276"/>
      </w:pPr>
      <w:r>
        <w:rPr>
          <w:sz w:val="20"/>
          <w:szCs w:val="20"/>
        </w:rPr>
        <w:t xml:space="preserve">Confirmation of insurance cover</w:t>
      </w:r>
    </w:p>
    <w:p>
      <w:pPr>
        <w:pStyle w:val="ListParagraph"/>
        <w:numPr>
          <w:ilvl w:val="0"/>
          <w:numId w:val="2"/>
        </w:numPr>
        <w:spacing w:after="60" w:line="276"/>
      </w:pPr>
      <w:r>
        <w:rPr>
          <w:sz w:val="20"/>
          <w:szCs w:val="20"/>
        </w:rPr>
        <w:t xml:space="preserve">Sign-off on privacy notice, terms and health disclaimer</w:t>
      </w:r>
    </w:p>
    <w:p>
      <w:pPr>
        <w:pStyle w:val="ListParagraph"/>
        <w:numPr>
          <w:ilvl w:val="0"/>
          <w:numId w:val="2"/>
        </w:numPr>
        <w:spacing w:after="60" w:line="276"/>
      </w:pPr>
      <w:r>
        <w:rPr>
          <w:sz w:val="20"/>
          <w:szCs w:val="20"/>
        </w:rPr>
        <w:t xml:space="preserve">Decision on the free/paid line and price point</w:t>
      </w:r>
    </w:p>
    <w:p>
      <w:pPr>
        <w:pStyle w:val="Heading2"/>
        <w:spacing w:after="120" w:before="260"/>
      </w:pPr>
      <w:r>
        <w:t xml:space="preserve">12.3 Key risks</w:t>
      </w:r>
    </w:p>
    <w:tbl>
      <w:tblPr>
        <w:tblW w:type="dxa" w:w="9000"/>
        <w:tblBorders>
          <w:top w:val="single" w:color="C9D1D5" w:sz="1"/>
          <w:left w:val="single" w:color="C9D1D5" w:sz="1"/>
          <w:bottom w:val="single" w:color="C9D1D5" w:sz="1"/>
          <w:right w:val="single" w:color="C9D1D5" w:sz="1"/>
          <w:insideH w:val="single" w:color="C9D1D5" w:sz="1"/>
          <w:insideV w:val="single" w:color="C9D1D5" w:sz="1"/>
        </w:tblBorders>
      </w:tblPr>
      <w:tblGrid>
        <w:gridCol w:w="3000"/>
        <w:gridCol w:w="6000"/>
      </w:tblGrid>
      <w:tr>
        <w:trPr>
          <w:tblHeader/>
        </w:trPr>
        <w:tc>
          <w:tcPr>
            <w:tcW w:type="dxa" w:w="3000"/>
            <w:shd w:fill="1F4E5F" w:val="clear"/>
            <w:tcMar>
              <w:top w:type="dxa" w:w="80"/>
              <w:left w:type="dxa" w:w="110"/>
              <w:bottom w:type="dxa" w:w="80"/>
              <w:right w:type="dxa" w:w="110"/>
            </w:tcMar>
          </w:tcPr>
          <w:p>
            <w:pPr>
              <w:spacing w:after="0" w:line="264"/>
            </w:pPr>
            <w:r>
              <w:rPr>
                <w:b/>
                <w:bCs/>
                <w:color w:val="FFFFFF"/>
                <w:sz w:val="18"/>
                <w:szCs w:val="18"/>
              </w:rPr>
              <w:t xml:space="preserve">Risk</w:t>
            </w:r>
          </w:p>
        </w:tc>
        <w:tc>
          <w:tcPr>
            <w:tcW w:type="dxa" w:w="6000"/>
            <w:shd w:fill="1F4E5F" w:val="clear"/>
            <w:tcMar>
              <w:top w:type="dxa" w:w="80"/>
              <w:left w:type="dxa" w:w="110"/>
              <w:bottom w:type="dxa" w:w="80"/>
              <w:right w:type="dxa" w:w="110"/>
            </w:tcMar>
          </w:tcPr>
          <w:p>
            <w:pPr>
              <w:spacing w:after="0" w:line="264"/>
            </w:pPr>
            <w:r>
              <w:rPr>
                <w:b/>
                <w:bCs/>
                <w:color w:val="FFFFFF"/>
                <w:sz w:val="18"/>
                <w:szCs w:val="18"/>
              </w:rPr>
              <w:t xml:space="preserve">Mitigation</w:t>
            </w:r>
          </w:p>
        </w:tc>
      </w:tr>
      <w:tr>
        <w:tc>
          <w:tcPr>
            <w:tcW w:type="dxa" w:w="3000"/>
            <w:tcMar>
              <w:top w:type="dxa" w:w="80"/>
              <w:left w:type="dxa" w:w="110"/>
              <w:bottom w:type="dxa" w:w="80"/>
              <w:right w:type="dxa" w:w="110"/>
            </w:tcMar>
          </w:tcPr>
          <w:p>
            <w:pPr>
              <w:spacing w:after="0" w:line="264"/>
            </w:pPr>
            <w:r>
              <w:rPr>
                <w:sz w:val="18"/>
                <w:szCs w:val="18"/>
              </w:rPr>
              <w:t xml:space="preserve">No captive audience — user acquisition is unsolved</w:t>
            </w:r>
          </w:p>
        </w:tc>
        <w:tc>
          <w:tcPr>
            <w:tcW w:type="dxa" w:w="6000"/>
            <w:tcMar>
              <w:top w:type="dxa" w:w="80"/>
              <w:left w:type="dxa" w:w="110"/>
              <w:bottom w:type="dxa" w:w="80"/>
              <w:right w:type="dxa" w:w="110"/>
            </w:tcMar>
          </w:tcPr>
          <w:p>
            <w:pPr>
              <w:spacing w:after="0" w:line="264"/>
            </w:pPr>
            <w:r>
              <w:rPr>
                <w:sz w:val="18"/>
                <w:szCs w:val="18"/>
              </w:rPr>
              <w:t xml:space="preserve">Flagged as a separate workstream from the build. The free tier is the acquisition mechanism and should be designed as one.</w:t>
            </w:r>
          </w:p>
        </w:tc>
      </w:tr>
      <w:tr>
        <w:tc>
          <w:tcPr>
            <w:tcW w:type="dxa" w:w="3000"/>
            <w:shd w:fill="F2F4F5" w:val="clear"/>
            <w:tcMar>
              <w:top w:type="dxa" w:w="80"/>
              <w:left w:type="dxa" w:w="110"/>
              <w:bottom w:type="dxa" w:w="80"/>
              <w:right w:type="dxa" w:w="110"/>
            </w:tcMar>
          </w:tcPr>
          <w:p>
            <w:pPr>
              <w:spacing w:after="0" w:line="264"/>
            </w:pPr>
            <w:r>
              <w:rPr>
                <w:sz w:val="18"/>
                <w:szCs w:val="18"/>
              </w:rPr>
              <w:t xml:space="preserve">AI running costs exceed subscription revenue</w:t>
            </w:r>
          </w:p>
        </w:tc>
        <w:tc>
          <w:tcPr>
            <w:tcW w:type="dxa" w:w="6000"/>
            <w:shd w:fill="F2F4F5" w:val="clear"/>
            <w:tcMar>
              <w:top w:type="dxa" w:w="80"/>
              <w:left w:type="dxa" w:w="110"/>
              <w:bottom w:type="dxa" w:w="80"/>
              <w:right w:type="dxa" w:w="110"/>
            </w:tcMar>
          </w:tcPr>
          <w:p>
            <w:pPr>
              <w:spacing w:after="0" w:line="264"/>
            </w:pPr>
            <w:r>
              <w:rPr>
                <w:sz w:val="18"/>
                <w:szCs w:val="18"/>
              </w:rPr>
              <w:t xml:space="preserve">Per-user caps, tiered model routing and a cost dashboard from day one</w:t>
            </w:r>
          </w:p>
        </w:tc>
      </w:tr>
      <w:tr>
        <w:tc>
          <w:tcPr>
            <w:tcW w:type="dxa" w:w="3000"/>
            <w:tcMar>
              <w:top w:type="dxa" w:w="80"/>
              <w:left w:type="dxa" w:w="110"/>
              <w:bottom w:type="dxa" w:w="80"/>
              <w:right w:type="dxa" w:w="110"/>
            </w:tcMar>
          </w:tcPr>
          <w:p>
            <w:pPr>
              <w:spacing w:after="0" w:line="264"/>
            </w:pPr>
            <w:r>
              <w:rPr>
                <w:sz w:val="18"/>
                <w:szCs w:val="18"/>
              </w:rPr>
              <w:t xml:space="preserve">Content authoring slips</w:t>
            </w:r>
          </w:p>
        </w:tc>
        <w:tc>
          <w:tcPr>
            <w:tcW w:type="dxa" w:w="6000"/>
            <w:tcMar>
              <w:top w:type="dxa" w:w="80"/>
              <w:left w:type="dxa" w:w="110"/>
              <w:bottom w:type="dxa" w:w="80"/>
              <w:right w:type="dxa" w:w="110"/>
            </w:tcMar>
          </w:tcPr>
          <w:p>
            <w:pPr>
              <w:spacing w:after="0" w:line="264"/>
            </w:pPr>
            <w:r>
              <w:rPr>
                <w:sz w:val="18"/>
                <w:szCs w:val="18"/>
              </w:rPr>
              <w:t xml:space="preserve">Named as a critical-path client dependency with dates; contract milestones gated on delivery</w:t>
            </w:r>
          </w:p>
        </w:tc>
      </w:tr>
      <w:tr>
        <w:tc>
          <w:tcPr>
            <w:tcW w:type="dxa" w:w="3000"/>
            <w:shd w:fill="F2F4F5" w:val="clear"/>
            <w:tcMar>
              <w:top w:type="dxa" w:w="80"/>
              <w:left w:type="dxa" w:w="110"/>
              <w:bottom w:type="dxa" w:w="80"/>
              <w:right w:type="dxa" w:w="110"/>
            </w:tcMar>
          </w:tcPr>
          <w:p>
            <w:pPr>
              <w:spacing w:after="0" w:line="264"/>
            </w:pPr>
            <w:r>
              <w:rPr>
                <w:sz w:val="18"/>
                <w:szCs w:val="18"/>
              </w:rPr>
              <w:t xml:space="preserve">Garmin programme stays closed</w:t>
            </w:r>
          </w:p>
        </w:tc>
        <w:tc>
          <w:tcPr>
            <w:tcW w:type="dxa" w:w="6000"/>
            <w:shd w:fill="F2F4F5" w:val="clear"/>
            <w:tcMar>
              <w:top w:type="dxa" w:w="80"/>
              <w:left w:type="dxa" w:w="110"/>
              <w:bottom w:type="dxa" w:w="80"/>
              <w:right w:type="dxa" w:w="110"/>
            </w:tcMar>
          </w:tcPr>
          <w:p>
            <w:pPr>
              <w:spacing w:after="0" w:line="264"/>
            </w:pPr>
            <w:r>
              <w:rPr>
                <w:sz w:val="18"/>
                <w:szCs w:val="18"/>
              </w:rPr>
              <w:t xml:space="preserve">No dependency created — Phase 1 already routes Garmin via the health stores</w:t>
            </w:r>
          </w:p>
        </w:tc>
      </w:tr>
      <w:tr>
        <w:tc>
          <w:tcPr>
            <w:tcW w:type="dxa" w:w="3000"/>
            <w:tcMar>
              <w:top w:type="dxa" w:w="80"/>
              <w:left w:type="dxa" w:w="110"/>
              <w:bottom w:type="dxa" w:w="80"/>
              <w:right w:type="dxa" w:w="110"/>
            </w:tcMar>
          </w:tcPr>
          <w:p>
            <w:pPr>
              <w:spacing w:after="0" w:line="264"/>
            </w:pPr>
            <w:r>
              <w:rPr>
                <w:sz w:val="18"/>
                <w:szCs w:val="18"/>
              </w:rPr>
              <w:t xml:space="preserve">Health permissions denied by users</w:t>
            </w:r>
          </w:p>
        </w:tc>
        <w:tc>
          <w:tcPr>
            <w:tcW w:type="dxa" w:w="6000"/>
            <w:tcMar>
              <w:top w:type="dxa" w:w="80"/>
              <w:left w:type="dxa" w:w="110"/>
              <w:bottom w:type="dxa" w:w="80"/>
              <w:right w:type="dxa" w:w="110"/>
            </w:tcMar>
          </w:tcPr>
          <w:p>
            <w:pPr>
              <w:spacing w:after="0" w:line="264"/>
            </w:pPr>
            <w:r>
              <w:rPr>
                <w:sz w:val="18"/>
                <w:szCs w:val="18"/>
              </w:rPr>
              <w:t xml:space="preserve">Manual logging fallback exists throughout; a permission primer improves grant rates</w:t>
            </w:r>
          </w:p>
        </w:tc>
      </w:tr>
      <w:tr>
        <w:tc>
          <w:tcPr>
            <w:tcW w:type="dxa" w:w="3000"/>
            <w:shd w:fill="F2F4F5" w:val="clear"/>
            <w:tcMar>
              <w:top w:type="dxa" w:w="80"/>
              <w:left w:type="dxa" w:w="110"/>
              <w:bottom w:type="dxa" w:w="80"/>
              <w:right w:type="dxa" w:w="110"/>
            </w:tcMar>
          </w:tcPr>
          <w:p>
            <w:pPr>
              <w:spacing w:after="0" w:line="264"/>
            </w:pPr>
            <w:r>
              <w:rPr>
                <w:sz w:val="18"/>
                <w:szCs w:val="18"/>
              </w:rPr>
              <w:t xml:space="preserve">App Review rejection on health grounds</w:t>
            </w:r>
          </w:p>
        </w:tc>
        <w:tc>
          <w:tcPr>
            <w:tcW w:type="dxa" w:w="6000"/>
            <w:shd w:fill="F2F4F5" w:val="clear"/>
            <w:tcMar>
              <w:top w:type="dxa" w:w="80"/>
              <w:left w:type="dxa" w:w="110"/>
              <w:bottom w:type="dxa" w:w="80"/>
              <w:right w:type="dxa" w:w="110"/>
            </w:tcMar>
          </w:tcPr>
          <w:p>
            <w:pPr>
              <w:spacing w:after="0" w:line="264"/>
            </w:pPr>
            <w:r>
              <w:rPr>
                <w:sz w:val="18"/>
                <w:szCs w:val="18"/>
              </w:rPr>
              <w:t xml:space="preserve">PAR-Q, disclaimers, non-medical positioning and correct HealthKit usage strings built in from the start</w:t>
            </w:r>
          </w:p>
        </w:tc>
      </w:tr>
      <w:tr>
        <w:tc>
          <w:tcPr>
            <w:tcW w:type="dxa" w:w="3000"/>
            <w:tcMar>
              <w:top w:type="dxa" w:w="80"/>
              <w:left w:type="dxa" w:w="110"/>
              <w:bottom w:type="dxa" w:w="80"/>
              <w:right w:type="dxa" w:w="110"/>
            </w:tcMar>
          </w:tcPr>
          <w:p>
            <w:pPr>
              <w:spacing w:after="0" w:line="264"/>
            </w:pPr>
            <w:r>
              <w:rPr>
                <w:sz w:val="18"/>
                <w:szCs w:val="18"/>
              </w:rPr>
              <w:t xml:space="preserve">Nutrition accuracy criticism</w:t>
            </w:r>
          </w:p>
        </w:tc>
        <w:tc>
          <w:tcPr>
            <w:tcW w:type="dxa" w:w="6000"/>
            <w:tcMar>
              <w:top w:type="dxa" w:w="80"/>
              <w:left w:type="dxa" w:w="110"/>
              <w:bottom w:type="dxa" w:w="80"/>
              <w:right w:type="dxa" w:w="110"/>
            </w:tcMar>
          </w:tcPr>
          <w:p>
            <w:pPr>
              <w:spacing w:after="0" w:line="264"/>
            </w:pPr>
            <w:r>
              <w:rPr>
                <w:sz w:val="18"/>
                <w:szCs w:val="18"/>
              </w:rPr>
              <w:t xml:space="preserve">Mandatory confirm-and-edit, visible confidence indicators, explicit estimate-only labelling</w:t>
            </w:r>
          </w:p>
        </w:tc>
      </w:tr>
      <w:tr>
        <w:tc>
          <w:tcPr>
            <w:tcW w:type="dxa" w:w="3000"/>
            <w:shd w:fill="F2F4F5" w:val="clear"/>
            <w:tcMar>
              <w:top w:type="dxa" w:w="80"/>
              <w:left w:type="dxa" w:w="110"/>
              <w:bottom w:type="dxa" w:w="80"/>
              <w:right w:type="dxa" w:w="110"/>
            </w:tcMar>
          </w:tcPr>
          <w:p>
            <w:pPr>
              <w:spacing w:after="0" w:line="264"/>
            </w:pPr>
            <w:r>
              <w:rPr>
                <w:sz w:val="18"/>
                <w:szCs w:val="18"/>
              </w:rPr>
              <w:t xml:space="preserve">Competitors converging on the same bridge</w:t>
            </w:r>
          </w:p>
        </w:tc>
        <w:tc>
          <w:tcPr>
            <w:tcW w:type="dxa" w:w="6000"/>
            <w:shd w:fill="F2F4F5" w:val="clear"/>
            <w:tcMar>
              <w:top w:type="dxa" w:w="80"/>
              <w:left w:type="dxa" w:w="110"/>
              <w:bottom w:type="dxa" w:w="80"/>
              <w:right w:type="dxa" w:w="110"/>
            </w:tcMar>
          </w:tcPr>
          <w:p>
            <w:pPr>
              <w:spacing w:after="0" w:line="264"/>
            </w:pPr>
            <w:r>
              <w:rPr>
                <w:sz w:val="18"/>
                <w:szCs w:val="18"/>
              </w:rPr>
              <w:t xml:space="preserve">Ship Phase 1 tight and fast rather than broad; the plan library and training material are the differentiator that is hardest to copy</w:t>
            </w:r>
          </w:p>
        </w:tc>
      </w:tr>
      <w:tr>
        <w:tc>
          <w:tcPr>
            <w:tcW w:type="dxa" w:w="3000"/>
            <w:tcMar>
              <w:top w:type="dxa" w:w="80"/>
              <w:left w:type="dxa" w:w="110"/>
              <w:bottom w:type="dxa" w:w="80"/>
              <w:right w:type="dxa" w:w="110"/>
            </w:tcMar>
          </w:tcPr>
          <w:p>
            <w:pPr>
              <w:spacing w:after="0" w:line="264"/>
            </w:pPr>
            <w:r>
              <w:rPr>
                <w:sz w:val="18"/>
                <w:szCs w:val="18"/>
              </w:rPr>
              <w:t xml:space="preserve">Scope creep toward reference-app parity</w:t>
            </w:r>
          </w:p>
        </w:tc>
        <w:tc>
          <w:tcPr>
            <w:tcW w:type="dxa" w:w="6000"/>
            <w:tcMar>
              <w:top w:type="dxa" w:w="80"/>
              <w:left w:type="dxa" w:w="110"/>
              <w:bottom w:type="dxa" w:w="80"/>
              <w:right w:type="dxa" w:w="110"/>
            </w:tcMar>
          </w:tcPr>
          <w:p>
            <w:pPr>
              <w:spacing w:after="0" w:line="264"/>
            </w:pPr>
            <w:r>
              <w:rPr>
                <w:sz w:val="18"/>
                <w:szCs w:val="18"/>
              </w:rPr>
              <w:t xml:space="preserve">Sections 2.2 and 10.3 exist to make every addition an explicit, costed decision</w:t>
            </w:r>
          </w:p>
        </w:tc>
      </w:tr>
    </w:tbl>
    <w:p>
      <w:pPr>
        <w:spacing w:after="300"/>
      </w:pPr>
    </w:p>
    <w:p>
      <w:pPr>
        <w:pBdr>
          <w:top w:val="single" w:color="1F4E5F" w:sz="4"/>
        </w:pBdr>
        <w:spacing w:before="200"/>
      </w:pPr>
    </w:p>
    <w:p>
      <w:pPr>
        <w:spacing w:after="120" w:line="276"/>
      </w:pPr>
      <w:r>
        <w:rPr>
          <w:i/>
          <w:iCs/>
          <w:color w:val="7A8489"/>
          <w:sz w:val="17"/>
          <w:szCs w:val="17"/>
        </w:rPr>
        <w:t xml:space="preserve">Prepared by Nile Technologies for Off That Couch Fitness. Pre-sales draft for discussion — not a contractual document. Integration findings in Section 6 reflect research current at the time of writing; Garmin and Strava programme terms should be re-verified before contract.</w:t>
      </w:r>
    </w:p>
    <w:sectPr>
      <w:headerReference w:type="default" r:id="rId7"/>
      <w:footerReference w:type="default" r:id="rId8"/>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A848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DE" w:sz="2"/>
      </w:pBdr>
      <w:spacing w:after="100"/>
      <w:jc w:val="right"/>
    </w:pPr>
    <w:r>
      <w:rPr>
        <w:color w:val="7A8489"/>
        <w:sz w:val="16"/>
        <w:szCs w:val="16"/>
      </w:rPr>
      <w:t xml:space="preserve">Off That Couch Fitness  |  Phase 1 Scope of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pPr>
    <w:rPr>
      <w:rFonts w:ascii="Calibri" w:cs="Calibri" w:eastAsia="Calibri" w:hAnsi="Calibri"/>
      <w:b/>
      <w:bCs/>
      <w:color w:val="1F4E5F"/>
      <w:sz w:val="30"/>
      <w:szCs w:val="30"/>
    </w:rPr>
  </w:style>
  <w:style w:type="paragraph" w:styleId="Heading2">
    <w:name w:val="Heading 2"/>
    <w:basedOn w:val="Normal"/>
    <w:next w:val="Normal"/>
    <w:qFormat/>
    <w:pPr>
      <w:spacing w:after="120" w:before="280"/>
    </w:pPr>
    <w:rPr>
      <w:rFonts w:ascii="Calibri" w:cs="Calibri" w:eastAsia="Calibri" w:hAnsi="Calibri"/>
      <w:b/>
      <w:bCs/>
      <w:color w:val="2C3E44"/>
      <w:sz w:val="24"/>
      <w:szCs w:val="24"/>
    </w:rPr>
  </w:style>
  <w:style w:type="paragraph" w:styleId="Heading3">
    <w:name w:val="Heading 3"/>
    <w:basedOn w:val="Normal"/>
    <w:next w:val="Normal"/>
    <w:qFormat/>
    <w:pPr>
      <w:spacing w:after="100" w:before="220"/>
    </w:pPr>
    <w:rPr>
      <w:rFonts w:ascii="Calibri" w:cs="Calibri" w:eastAsia="Calibri" w:hAnsi="Calibri"/>
      <w:b/>
      <w:bCs/>
      <w:color w:val="4A5A6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 That Couch Fitness — Phase 1 Scope of Work</dc:title>
  <dc:creator>Nile Technologies</dc:creator>
  <dc:description>Phase 1 functional scope of work</dc:description>
  <cp:lastModifiedBy>Un-named</cp:lastModifiedBy>
  <cp:revision>1</cp:revision>
  <dcterms:created xsi:type="dcterms:W3CDTF">2026-08-04T11:34:57.122Z</dcterms:created>
  <dcterms:modified xsi:type="dcterms:W3CDTF">2026-08-04T11:34:57.125Z</dcterms:modified>
</cp:coreProperties>
</file>

<file path=docProps/custom.xml><?xml version="1.0" encoding="utf-8"?>
<Properties xmlns="http://schemas.openxmlformats.org/officeDocument/2006/custom-properties" xmlns:vt="http://schemas.openxmlformats.org/officeDocument/2006/docPropsVTypes"/>
</file>