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F1" w:rsidRDefault="00CB1A20">
      <w:r>
        <w:rPr>
          <w:lang/>
        </w:rPr>
        <w:t xml:space="preserve">In the mathematical field of </w:t>
      </w:r>
      <w:hyperlink r:id="rId4" w:tooltip="Set theory" w:history="1">
        <w:r>
          <w:rPr>
            <w:rStyle w:val="a5"/>
            <w:lang/>
          </w:rPr>
          <w:t>set theory</w:t>
        </w:r>
      </w:hyperlink>
      <w:r>
        <w:rPr>
          <w:lang/>
        </w:rPr>
        <w:t xml:space="preserve">, a </w:t>
      </w:r>
      <w:r>
        <w:rPr>
          <w:b/>
          <w:bCs/>
          <w:lang/>
        </w:rPr>
        <w:t>large cardinal property</w:t>
      </w:r>
      <w:r>
        <w:rPr>
          <w:lang/>
        </w:rPr>
        <w:t xml:space="preserve"> is a certain kind of property of </w:t>
      </w:r>
      <w:hyperlink r:id="rId5" w:tooltip="Transfinite number" w:history="1">
        <w:r>
          <w:rPr>
            <w:rStyle w:val="a5"/>
            <w:lang/>
          </w:rPr>
          <w:t>transfinite</w:t>
        </w:r>
      </w:hyperlink>
      <w:r>
        <w:rPr>
          <w:lang/>
        </w:rPr>
        <w:t xml:space="preserve"> </w:t>
      </w:r>
      <w:hyperlink r:id="rId6" w:tooltip="Cardinal number" w:history="1">
        <w:r>
          <w:rPr>
            <w:rStyle w:val="a5"/>
            <w:lang/>
          </w:rPr>
          <w:t>cardinal numbers</w:t>
        </w:r>
      </w:hyperlink>
      <w:r>
        <w:rPr>
          <w:lang/>
        </w:rPr>
        <w:t xml:space="preserve">. Cardinals with such properties are, as the name suggests, generally very "large" (for example, bigger </w:t>
      </w:r>
      <w:proofErr w:type="gramStart"/>
      <w:r>
        <w:rPr>
          <w:lang/>
        </w:rPr>
        <w:t xml:space="preserve">than </w:t>
      </w:r>
      <w:proofErr w:type="gramEnd"/>
      <w:r>
        <w:rPr>
          <w:noProof/>
          <w:color w:val="0000FF"/>
        </w:rPr>
        <w:drawing>
          <wp:inline distT="0" distB="0" distL="0" distR="0">
            <wp:extent cx="171450" cy="161925"/>
            <wp:effectExtent l="19050" t="0" r="0" b="0"/>
            <wp:docPr id="1" name="图片 1" descr="\aleph_0">
              <a:hlinkClick xmlns:a="http://schemas.openxmlformats.org/drawingml/2006/main" r:id="rId7" tooltip="&quot;Aleph zer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eph_0">
                      <a:hlinkClick r:id="rId7" tooltip="&quot;Aleph zer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/>
        </w:rPr>
        <w:t xml:space="preserve">, bigger than the </w:t>
      </w:r>
      <w:hyperlink r:id="rId9" w:tooltip="Cardinality of the continuum" w:history="1">
        <w:r>
          <w:rPr>
            <w:rStyle w:val="a5"/>
            <w:lang/>
          </w:rPr>
          <w:t>cardinality of the continuum</w:t>
        </w:r>
      </w:hyperlink>
      <w:r>
        <w:rPr>
          <w:lang/>
        </w:rPr>
        <w:t xml:space="preserve">, etc.). The proposition that such cardinals exist cannot be proved in the most common </w:t>
      </w:r>
      <w:hyperlink r:id="rId10" w:tooltip="Axiomatization" w:history="1">
        <w:r>
          <w:rPr>
            <w:rStyle w:val="a5"/>
            <w:lang/>
          </w:rPr>
          <w:t>axiomatization</w:t>
        </w:r>
      </w:hyperlink>
      <w:r>
        <w:rPr>
          <w:lang/>
        </w:rPr>
        <w:t xml:space="preserve"> of set theory, namely </w:t>
      </w:r>
      <w:hyperlink r:id="rId11" w:tooltip="ZFC" w:history="1">
        <w:r>
          <w:rPr>
            <w:rStyle w:val="a5"/>
            <w:lang/>
          </w:rPr>
          <w:t>ZFC</w:t>
        </w:r>
      </w:hyperlink>
      <w:r>
        <w:rPr>
          <w:lang/>
        </w:rPr>
        <w:t xml:space="preserve">, and such propositions can be viewed as ways of measuring how "much", beyond ZFC, one </w:t>
      </w:r>
      <w:proofErr w:type="gramStart"/>
      <w:r>
        <w:rPr>
          <w:lang/>
        </w:rPr>
        <w:t>needs</w:t>
      </w:r>
      <w:proofErr w:type="gramEnd"/>
      <w:r>
        <w:rPr>
          <w:lang/>
        </w:rPr>
        <w:t xml:space="preserve"> to assume to be able to prove certain desired results. In other words, they can be seen, in </w:t>
      </w:r>
      <w:hyperlink r:id="rId12" w:tooltip="Dana Scott" w:history="1">
        <w:r>
          <w:rPr>
            <w:rStyle w:val="a5"/>
            <w:lang/>
          </w:rPr>
          <w:t>Dana Scott</w:t>
        </w:r>
      </w:hyperlink>
      <w:r>
        <w:rPr>
          <w:lang/>
        </w:rPr>
        <w:t>'s phrase, as quantifying the fact "that if you want more you have to assume more".</w:t>
      </w:r>
      <w:hyperlink r:id="rId13" w:anchor="cite_note-1" w:history="1">
        <w:r>
          <w:rPr>
            <w:color w:val="0000FF"/>
            <w:u w:val="single"/>
            <w:vertAlign w:val="superscript"/>
            <w:lang/>
          </w:rPr>
          <w:t>[1]</w:t>
        </w:r>
      </w:hyperlink>
    </w:p>
    <w:sectPr w:rsidR="002B03F1" w:rsidSect="00A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1A20"/>
    <w:rsid w:val="000125C8"/>
    <w:rsid w:val="00200253"/>
    <w:rsid w:val="002C1CED"/>
    <w:rsid w:val="00334DFC"/>
    <w:rsid w:val="004436E3"/>
    <w:rsid w:val="00592FFD"/>
    <w:rsid w:val="006C2B89"/>
    <w:rsid w:val="007277C4"/>
    <w:rsid w:val="00756386"/>
    <w:rsid w:val="00A43B91"/>
    <w:rsid w:val="00C64A3E"/>
    <w:rsid w:val="00CB1A20"/>
    <w:rsid w:val="00E13D68"/>
    <w:rsid w:val="00FA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条目"/>
    <w:next w:val="a"/>
    <w:link w:val="Char"/>
    <w:autoRedefine/>
    <w:qFormat/>
    <w:rsid w:val="00200253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character" w:customStyle="1" w:styleId="Char">
    <w:name w:val="附录条目 Char"/>
    <w:basedOn w:val="a0"/>
    <w:link w:val="a3"/>
    <w:rsid w:val="00200253"/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paragraph" w:customStyle="1" w:styleId="a4">
    <w:name w:val="公式"/>
    <w:next w:val="a"/>
    <w:link w:val="Char0"/>
    <w:qFormat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har0">
    <w:name w:val="公式 Char"/>
    <w:basedOn w:val="a0"/>
    <w:link w:val="a4"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itation">
    <w:name w:val="Citation"/>
    <w:basedOn w:val="a0"/>
    <w:uiPriority w:val="1"/>
    <w:qFormat/>
    <w:rsid w:val="006C2B89"/>
    <w:rPr>
      <w:vertAlign w:val="superscript"/>
    </w:rPr>
  </w:style>
  <w:style w:type="character" w:styleId="a5">
    <w:name w:val="Hyperlink"/>
    <w:basedOn w:val="a0"/>
    <w:uiPriority w:val="99"/>
    <w:semiHidden/>
    <w:unhideWhenUsed/>
    <w:rsid w:val="00CB1A2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B1A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Large_cardi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leph_zero" TargetMode="External"/><Relationship Id="rId12" Type="http://schemas.openxmlformats.org/officeDocument/2006/relationships/hyperlink" Target="http://en.wikipedia.org/wiki/Dana_Scot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ardinal_number" TargetMode="External"/><Relationship Id="rId11" Type="http://schemas.openxmlformats.org/officeDocument/2006/relationships/hyperlink" Target="http://en.wikipedia.org/wiki/ZFC" TargetMode="External"/><Relationship Id="rId5" Type="http://schemas.openxmlformats.org/officeDocument/2006/relationships/hyperlink" Target="http://en.wikipedia.org/wiki/Transfinite_numb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Axiomatization" TargetMode="External"/><Relationship Id="rId4" Type="http://schemas.openxmlformats.org/officeDocument/2006/relationships/hyperlink" Target="http://en.wikipedia.org/wiki/Set_theory" TargetMode="External"/><Relationship Id="rId9" Type="http://schemas.openxmlformats.org/officeDocument/2006/relationships/hyperlink" Target="http://en.wikipedia.org/wiki/Cardinality_of_the_continu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WangYoutian</dc:creator>
  <cp:lastModifiedBy>WangYoutian</cp:lastModifiedBy>
  <cp:revision>1</cp:revision>
  <dcterms:created xsi:type="dcterms:W3CDTF">2014-05-18T06:25:00Z</dcterms:created>
  <dcterms:modified xsi:type="dcterms:W3CDTF">2014-05-18T06:25:00Z</dcterms:modified>
</cp:coreProperties>
</file>