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40"/>
        </w:rPr>
        <w:t>Software Requirements Specification</w:t>
      </w:r>
    </w:p>
    <w:p>
      <w:pPr>
        <w:spacing w:after="240"/>
        <w:jc w:val="center"/>
      </w:pPr>
      <w:r>
        <w:rPr>
          <w:rFonts w:ascii="Arial" w:hAnsi="Arial"/>
          <w:b/>
          <w:sz w:val="32"/>
        </w:rPr>
        <w:t>for</w:t>
      </w:r>
    </w:p>
    <w:p>
      <w:pPr>
        <w:spacing w:after="720"/>
        <w:jc w:val="center"/>
      </w:pPr>
      <w:r>
        <w:rPr>
          <w:rFonts w:ascii="Arial" w:hAnsi="Arial"/>
          <w:b/>
          <w:sz w:val="40"/>
        </w:rPr>
        <w:t>RetailFlow – Inventory &amp; Sales Management System</w:t>
      </w:r>
    </w:p>
    <w:p>
      <w:pPr>
        <w:spacing w:after="240"/>
        <w:jc w:val="center"/>
      </w:pPr>
      <w:r>
        <w:rPr>
          <w:rFonts w:ascii="Arial" w:hAnsi="Arial"/>
          <w:sz w:val="28"/>
        </w:rPr>
        <w:t>Prepared by Alex Turner, Sophia Nguyen, Rahul Verma</w:t>
      </w:r>
    </w:p>
    <w:p>
      <w:pPr>
        <w:spacing w:after="240"/>
        <w:jc w:val="center"/>
      </w:pPr>
      <w:r>
        <w:rPr>
          <w:rFonts w:ascii="Arial" w:hAnsi="Arial"/>
          <w:sz w:val="28"/>
        </w:rPr>
        <w:t>Organization: NovaEdge Solutions</w:t>
      </w:r>
    </w:p>
    <w:p>
      <w:pPr>
        <w:jc w:val="center"/>
      </w:pPr>
      <w:r>
        <w:rPr>
          <w:rFonts w:ascii="Arial" w:hAnsi="Arial"/>
          <w:sz w:val="28"/>
        </w:rPr>
        <w:t>Date Created: 02/09/2026</w:t>
      </w:r>
    </w:p>
    <w:p>
      <w:pPr>
        <w:sectPr>
          <w:headerReference w:type="default" r:id="rId16"/>
          <w:footerReference w:type="default" r:id="rId17"/>
          <w:pgSz w:w="12240" w:h="15840"/>
          <w:pgMar w:top="1440" w:right="1440" w:bottom="1440" w:left="1800" w:header="720" w:footer="720" w:gutter="0"/>
          <w:cols w:space="720"/>
          <w:docGrid w:linePitch="360"/>
        </w:sectPr>
      </w:pPr>
    </w:p>
    <w:p>
      <w:pPr>
        <w:pStyle w:val="TOCHeading"/>
        <w:spacing w:after="360"/>
        <w:jc w:val="center"/>
      </w:pPr>
      <w:r>
        <w:rPr>
          <w:rFonts w:ascii="Arial" w:hAnsi="Arial"/>
          <w:b/>
          <w:sz w:val="32"/>
        </w:rPr>
        <w:t>Table of Contents</w:t>
      </w:r>
    </w:p>
    <w:p>
      <w:pPr>
        <w:spacing w:before="60" w:after="60"/>
        <w:ind w:left="0"/>
      </w:pPr>
      <w:r>
        <w:rPr>
          <w:rFonts w:ascii="Arial" w:hAnsi="Arial"/>
          <w:sz w:val="22"/>
        </w:rPr>
        <w:t>1. Introduction</w:t>
      </w:r>
    </w:p>
    <w:p>
      <w:pPr>
        <w:spacing w:before="60" w:after="60"/>
        <w:ind w:left="480"/>
      </w:pPr>
      <w:r>
        <w:rPr>
          <w:rFonts w:ascii="Arial" w:hAnsi="Arial"/>
          <w:sz w:val="22"/>
        </w:rPr>
        <w:t xml:space="preserve">    1.1 Purpose</w:t>
      </w:r>
    </w:p>
    <w:p>
      <w:pPr>
        <w:spacing w:before="60" w:after="60"/>
        <w:ind w:left="480"/>
      </w:pPr>
      <w:r>
        <w:rPr>
          <w:rFonts w:ascii="Arial" w:hAnsi="Arial"/>
          <w:sz w:val="22"/>
        </w:rPr>
        <w:t xml:space="preserve">    1.2 Scope of the System</w:t>
      </w:r>
    </w:p>
    <w:p>
      <w:pPr>
        <w:spacing w:before="60" w:after="60"/>
        <w:ind w:left="480"/>
      </w:pPr>
      <w:r>
        <w:rPr>
          <w:rFonts w:ascii="Arial" w:hAnsi="Arial"/>
          <w:sz w:val="22"/>
        </w:rPr>
        <w:t xml:space="preserve">    1.3 Definitions, Acronyms, and Abbreviations</w:t>
      </w:r>
    </w:p>
    <w:p>
      <w:pPr>
        <w:spacing w:before="60" w:after="60"/>
        <w:ind w:left="0"/>
      </w:pPr>
      <w:r>
        <w:rPr>
          <w:rFonts w:ascii="Arial" w:hAnsi="Arial"/>
          <w:sz w:val="22"/>
        </w:rPr>
        <w:t>2. Overall Description</w:t>
      </w:r>
    </w:p>
    <w:p>
      <w:pPr>
        <w:spacing w:before="60" w:after="60"/>
        <w:ind w:left="480"/>
      </w:pPr>
      <w:r>
        <w:rPr>
          <w:rFonts w:ascii="Arial" w:hAnsi="Arial"/>
          <w:sz w:val="22"/>
        </w:rPr>
        <w:t xml:space="preserve">    2.1 Product Perspective (System Context Diagram)</w:t>
      </w:r>
    </w:p>
    <w:p>
      <w:pPr>
        <w:spacing w:before="60" w:after="60"/>
        <w:ind w:left="480"/>
      </w:pPr>
      <w:r>
        <w:rPr>
          <w:rFonts w:ascii="Arial" w:hAnsi="Arial"/>
          <w:sz w:val="22"/>
        </w:rPr>
        <w:t xml:space="preserve">    2.2 Product Functions</w:t>
      </w:r>
    </w:p>
    <w:p>
      <w:pPr>
        <w:spacing w:before="60" w:after="60"/>
        <w:ind w:left="480"/>
      </w:pPr>
      <w:r>
        <w:rPr>
          <w:rFonts w:ascii="Arial" w:hAnsi="Arial"/>
          <w:sz w:val="22"/>
        </w:rPr>
        <w:t xml:space="preserve">    2.3 User Classes and Characteristics</w:t>
      </w:r>
    </w:p>
    <w:p>
      <w:pPr>
        <w:spacing w:before="60" w:after="60"/>
        <w:ind w:left="480"/>
      </w:pPr>
      <w:r>
        <w:rPr>
          <w:rFonts w:ascii="Arial" w:hAnsi="Arial"/>
          <w:sz w:val="22"/>
        </w:rPr>
        <w:t xml:space="preserve">    2.4 Operating Environment</w:t>
      </w:r>
    </w:p>
    <w:p>
      <w:pPr>
        <w:spacing w:before="60" w:after="60"/>
        <w:ind w:left="480"/>
      </w:pPr>
      <w:r>
        <w:rPr>
          <w:rFonts w:ascii="Arial" w:hAnsi="Arial"/>
          <w:sz w:val="22"/>
        </w:rPr>
        <w:t xml:space="preserve">    2.5 Design and Implementation Constraints</w:t>
      </w:r>
    </w:p>
    <w:p>
      <w:pPr>
        <w:spacing w:before="60" w:after="60"/>
        <w:ind w:left="0"/>
      </w:pPr>
      <w:r>
        <w:rPr>
          <w:rFonts w:ascii="Arial" w:hAnsi="Arial"/>
          <w:sz w:val="22"/>
        </w:rPr>
        <w:t>3. System Architecture (Architecture Diagram)</w:t>
      </w:r>
    </w:p>
    <w:p>
      <w:pPr>
        <w:spacing w:before="60" w:after="60"/>
        <w:ind w:left="0"/>
      </w:pPr>
      <w:r>
        <w:rPr>
          <w:rFonts w:ascii="Arial" w:hAnsi="Arial"/>
          <w:sz w:val="22"/>
        </w:rPr>
        <w:t>4. Functional Requirements (Use Case Diagram)</w:t>
      </w:r>
    </w:p>
    <w:p>
      <w:pPr>
        <w:spacing w:before="60" w:after="60"/>
        <w:ind w:left="0"/>
      </w:pPr>
      <w:r>
        <w:rPr>
          <w:rFonts w:ascii="Arial" w:hAnsi="Arial"/>
          <w:sz w:val="22"/>
        </w:rPr>
        <w:t>5. User Workflow (Workflow Diagram)</w:t>
      </w:r>
    </w:p>
    <w:p>
      <w:pPr>
        <w:spacing w:before="60" w:after="60"/>
        <w:ind w:left="0"/>
      </w:pPr>
      <w:r>
        <w:rPr>
          <w:rFonts w:ascii="Arial" w:hAnsi="Arial"/>
          <w:sz w:val="22"/>
        </w:rPr>
        <w:t>6. Non-Functional Requirements</w:t>
      </w:r>
    </w:p>
    <w:p>
      <w:pPr>
        <w:spacing w:before="60" w:after="60"/>
        <w:ind w:left="0"/>
      </w:pPr>
      <w:r>
        <w:rPr>
          <w:rFonts w:ascii="Arial" w:hAnsi="Arial"/>
          <w:sz w:val="22"/>
        </w:rPr>
        <w:t>7. Security Requirements (Security Flow Diagram)</w:t>
      </w:r>
    </w:p>
    <w:p>
      <w:pPr>
        <w:spacing w:before="60" w:after="60"/>
        <w:ind w:left="0"/>
      </w:pPr>
      <w:r>
        <w:rPr>
          <w:rFonts w:ascii="Arial" w:hAnsi="Arial"/>
          <w:sz w:val="22"/>
        </w:rPr>
        <w:t>8. Data Requirements (Entity Relationship Diagram)</w:t>
      </w:r>
    </w:p>
    <w:p>
      <w:pPr>
        <w:spacing w:before="60" w:after="60"/>
        <w:ind w:left="0"/>
      </w:pPr>
      <w:r>
        <w:rPr>
          <w:rFonts w:ascii="Arial" w:hAnsi="Arial"/>
          <w:sz w:val="22"/>
        </w:rPr>
        <w:t>9. External Interface Requirements</w:t>
      </w:r>
    </w:p>
    <w:p>
      <w:pPr>
        <w:spacing w:before="60" w:after="60"/>
        <w:ind w:left="480"/>
      </w:pPr>
      <w:r>
        <w:rPr>
          <w:rFonts w:ascii="Arial" w:hAnsi="Arial"/>
          <w:sz w:val="22"/>
        </w:rPr>
        <w:t xml:space="preserve">    9.1 User Interface</w:t>
      </w:r>
    </w:p>
    <w:p>
      <w:pPr>
        <w:spacing w:before="60" w:after="60"/>
        <w:ind w:left="480"/>
      </w:pPr>
      <w:r>
        <w:rPr>
          <w:rFonts w:ascii="Arial" w:hAnsi="Arial"/>
          <w:sz w:val="22"/>
        </w:rPr>
        <w:t xml:space="preserve">    9.2 Application Programming Interfaces</w:t>
      </w:r>
    </w:p>
    <w:p>
      <w:pPr>
        <w:spacing w:before="60" w:after="60"/>
        <w:ind w:left="0"/>
      </w:pPr>
      <w:r>
        <w:rPr>
          <w:rFonts w:ascii="Arial" w:hAnsi="Arial"/>
          <w:sz w:val="22"/>
        </w:rPr>
        <w:t>10. Assumptions and Dependencies</w:t>
      </w:r>
    </w:p>
    <w:p>
      <w:pPr>
        <w:spacing w:before="60" w:after="60"/>
        <w:ind w:left="0"/>
      </w:pPr>
      <w:r>
        <w:rPr>
          <w:rFonts w:ascii="Arial" w:hAnsi="Arial"/>
          <w:sz w:val="22"/>
        </w:rPr>
        <w:t>11. Future Enhancements</w:t>
      </w:r>
    </w:p>
    <w:p>
      <w:pPr>
        <w:spacing w:before="240"/>
        <w:jc w:val="center"/>
      </w:pPr>
      <w:r>
        <w:rPr>
          <w:i/>
          <w:color w:val="808080"/>
          <w:sz w:val="18"/>
        </w:rPr>
        <w:t>In Microsoft Word you can insert an automatic TOC (References → Table of Contents) for page numbers.</w:t>
      </w:r>
    </w:p>
    <w:p>
      <w:pPr>
        <w:sectPr>
          <w:pgSz w:w="12240" w:h="15840"/>
          <w:pgMar w:top="1440" w:right="1440" w:bottom="1440" w:left="1800" w:header="720" w:footer="720" w:gutter="0"/>
          <w:cols w:space="720"/>
          <w:docGrid w:linePitch="360"/>
        </w:sectPr>
      </w:pPr>
    </w:p>
    <w:p>
      <w:pPr>
        <w:pStyle w:val="Heading1"/>
      </w:pPr>
      <w:r>
        <w:t>1. Introduction</w:t>
      </w:r>
    </w:p>
    <w:p>
      <w:pPr>
        <w:pStyle w:val="Heading2"/>
      </w:pPr>
      <w:r>
        <w:t>1.1 Purpose</w:t>
      </w:r>
    </w:p>
    <w:p>
      <w:r>
        <w:t>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pStyle w:val="Heading2"/>
      </w:pPr>
      <w:r>
        <w:t>1.2 Scope of the System</w:t>
      </w:r>
    </w:p>
    <w:p>
      <w:r>
        <w:t>The system provides a centralized platform for Enterprise Resource Planning operations with secure access, reporting, and monitoring. Features outside the specified requirements are excluded.</w:t>
      </w:r>
    </w:p>
    <w:p>
      <w:pPr>
        <w:pStyle w:val="Heading3"/>
      </w:pPr>
      <w:r>
        <w:t>Included in scope:</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Feasibility &amp; Cost Estimation</w:t>
      </w:r>
    </w:p>
    <w:p>
      <w:r>
        <w:t>The following cost and effort estimates are based on the COCOMO II model.</w:t>
      </w:r>
    </w:p>
    <w:tbl>
      <w:tblPr>
        <w:tblStyle w:val="TableGrid"/>
        <w:tblW w:type="auto" w:w="0"/>
        <w:tblLook w:firstColumn="1" w:firstRow="1" w:lastColumn="0" w:lastRow="0" w:noHBand="0" w:noVBand="1" w:val="04A0"/>
      </w:tblPr>
      <w:tblGrid>
        <w:gridCol w:w="4500"/>
        <w:gridCol w:w="4500"/>
      </w:tblGrid>
      <w:tr>
        <w:tc>
          <w:tcPr>
            <w:tcW w:type="dxa" w:w="4500"/>
          </w:tcPr>
          <w:p>
            <w:r>
              <w:t>Metric</w:t>
            </w:r>
          </w:p>
        </w:tc>
        <w:tc>
          <w:tcPr>
            <w:tcW w:type="dxa" w:w="4500"/>
          </w:tcPr>
          <w:p>
            <w:r>
              <w:t>Estimated Value</w:t>
            </w:r>
          </w:p>
        </w:tc>
      </w:tr>
      <w:tr>
        <w:tc>
          <w:tcPr>
            <w:tcW w:type="dxa" w:w="4500"/>
          </w:tcPr>
          <w:p>
            <w:r>
              <w:t>Estimated Lines of Code (KLOC)</w:t>
            </w:r>
          </w:p>
        </w:tc>
        <w:tc>
          <w:tcPr>
            <w:tcW w:type="dxa" w:w="4500"/>
          </w:tcPr>
          <w:p>
            <w:r>
              <w:t>5.2 KLOC</w:t>
            </w:r>
          </w:p>
        </w:tc>
      </w:tr>
      <w:tr>
        <w:tc>
          <w:tcPr>
            <w:tcW w:type="dxa" w:w="4500"/>
          </w:tcPr>
          <w:p>
            <w:r>
              <w:t>Development Effort</w:t>
            </w:r>
          </w:p>
        </w:tc>
        <w:tc>
          <w:tcPr>
            <w:tcW w:type="dxa" w:w="4500"/>
          </w:tcPr>
          <w:p>
            <w:r>
              <w:t>14.5 Person-Months</w:t>
            </w:r>
          </w:p>
        </w:tc>
      </w:tr>
      <w:tr>
        <w:tc>
          <w:tcPr>
            <w:tcW w:type="dxa" w:w="4500"/>
          </w:tcPr>
          <w:p>
            <w:r>
              <w:t>Development Cost</w:t>
            </w:r>
          </w:p>
        </w:tc>
        <w:tc>
          <w:tcPr>
            <w:tcW w:type="dxa" w:w="4500"/>
          </w:tcPr>
          <w:p>
            <w:r>
              <w:t>$45,000</w:t>
            </w:r>
          </w:p>
        </w:tc>
      </w:tr>
      <w:tr>
        <w:tc>
          <w:tcPr>
            <w:tcW w:type="dxa" w:w="4500"/>
          </w:tcPr>
          <w:p>
            <w:r>
              <w:t>Required Schedule</w:t>
            </w:r>
          </w:p>
        </w:tc>
        <w:tc>
          <w:tcPr>
            <w:tcW w:type="dxa" w:w="4500"/>
          </w:tcPr>
          <w:p>
            <w:r>
              <w:t>6 Months</w:t>
            </w:r>
          </w:p>
        </w:tc>
      </w:tr>
    </w:tbl>
    <w:p>
      <w:pPr>
        <w:pStyle w:val="Heading1"/>
      </w:pPr>
      <w:r>
        <w:t>2. Overall Description</w:t>
      </w:r>
    </w:p>
    <w:p>
      <w:pPr>
        <w:pStyle w:val="Heading2"/>
      </w:pPr>
      <w:r>
        <w:t>2.1 Product Perspective</w:t>
      </w:r>
    </w:p>
    <w:p>
      <w:r>
        <w:t>Web Application in the Enterprise Resource Planning domain. 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jc w:val="center"/>
      </w:pPr>
      <w:r>
        <w:drawing>
          <wp:inline xmlns:a="http://schemas.openxmlformats.org/drawingml/2006/main" xmlns:pic="http://schemas.openxmlformats.org/drawingml/2006/picture">
            <wp:extent cx="5029200" cy="3813565"/>
            <wp:docPr id="1" name="Picture 1"/>
            <wp:cNvGraphicFramePr>
              <a:graphicFrameLocks noChangeAspect="1"/>
            </wp:cNvGraphicFramePr>
            <a:graphic>
              <a:graphicData uri="http://schemas.openxmlformats.org/drawingml/2006/picture">
                <pic:pic>
                  <pic:nvPicPr>
                    <pic:cNvPr id="0" name="RetailFlow – Inventory &amp; Sales Management System_system_context.png"/>
                    <pic:cNvPicPr/>
                  </pic:nvPicPr>
                  <pic:blipFill>
                    <a:blip r:embed="rId9"/>
                    <a:stretch>
                      <a:fillRect/>
                    </a:stretch>
                  </pic:blipFill>
                  <pic:spPr>
                    <a:xfrm>
                      <a:off x="0" y="0"/>
                      <a:ext cx="5029200" cy="3813565"/>
                    </a:xfrm>
                    <a:prstGeom prst="rect"/>
                  </pic:spPr>
                </pic:pic>
              </a:graphicData>
            </a:graphic>
          </wp:inline>
        </w:drawing>
      </w:r>
    </w:p>
    <w:p>
      <w:pPr>
        <w:pStyle w:val="Heading3"/>
      </w:pPr>
      <w:r>
        <w:t>The System Context Diagram illustrating interactions between the system and external entities has been included above.</w:t>
      </w:r>
    </w:p>
    <w:p>
      <w:pPr>
        <w:pStyle w:val="Heading2"/>
      </w:pPr>
      <w:r>
        <w:t>2.2 Product Features</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2.3 User Classes and Characteristics</w:t>
      </w:r>
    </w:p>
    <w:p>
      <w:r>
        <w:t>Admin</w:t>
      </w:r>
    </w:p>
    <w:p>
      <w:r>
        <w:t>End User</w:t>
      </w:r>
    </w:p>
    <w:p>
      <w:r>
        <w:t>Manager</w:t>
      </w:r>
    </w:p>
    <w:p>
      <w:r>
        <w:t>Analyst</w:t>
      </w:r>
    </w:p>
    <w:p>
      <w:pPr>
        <w:pStyle w:val="Heading2"/>
      </w:pPr>
      <w:r>
        <w:t>2.4 Operating Environment</w:t>
      </w:r>
    </w:p>
    <w:p>
      <w:pPr>
        <w:pStyle w:val="ListBullet"/>
      </w:pPr>
      <w:r>
        <w:t>Standard web/server environment</w:t>
      </w:r>
    </w:p>
    <w:p>
      <w:pPr>
        <w:pStyle w:val="Heading2"/>
      </w:pPr>
      <w:r>
        <w:t>2.5 Design and Implementation Constraints</w:t>
      </w:r>
    </w:p>
    <w:p>
      <w:pPr>
        <w:pStyle w:val="Heading2"/>
      </w:pPr>
      <w:r>
        <w:t>2.6 User Documentation</w:t>
      </w:r>
    </w:p>
    <w:p>
      <w:pPr>
        <w:pStyle w:val="ListBullet"/>
      </w:pPr>
      <w:r>
        <w:t>User manual to be provided</w:t>
      </w:r>
    </w:p>
    <w:p>
      <w:pPr>
        <w:pStyle w:val="Heading2"/>
      </w:pPr>
      <w:r>
        <w:t>2.7 Assumptions and Dependencies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p>
      <w:pPr>
        <w:jc w:val="center"/>
      </w:pPr>
      <w:r>
        <w:drawing>
          <wp:inline xmlns:a="http://schemas.openxmlformats.org/drawingml/2006/main" xmlns:pic="http://schemas.openxmlformats.org/drawingml/2006/picture">
            <wp:extent cx="5029200" cy="5006597"/>
            <wp:docPr id="2" name="Picture 2"/>
            <wp:cNvGraphicFramePr>
              <a:graphicFrameLocks noChangeAspect="1"/>
            </wp:cNvGraphicFramePr>
            <a:graphic>
              <a:graphicData uri="http://schemas.openxmlformats.org/drawingml/2006/picture">
                <pic:pic>
                  <pic:nvPicPr>
                    <pic:cNvPr id="0" name="RetailFlow – Inventory &amp; Sales Management System_system_architecture.png"/>
                    <pic:cNvPicPr/>
                  </pic:nvPicPr>
                  <pic:blipFill>
                    <a:blip r:embed="rId10"/>
                    <a:stretch>
                      <a:fillRect/>
                    </a:stretch>
                  </pic:blipFill>
                  <pic:spPr>
                    <a:xfrm>
                      <a:off x="0" y="0"/>
                      <a:ext cx="5029200" cy="5006597"/>
                    </a:xfrm>
                    <a:prstGeom prst="rect"/>
                  </pic:spPr>
                </pic:pic>
              </a:graphicData>
            </a:graphic>
          </wp:inline>
        </w:drawing>
      </w:r>
    </w:p>
    <w:p>
      <w:pPr>
        <w:pStyle w:val="Heading3"/>
      </w:pPr>
      <w:r>
        <w:t>The System Architecture Diagram showing component interactions has been included above.</w:t>
      </w:r>
    </w:p>
    <w:p>
      <w:pPr>
        <w:pStyle w:val="Heading1"/>
      </w:pPr>
      <w:r>
        <w:t>4. Functional Requirements</w:t>
      </w:r>
    </w:p>
    <w:p>
      <w:pPr>
        <w:jc w:val="center"/>
      </w:pPr>
      <w:r>
        <w:drawing>
          <wp:inline xmlns:a="http://schemas.openxmlformats.org/drawingml/2006/main" xmlns:pic="http://schemas.openxmlformats.org/drawingml/2006/picture">
            <wp:extent cx="5029200" cy="4371607"/>
            <wp:docPr id="3" name="Picture 3"/>
            <wp:cNvGraphicFramePr>
              <a:graphicFrameLocks noChangeAspect="1"/>
            </wp:cNvGraphicFramePr>
            <a:graphic>
              <a:graphicData uri="http://schemas.openxmlformats.org/drawingml/2006/picture">
                <pic:pic>
                  <pic:nvPicPr>
                    <pic:cNvPr id="0" name="RetailFlow – Inventory &amp; Sales Management System_use_case.png"/>
                    <pic:cNvPicPr/>
                  </pic:nvPicPr>
                  <pic:blipFill>
                    <a:blip r:embed="rId11"/>
                    <a:stretch>
                      <a:fillRect/>
                    </a:stretch>
                  </pic:blipFill>
                  <pic:spPr>
                    <a:xfrm>
                      <a:off x="0" y="0"/>
                      <a:ext cx="5029200" cy="4371607"/>
                    </a:xfrm>
                    <a:prstGeom prst="rect"/>
                  </pic:spPr>
                </pic:pic>
              </a:graphicData>
            </a:graphic>
          </wp:inline>
        </w:drawing>
      </w:r>
    </w:p>
    <w:p>
      <w:pPr>
        <w:pStyle w:val="Heading3"/>
      </w:pPr>
      <w:r>
        <w:t>The Use Case Diagram representing functional interactions between users and the system has been added above.</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p>
      <w:pPr>
        <w:jc w:val="center"/>
      </w:pPr>
      <w:r>
        <w:drawing>
          <wp:inline xmlns:a="http://schemas.openxmlformats.org/drawingml/2006/main" xmlns:pic="http://schemas.openxmlformats.org/drawingml/2006/picture">
            <wp:extent cx="5029200" cy="511728"/>
            <wp:docPr id="4" name="Picture 4"/>
            <wp:cNvGraphicFramePr>
              <a:graphicFrameLocks noChangeAspect="1"/>
            </wp:cNvGraphicFramePr>
            <a:graphic>
              <a:graphicData uri="http://schemas.openxmlformats.org/drawingml/2006/picture">
                <pic:pic>
                  <pic:nvPicPr>
                    <pic:cNvPr id="0" name="RetailFlow – Inventory &amp; Sales Management System_user_workflow.png"/>
                    <pic:cNvPicPr/>
                  </pic:nvPicPr>
                  <pic:blipFill>
                    <a:blip r:embed="rId12"/>
                    <a:stretch>
                      <a:fillRect/>
                    </a:stretch>
                  </pic:blipFill>
                  <pic:spPr>
                    <a:xfrm>
                      <a:off x="0" y="0"/>
                      <a:ext cx="5029200" cy="511728"/>
                    </a:xfrm>
                    <a:prstGeom prst="rect"/>
                  </pic:spPr>
                </pic:pic>
              </a:graphicData>
            </a:graphic>
          </wp:inline>
        </w:drawing>
      </w:r>
    </w:p>
    <w:p>
      <w:pPr>
        <w:pStyle w:val="Heading3"/>
      </w:pPr>
      <w:r>
        <w:t>The User Flow / Workflow Diagram illustrating these steps has been included above.</w:t>
      </w:r>
    </w:p>
    <w:p>
      <w:pPr>
        <w:pStyle w:val="Heading1"/>
      </w:pPr>
      <w:r>
        <w:t>6. Non-Functional Requirements</w:t>
      </w:r>
    </w:p>
    <w:p>
      <w:pPr>
        <w:pStyle w:val="Heading2"/>
      </w:pPr>
      <w:r>
        <w:t>6.1 Performance</w:t>
      </w:r>
    </w:p>
    <w:p>
      <w:pPr>
        <w:pStyle w:val="Heading2"/>
      </w:pPr>
      <w:r>
        <w:t>6.2 Reliability</w:t>
      </w:r>
    </w:p>
    <w:p>
      <w:pPr>
        <w:pStyle w:val="Heading2"/>
      </w:pPr>
      <w:r>
        <w:t>6.3 Security</w:t>
      </w:r>
    </w:p>
    <w:p>
      <w:pPr>
        <w:pStyle w:val="Heading2"/>
      </w:pPr>
      <w:r>
        <w:t>6.4 Quality</w:t>
      </w:r>
    </w:p>
    <w:p>
      <w:pPr>
        <w:pStyle w:val="Heading1"/>
      </w:pPr>
      <w:r>
        <w:t>7. Security Requirements</w:t>
      </w:r>
    </w:p>
    <w:p>
      <w:r>
        <w:t>The system shall: Enforce secure authentication mechanisms; Use encrypted communication channels; Protect sensitive data from unauthorized access; Log security-related events.</w:t>
      </w:r>
    </w:p>
    <w:p>
      <w:pPr>
        <w:jc w:val="center"/>
      </w:pPr>
      <w:r>
        <w:drawing>
          <wp:inline xmlns:a="http://schemas.openxmlformats.org/drawingml/2006/main" xmlns:pic="http://schemas.openxmlformats.org/drawingml/2006/picture">
            <wp:extent cx="5029200" cy="815199"/>
            <wp:docPr id="5" name="Picture 5"/>
            <wp:cNvGraphicFramePr>
              <a:graphicFrameLocks noChangeAspect="1"/>
            </wp:cNvGraphicFramePr>
            <a:graphic>
              <a:graphicData uri="http://schemas.openxmlformats.org/drawingml/2006/picture">
                <pic:pic>
                  <pic:nvPicPr>
                    <pic:cNvPr id="0" name="RetailFlow – Inventory &amp; Sales Management System_security_flow.png"/>
                    <pic:cNvPicPr/>
                  </pic:nvPicPr>
                  <pic:blipFill>
                    <a:blip r:embed="rId13"/>
                    <a:stretch>
                      <a:fillRect/>
                    </a:stretch>
                  </pic:blipFill>
                  <pic:spPr>
                    <a:xfrm>
                      <a:off x="0" y="0"/>
                      <a:ext cx="5029200" cy="815199"/>
                    </a:xfrm>
                    <a:prstGeom prst="rect"/>
                  </pic:spPr>
                </pic:pic>
              </a:graphicData>
            </a:graphic>
          </wp:inline>
        </w:drawing>
      </w:r>
    </w:p>
    <w:p>
      <w:pPr>
        <w:pStyle w:val="Heading3"/>
      </w:pPr>
      <w:r>
        <w:t>The Security Flow Diagram illustrating authentication and authorization has been included above.</w:t>
      </w:r>
    </w:p>
    <w:p>
      <w:pPr>
        <w:pStyle w:val="Heading1"/>
      </w:pPr>
      <w:r>
        <w:t>8. Data Requirements</w:t>
      </w:r>
    </w:p>
    <w:p>
      <w:r>
        <w:t>The system shall manage structured data entities and their relationships efficiently.</w:t>
      </w:r>
    </w:p>
    <w:p>
      <w:pPr>
        <w:jc w:val="center"/>
      </w:pPr>
      <w:r>
        <w:drawing>
          <wp:inline xmlns:a="http://schemas.openxmlformats.org/drawingml/2006/main" xmlns:pic="http://schemas.openxmlformats.org/drawingml/2006/picture">
            <wp:extent cx="5029200" cy="2584998"/>
            <wp:docPr id="6" name="Picture 6"/>
            <wp:cNvGraphicFramePr>
              <a:graphicFrameLocks noChangeAspect="1"/>
            </wp:cNvGraphicFramePr>
            <a:graphic>
              <a:graphicData uri="http://schemas.openxmlformats.org/drawingml/2006/picture">
                <pic:pic>
                  <pic:nvPicPr>
                    <pic:cNvPr id="0" name="RetailFlow – Inventory &amp; Sales Management System_data_erd.png"/>
                    <pic:cNvPicPr/>
                  </pic:nvPicPr>
                  <pic:blipFill>
                    <a:blip r:embed="rId14"/>
                    <a:stretch>
                      <a:fillRect/>
                    </a:stretch>
                  </pic:blipFill>
                  <pic:spPr>
                    <a:xfrm>
                      <a:off x="0" y="0"/>
                      <a:ext cx="5029200" cy="2584998"/>
                    </a:xfrm>
                    <a:prstGeom prst="rect"/>
                  </pic:spPr>
                </pic:pic>
              </a:graphicData>
            </a:graphic>
          </wp:inline>
        </w:drawing>
      </w:r>
    </w:p>
    <w:p>
      <w:pPr>
        <w:pStyle w:val="Heading3"/>
      </w:pPr>
      <w:r>
        <w:t>The Database / Entity Relationship Diagram (ERD) representing data structure and relationships has been included above.</w:t>
      </w:r>
    </w:p>
    <w:p>
      <w:pPr>
        <w:pStyle w:val="Heading1"/>
      </w:pPr>
      <w:r>
        <w:t>9. External Interface Requirements</w:t>
      </w:r>
    </w:p>
    <w:p>
      <w:pPr>
        <w:pStyle w:val="Heading2"/>
      </w:pPr>
      <w:r>
        <w:t>User Interfaces</w:t>
      </w:r>
    </w:p>
    <w:p>
      <w:r>
        <w:t>No interface defined.</w:t>
      </w:r>
    </w:p>
    <w:p>
      <w:pPr>
        <w:pStyle w:val="Heading3"/>
      </w:pPr>
      <w:r>
        <w:t>User Interface Architecture:</w:t>
      </w:r>
    </w:p>
    <w:p>
      <w:pPr>
        <w:jc w:val="center"/>
      </w:pPr>
      <w:r>
        <w:drawing>
          <wp:inline xmlns:a="http://schemas.openxmlformats.org/drawingml/2006/main" xmlns:pic="http://schemas.openxmlformats.org/drawingml/2006/picture">
            <wp:extent cx="5486400" cy="1293091"/>
            <wp:docPr id="7" name="Picture 7"/>
            <wp:cNvGraphicFramePr>
              <a:graphicFrameLocks noChangeAspect="1"/>
            </wp:cNvGraphicFramePr>
            <a:graphic>
              <a:graphicData uri="http://schemas.openxmlformats.org/drawingml/2006/picture">
                <pic:pic>
                  <pic:nvPicPr>
                    <pic:cNvPr id="0" name="RetailFlow – Inventory &amp; Sales Management System_user_interfaces_diagram.png"/>
                    <pic:cNvPicPr/>
                  </pic:nvPicPr>
                  <pic:blipFill>
                    <a:blip r:embed="rId15"/>
                    <a:stretch>
                      <a:fillRect/>
                    </a:stretch>
                  </pic:blipFill>
                  <pic:spPr>
                    <a:xfrm>
                      <a:off x="0" y="0"/>
                      <a:ext cx="5486400" cy="1293091"/>
                    </a:xfrm>
                    <a:prstGeom prst="rect"/>
                  </pic:spPr>
                </pic:pic>
              </a:graphicData>
            </a:graphic>
          </wp:inline>
        </w:drawing>
      </w:r>
    </w:p>
    <w:p>
      <w:pPr>
        <w:pStyle w:val="Heading2"/>
      </w:pPr>
      <w:r>
        <w:t>Hardware Interfaces</w:t>
      </w:r>
    </w:p>
    <w:p>
      <w:r>
        <w:t>No interface defined.</w:t>
      </w:r>
    </w:p>
    <w:p>
      <w:pPr>
        <w:pStyle w:val="Heading3"/>
      </w:pPr>
      <w:r>
        <w:t>Hardware Interface Architecture:</w:t>
      </w:r>
    </w:p>
    <w:p>
      <w:pPr>
        <w:jc w:val="center"/>
      </w:pPr>
      <w:r>
        <w:drawing>
          <wp:inline xmlns:a="http://schemas.openxmlformats.org/drawingml/2006/main" xmlns:pic="http://schemas.openxmlformats.org/drawingml/2006/picture">
            <wp:extent cx="5486400" cy="1293091"/>
            <wp:docPr id="8" name="Picture 8"/>
            <wp:cNvGraphicFramePr>
              <a:graphicFrameLocks noChangeAspect="1"/>
            </wp:cNvGraphicFramePr>
            <a:graphic>
              <a:graphicData uri="http://schemas.openxmlformats.org/drawingml/2006/picture">
                <pic:pic>
                  <pic:nvPicPr>
                    <pic:cNvPr id="0" name="RetailFlow – Inventory &amp; Sales Management System_user_interfaces_diagram.png"/>
                    <pic:cNvPicPr/>
                  </pic:nvPicPr>
                  <pic:blipFill>
                    <a:blip r:embed="rId15"/>
                    <a:stretch>
                      <a:fillRect/>
                    </a:stretch>
                  </pic:blipFill>
                  <pic:spPr>
                    <a:xfrm>
                      <a:off x="0" y="0"/>
                      <a:ext cx="5486400" cy="1293091"/>
                    </a:xfrm>
                    <a:prstGeom prst="rect"/>
                  </pic:spPr>
                </pic:pic>
              </a:graphicData>
            </a:graphic>
          </wp:inline>
        </w:drawing>
      </w:r>
    </w:p>
    <w:p>
      <w:pPr>
        <w:pStyle w:val="Heading3"/>
      </w:pPr>
      <w:r>
        <w:t>Software / API architecture:</w:t>
      </w:r>
    </w:p>
    <w:p>
      <w:pPr>
        <w:jc w:val="center"/>
      </w:pPr>
      <w:r>
        <w:drawing>
          <wp:inline xmlns:a="http://schemas.openxmlformats.org/drawingml/2006/main" xmlns:pic="http://schemas.openxmlformats.org/drawingml/2006/picture">
            <wp:extent cx="4572000" cy="1077576"/>
            <wp:docPr id="9" name="Picture 9"/>
            <wp:cNvGraphicFramePr>
              <a:graphicFrameLocks noChangeAspect="1"/>
            </wp:cNvGraphicFramePr>
            <a:graphic>
              <a:graphicData uri="http://schemas.openxmlformats.org/drawingml/2006/picture">
                <pic:pic>
                  <pic:nvPicPr>
                    <pic:cNvPr id="0" name="RetailFlow – Inventory &amp; Sales Management System_user_interfaces_diagram.png"/>
                    <pic:cNvPicPr/>
                  </pic:nvPicPr>
                  <pic:blipFill>
                    <a:blip r:embed="rId15"/>
                    <a:stretch>
                      <a:fillRect/>
                    </a:stretch>
                  </pic:blipFill>
                  <pic:spPr>
                    <a:xfrm>
                      <a:off x="0" y="0"/>
                      <a:ext cx="4572000" cy="1077576"/>
                    </a:xfrm>
                    <a:prstGeom prst="rect"/>
                  </pic:spPr>
                </pic:pic>
              </a:graphicData>
            </a:graphic>
          </wp:inline>
        </w:drawing>
      </w:r>
    </w:p>
    <w:p>
      <w:r>
        <w:t>No interface defined.</w:t>
      </w:r>
    </w:p>
    <w:p>
      <w:pPr>
        <w:pStyle w:val="Heading1"/>
      </w:pPr>
      <w:r>
        <w:t>10. Assumptions and Dependencies</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sectPr w:rsidR="00FC693F" w:rsidRPr="0006063C" w:rsidSect="00034616">
      <w:type w:val="nextPage"/>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sz w:val="20"/>
      </w:rPr>
      <w:t>SRS for RetailFlow – Inventory &amp; Sales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