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ABC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efawgr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hraehae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SRS-ABC-001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hraehae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11902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1190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haehae</w:t>
      </w:r>
    </w:p>
    <w:p>
      <w:pPr>
        <w:pStyle w:val="Heading2"/>
      </w:pPr>
      <w:r>
        <w:t>1.2 Scope of the System</w:t>
      </w:r>
    </w:p>
    <w:p>
      <w:r>
        <w:t>The system provides a centralized platform for General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Application in the General domain. haehae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238045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23804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Default Feature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Admin</w:t>
      </w:r>
    </w:p>
    <w:p>
      <w:pPr>
        <w:pStyle w:val="ListBullet"/>
      </w:pPr>
      <w:r>
        <w:t>Customer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1a69c0d7442b6c620796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Default Feature</w:t>
      </w:r>
    </w:p>
    <w:p>
      <w:r>
        <w:t>Description: Standard user flow.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Default Feature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p>
      <w:pPr>
        <w:pStyle w:val="Heading3"/>
      </w:pPr>
      <w:r>
        <w:t>Note: The User Flow / Workflow Diagram can be included above.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Real-time. Scale: &gt;100k.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p>
      <w:pPr>
        <w:pStyle w:val="Heading3"/>
      </w:pPr>
      <w:r>
        <w:t>Note: The Security Flow Diagram can be included above.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p>
      <w:pPr>
        <w:pStyle w:val="Heading3"/>
      </w:pPr>
      <w:r>
        <w:t>Note: The Entity Relationship Diagram can be included above.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p>
      <w:pPr>
        <w:pStyle w:val="Heading2"/>
      </w:pPr>
      <w:r>
        <w:t>4.2 Hardware Interfaces</w:t>
      </w:r>
    </w:p>
    <w:p>
      <w:r>
        <w:t>Standard hardware.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Admin, Customer.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ABC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