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w:t>
      </w:r>
    </w:p>
    <w:p>
      <w:pPr>
        <w:spacing w:after="200"/>
        <w:jc w:val="center"/>
      </w:pPr>
      <w:r>
        <w:rPr>
          <w:b/>
          <w:bCs/>
          <w:color w:val="00648C"/>
          <w:sz w:val="56"/>
          <w:szCs w:val="56"/>
        </w:rPr>
        <w:t xml:space="preserve">INDICATOR MANUAL</w:t>
      </w:r>
    </w:p>
    <w:p>
      <w:pPr>
        <w:spacing w:after="620"/>
        <w:jc w:val="center"/>
      </w:pPr>
      <w:r>
        <w:rPr>
          <w:i/>
          <w:iCs/>
          <w:color w:val="6B7684"/>
          <w:sz w:val="22"/>
          <w:szCs w:val="22"/>
        </w:rPr>
        <w:t xml:space="preserve">Definitions, formulae and benchmarks for every nursing quality indicator reported across the hospital</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defined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49</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Departments covered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assignments</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148</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About this manual</w:t>
      </w:r>
    </w:p>
    <w:p>
      <w:pPr>
        <w:spacing w:after="140" w:line="280"/>
      </w:pPr>
      <w:r>
        <w:rPr>
          <w:color w:val="1A2433"/>
          <w:sz w:val="20"/>
          <w:szCs w:val="20"/>
        </w:rPr>
        <w:t xml:space="preserve">This manual is the reference definition of every nursing quality indicator reported across the hospital. It is generated directly from the live quality database, so the definitions, formulae and benchmarks recorded here are the same ones the Quality console applies when data is collected and reported.</w:t>
      </w:r>
    </w:p>
    <w:p>
      <w:pPr>
        <w:spacing w:after="140" w:line="280"/>
      </w:pPr>
      <w:r>
        <w:rPr>
          <w:color w:val="1A2433"/>
          <w:sz w:val="20"/>
          <w:szCs w:val="20"/>
        </w:rPr>
        <w:t xml:space="preserve">It states what each indicator means, not how the hospital performed. Recorded figures are reviewed in the monthly and quarterly quality reports; keeping them out of this manual means the definitions here stay valid as new data is reported.</w:t>
      </w:r>
    </w:p>
    <w:p>
      <w:pPr>
        <w:pStyle w:val="Heading2"/>
      </w:pPr>
      <w:r>
        <w:t xml:space="preserve">How the manual is arranged</w:t>
      </w:r>
    </w:p>
    <w:p>
      <w:pPr>
        <w:spacing w:after="140" w:line="280"/>
      </w:pPr>
      <w:r>
        <w:rPr>
          <w:color w:val="1A2433"/>
          <w:sz w:val="20"/>
          <w:szCs w:val="20"/>
        </w:rPr>
        <w:t xml:space="preserve">Every indicator the hospital reports is listed together, in one alphabetical sequence, and defined once. An indicator reported by twelve departments and an indicator reported by one are set out in exactly the same way, so you never need to know which kind you are looking for before you can find it.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2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Section</w:t>
            </w:r>
          </w:p>
        </w:tc>
        <w:tc>
          <w:tcPr>
            <w:tcW w:type="pct" w:w="74%"/>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What it contains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1 — Indicator register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All 49 indicators on one sheet, with the measure, the benchmark, the number of departments reporting it and the section it is defined in. The quickest way to find something.</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2 — Indicator definitions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 full definition of each indicator, in the same alphabetical order: what it measures, how it is calculated, why it matters, what counts in the numerator and denominator, the benchmark, the standard it follows, and who is responsible for it in each department that reports it.</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3 — Departmental schedules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One schedule per department listing everything that department is accountable for, with the responsible person and the section number of each definition. 18 departments.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Annexures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 the standards and sources the definitions follow. B — definitions that exist in the hospital formula library but that no department currently reports.</w:t>
            </w:r>
          </w:p>
        </w:tc>
      </w:tr>
    </w:tbl>
    <w:p>
      <w:pPr>
        <w:pStyle w:val="Heading2"/>
      </w:pPr>
      <w:r>
        <w:t xml:space="preserve">How an entry is set out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2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Field</w:t>
            </w:r>
          </w:p>
        </w:tc>
        <w:tc>
          <w:tcPr>
            <w:tcW w:type="pct" w:w="78%"/>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What it tells you</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Measure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Whether the indicator is a Count, a Rate, a Percentage or an Average, and the unit its value is expressed in.</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Formula</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 calculation type — named first, because "(a ÷ b) × 100" alone does not say whether the result is a percentage or a rate per 100 — followed by the expression itself.</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Why we measure this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What the indicator detects, why that matters clinically, and what a breach should prompt a department to review. Where only one department reports the indicator, this also covers why it is measured there. Where several report it, each department's own reason is given on its schedule in Section 3.</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Numerator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Exactly what is counted — the inclusion rule for a qualifying event or a compliant observation.</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Denominator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Exactly what it is counted against — the exposure, device-days or population at risk.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Benchmark</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 target the indicator is judged against, and whether a higher or a lower value is better.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Benchmark note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Where the target comes from, and any caveat on how it should be read.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Reference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 standard or source the definition follows — CDC NHSN, NABH, WHO, AHA, NICE and similar.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Reported by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Every department that reports the indicator, and the person accountable for collecting and reporting it in each.</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Departmental variations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Shown only where departments currently measure or judge the indicator differently. See "Where departments differ" below.</w:t>
            </w:r>
          </w:p>
        </w:tc>
      </w:tr>
    </w:tbl>
    <w:p>
      <w:pPr>
        <w:pStyle w:val="Heading2"/>
      </w:pPr>
      <w:r>
        <w:t xml:space="preserve">The calculation types used</w:t>
      </w:r>
    </w:p>
    <w:p>
      <w:pPr>
        <w:spacing w:after="140" w:line="280"/>
      </w:pPr>
      <w:r>
        <w:rPr>
          <w:color w:val="1A2433"/>
          <w:sz w:val="20"/>
          <w:szCs w:val="20"/>
        </w:rPr>
        <w:t xml:space="preserve">Every indicator in this manual is calculated in one of six ways. Two of them produce the same arithmetic and differ only in how the answer is read, which is why each entry names its type rather than showing the expression alone.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tblGrid>
      <w:tr>
        <w:trPr>
          <w:tblHeader/>
        </w:trPr>
        <w:tc>
          <w:tcPr>
            <w:tcW w:type="pct" w:w="2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Type</w:t>
            </w:r>
          </w:p>
        </w:tc>
        <w:tc>
          <w:tcPr>
            <w:tcW w:type="pct" w:w="2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Calculation</w:t>
            </w:r>
          </w:p>
        </w:tc>
        <w:tc>
          <w:tcPr>
            <w:tcW w:type="pct" w:w="5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Read as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Event count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value = numerator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 number of events in the period. Used where there is no meaningful exposure to divide by, or where every event is reviewed individually.</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(numerator ÷ denominator) × 100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 proportion of a defined population — "x% of observed opportunities", "x% of cases".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Rate per 100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(numerator ÷ denominator) × 100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Events per 100 units of exposure. The same arithmetic as a percentage, but the answer is a rate and may legitimately exceed 100.</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Rate per 1 000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(numerator ÷ denominator) × 1 000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Events per 1 000 units of exposure — device-days, patient-days or visits. Used where events are rare, so the number stays readable.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numerator ÷ denominator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 mean value per case — usually a duration in minutes or hours.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8"/>
                <w:szCs w:val="18"/>
              </w:rPr>
              <w:t xml:space="preserve">Value entered directly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value = as recorded</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 figure taken straight from a source system or register, with no calculation applied.</w:t>
            </w:r>
          </w:p>
        </w:tc>
      </w:tr>
    </w:tbl>
    <w:p>
      <w:pPr>
        <w:pStyle w:val="Heading2"/>
      </w:pPr>
      <w:r>
        <w:t xml:space="preserve">Where departments differ</w:t>
      </w:r>
    </w:p>
    <w:p>
      <w:pPr>
        <w:spacing w:after="140" w:line="280"/>
      </w:pPr>
      <w:r>
        <w:rPr>
          <w:color w:val="1A2433"/>
          <w:sz w:val="20"/>
          <w:szCs w:val="20"/>
        </w:rPr>
        <w:t xml:space="preserve">A shared indicator should mean the same thing everywhere. Where a department currently measures one differently — a different calculation, unit or benchmark — the definition shown is the one used by the most departments, and the difference is set out in a "Departmental variations" row on that entry. Those rows mark work still to be settled, not a choice.</w:t>
      </w:r>
    </w:p>
    <w:p>
      <w:pPr>
        <w:pStyle w:val="Heading2"/>
      </w:pPr>
      <w:r>
        <w:t xml:space="preserve">Keeping the manual current</w:t>
      </w:r>
    </w:p>
    <w:p>
      <w:pPr>
        <w:spacing w:after="140" w:line="280"/>
      </w:pPr>
      <w:r>
        <w:rPr>
          <w:color w:val="1A2433"/>
          <w:sz w:val="20"/>
          <w:szCs w:val="20"/>
        </w:rPr>
        <w:t xml:space="preserve">Definitions are held in the hospital quality database and in the shared formula library, not in this file. A definition corrected in the Quality console is corrected for every department that reports the indicator, and appears here the next time the manual is generated — so this document is a printed view of the live definitions rather than a separate copy that can drift out of step with them.</w:t>
      </w:r>
    </w:p>
    <w:p>
      <w:pPr>
        <w:spacing w:after="140" w:line="280"/>
      </w:pPr>
      <w:r>
        <w:rPr>
          <w:color w:val="1A2433"/>
          <w:sz w:val="20"/>
          <w:szCs w:val="20"/>
        </w:rPr>
        <w:t xml:space="preserve">Requests to add an indicator, change a definition or move a benchmark go to the Quality Assurance Department. A change that affects how a figure is calculated should be made at a reporting-period boundary and noted with the period it takes effect from, so that a trend is not broken silently mid-year.</w:t>
      </w:r>
    </w:p>
    <w:p>
      <w:pPr>
        <w:pStyle w:val="Heading1"/>
        <w:pageBreakBefore/>
      </w:pPr>
      <w:r>
        <w:t xml:space="preserve">Section 1 — Indicator register</w:t>
      </w:r>
    </w:p>
    <w:p>
      <w:pPr>
        <w:spacing w:after="140" w:line="280"/>
      </w:pPr>
      <w:r>
        <w:rPr>
          <w:color w:val="1A2433"/>
          <w:sz w:val="20"/>
          <w:szCs w:val="20"/>
        </w:rPr>
        <w:t xml:space="preserve">Every nursing quality indicator reported across the hospital, in alphabetical order. "Depts" is the number of departments that report it; "Defined in" is the section of this manual where its full definition is set out.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8%"/>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8%"/>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Depts</w:t>
            </w:r>
          </w:p>
        </w:tc>
        <w:tc>
          <w:tcPr>
            <w:tcW w:type="pct" w:w="1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Varies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Accidental Catheter Dislodgement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catheter-days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2.1</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Accidental De-lining of Catheter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catheter-days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2.2</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Accidental Removal of Catheter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catheter-days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2.3</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0.95 per 100 ventilator-days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5</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2.4</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Average Length of Stay at the Emergency Department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4 hours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2.5</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Call Bell Response Time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minutes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3</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2.6</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Cardiac Arrest Survival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25%</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2.7</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catheter-days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6</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2.8</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central line-days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8</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2.9</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Consumable Cost per Patient-Day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5% below the established baseline</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2.10</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4 per 1000 surgical discharges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5</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2.11</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Dialysis Adequacy (URR)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65%</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2.12</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Door to Cath Lab</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Count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90 minutes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2.13</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Door to CT Scan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25 minutes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2.14</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Door-to-Balloon Compliance (&lt;=90 min)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90%</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2.15</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Fetal Heart Rate Monitoring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100%</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2.16</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16</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2.17</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 (Hospital)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2.18</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0.75 per 1000 patient-days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6</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2.19</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patient-days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10</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2.20</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Incidence of Cautery Burn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Count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2</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2.21</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Intradialytic Hypotension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20%</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2.22</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17</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2.23</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Nursing Documentation Accuracy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85%</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2.24</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Nursing Staff Satisfaction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97%</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2.25</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Nursing Training Hours Compliance (Nurses)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90%</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2.26</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Nursing Training Hours Compliance (PCAs)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70%</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2.27</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Nursing Turnover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2.28</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OT Utilization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75%</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2</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2.29</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Out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out-patient visits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4</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2.30</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Partograph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100%</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2.31</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Patient Complaints Relating to Nursing Care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patient-days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2.32</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Patient Satisfaction (Nursing Services)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90%</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2.33</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Patient Waiting Time (OPD)</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30 minutes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2.34</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 of Cases with Intraoperative Change in the Planned Surgery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2.35</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 of Compliance with the Organization's Surgical Safety Protocol (Prevention of Wrong Patient, Wrong Site, and Wrong Surgery)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100%</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2</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2.36</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 of Rescheduled Surgeries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2.37</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 of Unplanned Return to the Operating Theatre (OT)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2.38</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8</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2.39</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Post-PCI Complication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2.40</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Post-Procedure Complication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2.41</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Puncture Site Hematoma</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2.42</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4%</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5</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2.43</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5</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2.44</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Return of Patient within 72 Hours (same complaint, excl. LAMA)</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2.45</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7</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2.46</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Vascular Access Complication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0.5 per 1000 access-days at risk</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2.47</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ventilator-days</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5</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2.48</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Water Quality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100%</w:t>
            </w:r>
          </w:p>
        </w:tc>
        <w:tc>
          <w:tcPr>
            <w:tcMar>
              <w:top w:type="dxa" w:w="70"/>
              <w:left w:type="dxa" w:w="120"/>
              <w:bottom w:type="dxa" w:w="70"/>
              <w:right w:type="dxa" w:w="120"/>
            </w:tcMar>
            <w:vAlign w:val="center"/>
          </w:tcPr>
          <w:p>
            <w:pPr>
              <w:spacing w:after="20" w:before="20"/>
              <w:jc w:val="center"/>
            </w:pPr>
            <w:r>
              <w:rPr>
                <w:b w:val="false"/>
                <w:bCs w:val="false"/>
                <w:i w:val="false"/>
                <w:iCs w:val="false"/>
                <w:color w:val="1A2433"/>
                <w:sz w:val="17"/>
                <w:szCs w:val="17"/>
              </w:rPr>
              <w:t xml:space="preserve">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2.49</w:t>
            </w:r>
          </w:p>
        </w:tc>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w:t>
            </w:r>
          </w:p>
        </w:tc>
      </w:tr>
    </w:tbl>
    <w:p>
      <w:pPr>
        <w:pStyle w:val="Heading1"/>
        <w:pageBreakBefore/>
      </w:pPr>
      <w:r>
        <w:t xml:space="preserve">Section 2 — Indicator definitions</w:t>
      </w:r>
    </w:p>
    <w:p>
      <w:pPr>
        <w:spacing w:after="140" w:line="280"/>
      </w:pPr>
      <w:r>
        <w:rPr>
          <w:color w:val="1A2433"/>
          <w:sz w:val="20"/>
          <w:szCs w:val="20"/>
        </w:rPr>
        <w:t xml:space="preserve">Each indicator is defined once and in full, in the same alphabetical order as the register above. The definition applies wherever the indicator is collected.</w:t>
      </w:r>
    </w:p>
    <w:p>
      <w:pPr>
        <w:pStyle w:val="Heading2"/>
        <w:keepNext/>
      </w:pPr>
      <w:r>
        <w:t xml:space="preserve">2.1  Accidental Catheter Dislodgement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catheter-days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(Accidental catheter removals/dislodgements ÷ Catheter-days)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An unplanned catheter removal interrupts treatment, forces a repeat invasive procedure with its own risk, and — for central and arterial devices — can cause bleeding or air embolism. It measures securement practice, patient agitation management and handover care during transfers and repositioning. The Medical ICU manages critically ill medical patients with high illness severity and long stays, where indwelling catheters are in place and patients are moved, transferred and repositioned frequently.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unplanned/accidental removals or dislodgements of an indwelling catheter (e.g. central venous catheter, PICC, arterial line, peripheral line) during the surveillance period - i.e. any removal not clinically ordered, including patient self-removal, accidental dislodgement, or migration requiring re-siting. Count each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catheter-days = sum, over each day of the surveillance period, of the number of indwelling catheters in place that day across all patients (device-days).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catheter-days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aspirational goal &lt;= ~1 per 1000 catheter-days. Reported literature varies widely by device type and setting: central venous catheters ~2 per 1000 catheter-days (de la Torre/Lorente, Crit Care 2004, reported as 0.20/100 catheter-days), unplanned CVC removal ~5 per 1000 CVC-days in a multicenter ICU cohort, and ~11-16 per 1000 catheter-days for arterial lines and PICU central/PICC lines.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39 (Vascular Access Device Securement) and Standard 45 (Vascular Access Device Removal). Incidence-density method per Lorente L, et al. Accidental catheter removal in critically ill patients: a prospective and observational study. Crit Care. 2004;8(4):R229–R233.</w:t>
            </w:r>
          </w:p>
          <w:p>
            <w:hyperlink w:history="1" r:id="rIdsnncueduti5vxehsnnwhz">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Medical ICU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Medical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Sultana Akter — Charge Nurse</w:t>
                  </w:r>
                </w:p>
              </w:tc>
            </w:tr>
          </w:tbl>
          <w:p/>
        </w:tc>
      </w:tr>
    </w:tbl>
    <w:p>
      <w:pPr>
        <w:spacing w:after="180"/>
      </w:pPr>
    </w:p>
    <w:p>
      <w:pPr>
        <w:pStyle w:val="Heading2"/>
        <w:keepNext/>
      </w:pPr>
      <w:r>
        <w:t xml:space="preserve">2.2  Accidental De-lining of Catheter</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catheter-days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(Accidental catheter removals/dislodgements ÷ Catheter-days)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An unplanned catheter removal interrupts treatment, forces a repeat invasive procedure with its own risk, and — for central and arterial devices — can cause bleeding or air embolism. It measures securement practice, patient agitation management and handover care during transfers and repositioning. The Dialysis unit treats patients with end-stage kidney disease through vascular access several times a week, for years, where indwelling catheters are in place and patients are moved, transferred and repositioned frequently.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unplanned/accidental removals or dislodgements of an indwelling catheter (e.g. central venous catheter, PICC, arterial line, peripheral line) during the surveillance period - i.e. any removal not clinically ordered, including patient self-removal, accidental dislodgement, or migration requiring re-siting. Count each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catheter-days = sum, over each day of the surveillance period, of the number of indwelling catheters in place that day across all patients (device-days).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catheter-days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aspirational goal &lt;= ~1 per 1000 catheter-days. Reported literature varies widely by device type and setting: central venous catheters ~2 per 1000 catheter-days (de la Torre/Lorente, Crit Care 2004, reported as 0.20/100 catheter-days), unplanned CVC removal ~5 per 1000 CVC-days in a multicenter ICU cohort, and ~11-16 per 1000 catheter-days for arterial lines and PICU central/PICC lines.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39 (Vascular Access Device Securement) and Standard 45 (Vascular Access Device Removal). Incidence-density method per Lorente L, et al. Accidental catheter removal in critically ill patients: a prospective and observational study. Crit Care. 2004;8(4):R229–R233.</w:t>
            </w:r>
          </w:p>
          <w:p>
            <w:hyperlink w:history="1" r:id="rIdcibap0opgklji4q-qi-rm">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Dialysis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Dialysis</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Zakia Sultana — Senior Staff Nurse</w:t>
                  </w:r>
                </w:p>
              </w:tc>
            </w:tr>
          </w:tbl>
          <w:p/>
        </w:tc>
      </w:tr>
    </w:tbl>
    <w:p>
      <w:pPr>
        <w:spacing w:after="180"/>
      </w:pPr>
    </w:p>
    <w:p>
      <w:pPr>
        <w:pStyle w:val="Heading2"/>
        <w:keepNext/>
      </w:pPr>
      <w:r>
        <w:t xml:space="preserve">2.3  Accidental Removal of Catheter</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catheter-days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(Accidental catheter removals/dislodgements ÷ Catheter-days)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An unplanned catheter removal interrupts treatment, forces a repeat invasive procedure with its own risk, and — for central and arterial devices — can cause bleeding or air embolism. It measures securement practice, patient agitation management and handover care during transfers and repositioning. IPD Cabin Level 9 provides inpatient ward care to a mixed medical and surgical population of varying dependency, where indwelling catheters are in place and patients are moved, transferred and repositioned frequently.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unplanned/accidental removals or dislodgements of an indwelling catheter (e.g. central venous catheter, PICC, arterial line, peripheral line) during the surveillance period - i.e. any removal not clinically ordered, including patient self-removal, accidental dislodgement, or migration requiring re-siting. Count each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catheter-days = sum, over each day of the surveillance period, of the number of indwelling catheters in place that day across all patients (device-days).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catheter-days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aspirational goal &lt;= ~1 per 1000 catheter-days. Reported literature varies widely by device type and setting: central venous catheters ~2 per 1000 catheter-days (de la Torre/Lorente, Crit Care 2004, reported as 0.20/100 catheter-days), unplanned CVC removal ~5 per 1000 CVC-days in a multicenter ICU cohort, and ~11-16 per 1000 catheter-days for arterial lines and PICU central/PICC lines.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39 (Vascular Access Device Securement) and Standard 45 (Vascular Access Device Removal). Incidence-density method per Lorente L, et al. Accidental catheter removal in critically ill patients: a prospective and observational study. Crit Care. 2004;8(4):R229–R233.</w:t>
            </w:r>
          </w:p>
          <w:p>
            <w:hyperlink w:history="1" r:id="rIdnjaw4qmzfxbt-4xw7mg5f">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IPD Cabin Level 9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9</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Arafin Hossain — Acting Charge Nurse</w:t>
                  </w:r>
                </w:p>
              </w:tc>
            </w:tr>
          </w:tbl>
          <w:p/>
        </w:tc>
      </w:tr>
    </w:tbl>
    <w:p>
      <w:pPr>
        <w:spacing w:after="180"/>
      </w:pPr>
    </w:p>
    <w:p>
      <w:pPr>
        <w:pStyle w:val="Heading2"/>
        <w:keepNext/>
      </w:pPr>
      <w:r>
        <w:t xml:space="preserve">2.4  Accidental Removal of ETT Tube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(Unplanned extubations ÷ Ventilator-days)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Unplanned extubation is an airway emergency: it risks hypoxia, aspiration, arrhythmia and cardiac arrest, and re-intubation itself carries risk. It is measured per 100 ventilator-days because exposure accumulates with time on the ventilator. Events are reviewed for tube securement, sedation adequacy, agitation management and whether staffing allowed continuous observation.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unplanned/accidental extubations - any removal of the endotracheal (ETT) tube not deliberately performed by the care team, including patient self-extubation and accidental dislodgement during care/transport. Count each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ventilator-days = sum across the surveillance period of the number of patients with an ETT on mechanical ventilation each day. Multiply the ratio by 100 (rate expressed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0.95 per 100 ventilator-days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0.95 unplanned extubations per 100 ventilator-days (Solutions for Patient Safety national goal); reported literature rates typically ~0.9-1.06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Children's Hospitals' Solutions for Patient Safety (SPS). Unplanned Extubation prevention bundle — operational definition and network goal of ≤0.95 unplanned extubations per 100 ventilator-days (introduced May 2018). Rate expressed per 100 ventilator-days per the established ICU/NICU/PICU surveillance convention.</w:t>
            </w:r>
          </w:p>
          <w:p>
            <w:hyperlink w:history="1" r:id="rIdjuwfkvmlgyehmd7qdx8ai">
              <w:r>
                <w:rPr>
                  <w:rStyle w:val="Hyperlink"/>
                  <w:sz w:val="16"/>
                  <w:szCs w:val="16"/>
                </w:rPr>
                <w:t xml:space="preserve">https://pmc.ncbi.nlm.nih.gov/articles/PMC10753604/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5 departments: Neonatal ICU, Surgical ICU, Medical ICU, Coronary Care Unit, CTVS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Neonatal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Khalida Khatun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Tasrifa Sathi — Staff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Medical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Sultana Akter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Coronary Care Unit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Zakir — Charge Nurse CCU</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Rayhan — Team Leader</w:t>
                  </w:r>
                </w:p>
              </w:tc>
            </w:tr>
          </w:tbl>
          <w:p/>
        </w:tc>
      </w:tr>
    </w:tbl>
    <w:p>
      <w:pPr>
        <w:spacing w:after="180"/>
      </w:pPr>
    </w:p>
    <w:p>
      <w:pPr>
        <w:pStyle w:val="Heading2"/>
        <w:keepNext/>
      </w:pPr>
      <w:r>
        <w:t xml:space="preserve">2.5  Average Length of Stay at the Emergency Department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Average — hours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Average</w:t>
            </w:r>
          </w:p>
          <w:p>
            <w:r>
              <w:rPr>
                <w:color w:val="1A2433"/>
                <w:sz w:val="19"/>
                <w:szCs w:val="19"/>
              </w:rPr>
              <w:t xml:space="preserve">Total ED patient-hours ÷ Number of ED patient visits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Time spent in the emergency department is a direct measure of flow, and prolonged stay is associated with worse outcomes, higher mortality and more patients leaving without being seen. Long stays usually reflect inpatient bed availability and boarding rather than emergency-department effort, so the measure is used to argue for whole-hospital flow decisions. Emergency Medicine receives undifferentiated, unscheduled patients of every acuity under time pressure, where flow depends on both departmental process and the availability of inpatient beds.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Sum of the length of stay of every patient managed in the Emergency Department during the month = Σ (time of departure/disposition from the ED − time of ED arrival or triage registration), expressed in hours. Include every disposition (discharged, admitted/transferred to a ward, referred out, LAMA/DAMA, death in 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Emergency Department patient visits during the same month (every patient who arrived and was dispositioned) — the same visits whose stays are summed in the numerator.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4 hours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Average ED length of stay = total ED patient-hours ÷ number of ED visits (a mean DURATION, not a percentage or a count). ≤ 4 hours total ED LOS is a widely used throughput target (e.g. the NHS A&amp;E 4-hour standard); many hospitals set ≤ 4 h for discharged and ≤ 6 h for admitted patients. Adjust the benchmark and the unit (hours or minutes) to your hospital's agreed target.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Centers for Medicare &amp; Medicaid Services. Hospital Outpatient Quality Reporting Program — ED-Throughput measure OP-18: Median Time from Emergency Department Arrival to ED Departure for Discharged ED Patients. Contextual targets: NHS England four-hour A&amp;E standard; American College of Emergency Physicians policy resources on ED crowding and boarding.</w:t>
            </w:r>
          </w:p>
          <w:p>
            <w:hyperlink w:history="1" r:id="rIdlqu0g7t5goaahn5syqgzk">
              <w:r>
                <w:rPr>
                  <w:rStyle w:val="Hyperlink"/>
                  <w:sz w:val="16"/>
                  <w:szCs w:val="16"/>
                </w:rPr>
                <w:t xml:space="preserve">https://www.cms.gov/medicare/quality/hospital-outpatient-quality-reporting-program</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Emergency Medicine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Emergency Medicine</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Robel Mia — Senior Staff Nurse</w:t>
                  </w:r>
                </w:p>
              </w:tc>
            </w:tr>
          </w:tbl>
          <w:p/>
        </w:tc>
      </w:tr>
    </w:tbl>
    <w:p>
      <w:pPr>
        <w:spacing w:after="180"/>
      </w:pPr>
    </w:p>
    <w:p>
      <w:pPr>
        <w:pStyle w:val="Heading2"/>
        <w:keepNext/>
      </w:pPr>
      <w:r>
        <w:t xml:space="preserve">2.6  Call Bell Response Time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Average — minutes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Average</w:t>
            </w:r>
          </w:p>
          <w:p>
            <w:r>
              <w:rPr>
                <w:color w:val="1A2433"/>
                <w:sz w:val="19"/>
                <w:szCs w:val="19"/>
              </w:rPr>
              <w:t xml:space="preserve">Total call bell response minutes ÷ Number of call bell calls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 call bell is the only means a patient in a bed has of summoning help, and how long it takes to answer is the single most concrete measure of responsiveness the department has. Slow responses are linked to patients attempting to mobilise or toilet unaided, which is a direct route to a fall, and they are consistently among the strongest drivers of how patients rate their whole stay. Because the delay reflects staffing and workload rather than willingness, a rising average is reviewed against the rounding programme and the deployment of care assistants.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Sum of the response time of every call bell call during the month = Σ (time a member of staff attends the patient − time the call bell was pressed), expressed in minutes. The clock stops when someone reaches the patient, not when the bell is cancelled at the console — silencing a bell from the nurses' station and attending the patient are different events, and only the second one answers the patient. A call attended by a Patient Care Assistant counts the same as one attended by a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call bell calls placed during the same month — the same calls whose response times are summed in the numerator. Where the nurse-call system does not log times, this is the number of calls in the sample that was timed by hand, and the sample size and method must be reported with the result.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minutes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The Nursing Department KPI sets a target of 2 minutes against a current average of 4 minutes (KPI deck, domain 3B), expressed there as responding by the second reminder. Report the mean with the number of calls; because a handful of very long waits are what patients and families remember, the longest response in the month is worth reporting alongside the average.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Meade CM, Bursell AL, Ketelsen L. Effects of nursing rounds on patients' call light use, satisfaction, and safety. American Journal of Nursing. 2006;106(9):58–70 — the study underlying the hourly-rounding response to call-light demand. NABH Accreditation Standards for Hospitals, 6th edition (effective 1 January 2025) — Patient Rights and Education (PRE) and Care of Patients (COP) chapters on responsiveness to patient needs. Internal source: UNICO Nursing Department KPI deck, domain 3B (Call bell response), which sets a 2-minute standard and links it to the hourly rounding programme.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3 departments: IPD Cabin Level 10, IPD Cabin Level 9, Overall Hospital.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10</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Not yet assigned</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9</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Not yet assigned</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Overall Hospital</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2.7  Cardiac Arrest Survival Rate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(Cardiac arrest patients surviving to hospital discharge ÷ Patients with an in-hospital cardiac arrest with attempted resuscitation)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Survival to discharge after in-hospital cardiac arrest measures the whole chain of survival: recognition of deterioration, speed of the code response, resuscitation quality and post-arrest care. It is measured because it is actionable — most in-hospital arrests are preceded by hours of recorded deterioration, so a low survival rate often points upstream to escalation and early-warning practice. The Coronary Care Unit manages acute cardiac patients under continuous monitoring, where in-hospital arrests occur and the speed and quality of the code response decide the outcome.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in-hospital cardiac arrest patients who survived to hospital discharge (alive at discharge) following resuscitation. Count each patient once per index arrest.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who had an in-hospital cardiac arrest (pulseless event requiring chest compressions and/or defibrillation) with an attempted resuscitation during the reporting period (GWTG-Resuscitation index-event population; excludes patients with pre-existing do-not-resuscitate orders).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25%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Higher is better; AHA GWTG-R contemporary adult IHCA survival-to-discharge ~24% (benchmark ~25%)</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American Heart Association. Get With The Guidelines–Resuscitation, the national in-hospital cardiac arrest registry — survival-to-hospital-discharge definition following a pulseless event requiring chest compressions and/or defibrillation. 2025 AHA Guidelines for Cardiopulmonary Resuscitation and Emergency Cardiovascular Care.</w:t>
            </w:r>
          </w:p>
          <w:p>
            <w:hyperlink w:history="1" r:id="rIdg9anriwpzvzyfrf_grokq">
              <w:r>
                <w:rPr>
                  <w:rStyle w:val="Hyperlink"/>
                  <w:sz w:val="16"/>
                  <w:szCs w:val="16"/>
                </w:rPr>
                <w:t xml:space="preserve">https://doi.org/10.1161/CIR.0000000000001372</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Coronary Care Unit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Coronary Care Unit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Zakir — Charge Nurse CCU</w:t>
                  </w:r>
                </w:p>
              </w:tc>
            </w:tr>
          </w:tbl>
          <w:p/>
        </w:tc>
      </w:tr>
    </w:tbl>
    <w:p>
      <w:pPr>
        <w:spacing w:after="180"/>
      </w:pPr>
    </w:p>
    <w:p>
      <w:pPr>
        <w:pStyle w:val="Heading2"/>
        <w:keepNext/>
      </w:pPr>
      <w:r>
        <w:t xml:space="preserve">2.8  Catheter-Associated UTI (CAUTI)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catheter-days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(CAUTIs ÷ Urinary catheter-days)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Urinary catheters are the single largest source of healthcare-associated urinary infection, and most CAUTI is preventable by removing the catheter sooner. Expressing events per 1 000 catheter-days makes the rate sensitive to unnecessary catheter days, which is the main modifiable factor. A breach prompts review of insertion indication, aseptic technique, closed-drainage integrity and, above all, whether daily review for prompt removal is actually happening.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CAUTI events meeting the NHSN UTI surveillance definition (symptomatic UTI/SUTI) in patients who had an indwelling urinary catheter in place for &gt;2 consecutive days (day of catheter placement = Day 1) in an inpatient location on the date of event, with the catheter in place on that date or removed the day before. Count each qualifying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indwelling urinary catheter-days, obtained by counting, once each day at the same time each day during the surveillance month, the number of patients in the location with one or more indwelling urinary catheters, and summing these daily counts over the month (electronic counts allowed if validated to within 5% of manual counts).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catheter-days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NHSN primary benchmark is the SIR &lt; 1.0 vs the NHSN baseline (fewer infections observed than predicted); pooled-mean CAUTI rate is roughly 1.0 per 1000 catheter-days but varies widely by unit type and is not an official fixed threshold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7: Urinary Tract Infection (CAUTI) Events — SUTI/ABUTI surveillance definitions and the indwelling-catheter day denominator. Standardised Infection Ratio methodology per the NHSN SIR Guide.</w:t>
            </w:r>
          </w:p>
          <w:p>
            <w:hyperlink w:history="1" r:id="rIdoej9a35vt0bkzv1ezvz6j">
              <w:r>
                <w:rPr>
                  <w:rStyle w:val="Hyperlink"/>
                  <w:sz w:val="16"/>
                  <w:szCs w:val="16"/>
                </w:rPr>
                <w:t xml:space="preserve">https://www.cdc.gov/nhsn/pdfs/pscmanual/7psccauticurrent.pdf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6 departments: Surgical ICU, IPD Cabin Level 10, IPD Cabin Level 9, Medical ICU, Coronary Care Unit, CTVS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10</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9</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Medical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Coronary Care Unit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2.9  Central Line-Associated Bloodstream Infection (CLABSI)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central line-days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(CLABSIs ÷ Central line-days)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CLABSI is a largely preventable bloodstream infection that carries high attributable mortality, prolonged intensive care and substantial extra cost. Measuring it per 1 000 central-line days rather than per patient adjusts for how heavily lines are actually used, so a unit is not penalised for caring for sicker patients. A rising rate points directly at insertion technique, hub disinfection, dressing integrity or lines being left in longer than needed, and triggers review of the central-line bundle and daily assessment of line necessity.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laboratory-confirmed bloodstream infections (LCBI) meeting the NHSN CLABSI definition: a primary LCBI not secondary to an infection at another site, in a patient with an eligible central line in place for &gt;2 consecutive calendar days (following first access in an inpatient location) on the date of event, with the line present on that date or removed the day before.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central line-days, summed by counting the number of patients with one or more central lines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central line-days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SIR &lt; 1.0 vs NHSN baseline; pooled-mean CLABSI rate ~1.0 per 1000 central line-days (varies by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4: Bloodstream Infection Event (CLABSI and non-central-line-associated BSI) — LCBI criteria and the central-line day denominator.</w:t>
            </w:r>
          </w:p>
          <w:p>
            <w:hyperlink w:history="1" r:id="rId1kucr_jpeno58hjt84hmw">
              <w:r>
                <w:rPr>
                  <w:rStyle w:val="Hyperlink"/>
                  <w:sz w:val="16"/>
                  <w:szCs w:val="16"/>
                </w:rPr>
                <w:t xml:space="preserve">https://www.cdc.gov/nhsn/pdfs/pscmanual/4psc_clabscurrent.pdf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8 departments: Neonatal ICU, Surgical ICU, Dialysis, IPD Cabin Level 10, IPD Cabin Level 9, Medical ICU, Coronary Care Unit, CTVS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Neonatal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Dialysis</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10</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9</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Medical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Coronary Care Unit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2.10  Consumable Cost per Patient-Day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Average — cost per patient-day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Average</w:t>
            </w:r>
          </w:p>
          <w:p>
            <w:r>
              <w:rPr>
                <w:color w:val="1A2433"/>
                <w:sz w:val="19"/>
                <w:szCs w:val="19"/>
              </w:rPr>
              <w:t xml:space="preserve">Total consumable cost for the month ÷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Expressing consumable cost per patient-day separates genuine efficiency from a quiet month: a falling total spend during falling occupancy is not a saving. It is measured to find waste that ward practice controls — over-indenting, unnecessary printing, opened stock going unused — without touching the supplies that patient care depends on. The indicator is deliberately paired with the clinical measures in this manual, because a reduction in consumables achieved at the cost of a rise in infection or pressure-ulcer rates is not an improvement. Consumables are indented against one store at one price list, and the reduction target in the KPI plan is set against the hospital baseline rather than against any ward's. Holding the indicator centrally is also the only way to see whether a fall in one ward's consumption is a real saving or simply cost moving to another.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cost of consumables issued to the ward during the month at the price the store charges — clinical consumables, stationery and printing, and general ward supplies. Capital items, equipment, drugs dispensed against a patient bill, and anything recharged directly to a patient are excluded, because those are not what ward practice controls. State the currency and keep the cost basis the same from month to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inpatient-days during the same month. Dividing by patient-days rather than comparing month against month is what separates a genuine reduction in consumption from a quiet month — a falling total cost during a fall in occupancy is not an efficiency.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5% below the established baseline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The Nursing Department KPI (deck, domain 4) sets the target as a 5% reduction from existing cost, with the current figure not yet calculated. A relative target cannot be a fixed threshold until a baseline exists, so no numeric benchmark is set here and the indicator will not show a pass or breach status; enter the baseline as a numeric benchmark once three to six months of cost per patient-day have been recorded, then set the benchmark at 95% of 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NABH Accreditation Standards for Hospitals, 6th edition (effective 1 January 2025) — Patient Safety and Quality Improvement (PSQ) chapter, which requires the hospital to monitor managerial indicators including resource utilisation and the cost of care. Healthcare Financial Management Association — supply expense per patient-day as a standard hospital operating metric. Internal source: UNICO Nursing Department KPI deck, domain 4 (Financial Performance).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Overall Hospital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Overall Hospital</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2.11  Deep Vein Thrombosis (DVT)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surgical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(DVT/VTE cases ÷ Surgical discharges)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Venous thromboembolism after surgery or immobility is a leading cause of preventable inpatient death, and prophylaxis is highly effective. Measuring DVT tests whether risk assessment and prophylaxis are reaching the patients who need them. Each event is reviewed for whether prophylaxis was assessed, prescribed and actually given.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surgical discharges with a secondary (not present-on-admission) ICD-10-CM diagnosis of PROXIMAL deep vein thrombosis or pulmonary embolism arising perioperatively (hospital-acquired VTE). Per AHRQ PSI-12, only proximal DVT/PE qualify; isolated distal/calf DVT is excluded. Excludes cases with a principal diagnosis of PE/proximal DVT, POA PE/proximal DVT, vena cava interruption or pulmonary thrombectomy on/before the first OR procedure day, ECMO, acute brain/spinal injury POA, and obstetric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Surgical discharges for patients age &gt;=18 with any-listed ICD-10-PCS operating-room procedure code and a surgical MS-DRG (PSI-12 denominator). For general HA-VTE monitoring the denominator may be broadened to all eligible admissions, but the AHRQ-standard denominator is surgical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4 per 1000 surgical discharges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track against the AHRQ risk-adjusted PSI-12 national reference (observed rates roughly 3-5 per 1000 surgical discharges); no fixed zero target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AHRQ Quality Indicators. Patient Safety Indicator 12 (PSI-12): Perioperative Pulmonary Embolism or Deep Vein Thrombosis Rate — Technical Specifications, version 2025 (CBE/NQF #0450).</w:t>
            </w:r>
          </w:p>
          <w:p>
            <w:hyperlink w:history="1" r:id="rIdycdr1b9lj-bx6ocuwzpi7">
              <w:r>
                <w:rPr>
                  <w:rStyle w:val="Hyperlink"/>
                  <w:sz w:val="16"/>
                  <w:szCs w:val="16"/>
                </w:rPr>
                <w:t xml:space="preserve">https://qualityindicators.ahrq.gov/Downloads/Modules/PSI/V2025/TechSpecs/PSI_12_Perioperative_Pulmonary_Embolism_or_Deep_Vein_Thrombosis_Rate.pdf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5 departments: Surgical ICU, IPD Cabin Level 9, Medical ICU, Coronary Care Unit, CTVS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Tasrifa Sathi — Staff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9</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Arafin Hossain — Acting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Medical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Sultana Akter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Coronary Care Unit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Zakir — Charge Nurse CCU</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Rayhan — Team Leader</w:t>
                  </w:r>
                </w:p>
              </w:tc>
            </w:tr>
          </w:tbl>
          <w:p/>
        </w:tc>
      </w:tr>
    </w:tbl>
    <w:p>
      <w:pPr>
        <w:spacing w:after="180"/>
      </w:pPr>
    </w:p>
    <w:p>
      <w:pPr>
        <w:pStyle w:val="Heading2"/>
        <w:keepNext/>
      </w:pPr>
      <w:r>
        <w:t xml:space="preserve">2.12  Dialysis Adequacy (URR)</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(Pre-BUN minus post-BUN ÷ Pre-dialysis BUN)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Inadequate dialysis accumulates silently and translates directly into uraemic symptoms, malnutrition, cardiovascular disease and mortality. The urea reduction ratio verifies that the prescribed dose is actually being delivered — the prescription and the delivered dose are frequently not the same, because of access recirculation, shortened sessions and pump-flow shortfalls. The Dialysis unit treats patients with end-stage kidney disease through vascular access several times a week, for years, where the prescribed dose of dialysis is only of value if it is actually delivered at the chair.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(Pre-dialysis BUN minus post-dialysis BUN) for the treatment session; equivalently, count of HD patients meeting the adequacy target when reporting facility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Pre-dialysis BUN drawn immediately before the session (post-BUN drawn per the slow-flow/stop-pump technique); for facility reporting, total HD patients with a measured URR in the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65%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65% minimum (target &gt; 70%); equivalent to spKt/V minimum 1.2, target 1.4 for thrice-weekly HD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National Kidney Foundation. KDOQI Clinical Practice Guideline for Hemodialysis Adequacy: 2015 Update. Am J Kidney Dis. 2015;66(5):884–930 — urea reduction ratio and spKt/V targets for thrice-weekly haemodialysis.</w:t>
            </w:r>
          </w:p>
          <w:p>
            <w:hyperlink w:history="1" r:id="rIdcxkbi6dn1nkdwwi77hzbo">
              <w:r>
                <w:rPr>
                  <w:rStyle w:val="Hyperlink"/>
                  <w:sz w:val="16"/>
                  <w:szCs w:val="16"/>
                </w:rPr>
                <w:t xml:space="preserve">https://www.ajkd.org/article/S0272-6386(15)01019-7/fulltext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Dialysis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Dialysis</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Zakia Sultana — Senior Staff Nurse</w:t>
                  </w:r>
                </w:p>
              </w:tc>
            </w:tr>
          </w:tbl>
          <w:p/>
        </w:tc>
      </w:tr>
    </w:tbl>
    <w:p>
      <w:pPr>
        <w:spacing w:after="180"/>
      </w:pPr>
    </w:p>
    <w:p>
      <w:pPr>
        <w:pStyle w:val="Heading2"/>
        <w:keepNext/>
      </w:pPr>
      <w:r>
        <w:t xml:space="preserve">2.13  Door to Cath Lab</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Count — minutes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Event count</w:t>
            </w:r>
          </w:p>
          <w:p>
            <w:r>
              <w:rPr>
                <w:color w:val="1A2433"/>
                <w:sz w:val="19"/>
                <w:szCs w:val="19"/>
              </w:rPr>
              <w:t xml:space="preserve">Value = Mean door-to-cath-lab time (minutes)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This is the in-hospital component of the reperfusion pathway — the time from the patient arriving to reaching the catheterisation laboratory. It is measured separately from door-to-balloon so that emergency-department delay can be distinguished from laboratory activation and procedural delay, and the right part of the chain can be fixed. Emergency Medicine receives undifferentiated, unscheduled patients of every acuity under time pressure, where STEMI patients arrive here first and every in-hospital minute counts against the reperfusion target.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Mean time from ED arrival (door) to cath-lab arrival for eligible cardiac patients.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90 minutes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2025 ACC/AHA/ACEP/NAEMSP/SCAI Guideline for the Management of Patients With Acute Coronary Syndromes. Circulation. 2025 — STEMI reperfusion pathway; the guideline target is first-medical-contact-to-device time ≤90 minutes, of which the ED door-to-cath-lab interval is the in-hospital component.</w:t>
            </w:r>
          </w:p>
          <w:p>
            <w:hyperlink w:history="1" r:id="rIdcnwmjpfm1zuszaa3ltvpo">
              <w:r>
                <w:rPr>
                  <w:rStyle w:val="Hyperlink"/>
                  <w:sz w:val="16"/>
                  <w:szCs w:val="16"/>
                </w:rPr>
                <w:t xml:space="preserve">https://doi.org/10.1161/CIR.0000000000001309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Emergency Medicine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Emergency Medicine</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Robel Mia — Senior Staff Nurse</w:t>
                  </w:r>
                </w:p>
              </w:tc>
            </w:tr>
          </w:tbl>
          <w:p/>
        </w:tc>
      </w:tr>
    </w:tbl>
    <w:p>
      <w:pPr>
        <w:spacing w:after="180"/>
      </w:pPr>
    </w:p>
    <w:p>
      <w:pPr>
        <w:pStyle w:val="Heading2"/>
        <w:keepNext/>
      </w:pPr>
      <w:r>
        <w:t xml:space="preserve">2.14  Door to CT Scan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Average — minutes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Average</w:t>
            </w:r>
          </w:p>
          <w:p>
            <w:r>
              <w:rPr>
                <w:color w:val="1A2433"/>
                <w:sz w:val="19"/>
                <w:szCs w:val="19"/>
              </w:rPr>
              <w:t xml:space="preserve">Total door-to-CT minutes ÷ Number of eligible emergency CT scans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In stroke, major trauma and significant head injury, the CT scan is the decision point: no reperfusion, no neurosurgical referral and no definitive management can begin until the image exists. Time to CT is therefore a measure of the whole front-of-house emergency pathway — triage recognition, early senior review, porter and scanner availability, and whether the radiology department has been alerted in parallel rather than in sequence. A rising interval points at a specific link in that chain and is reviewed link by link; because the delay is usually in recognising and ordering rather than in scanning, the clock deliberately starts at the door and not at the request. Emergency Medicine is where the stroke, head-injury and major-trauma patient first arrives, and the CT clock starts at that door whether or not the department has recognised the diagnosis yet. Patients arrive undifferentiated and unannounced, so the interval measures triage recognition and the speed of escalation as much as it measures radiology. It is the department's own measure because every part of the interval — recognising the patient, calling for senior review, alerting CT, and moving the patient — happens under its control.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Sum of the door-to-CT interval for every eligible patient during the month = Σ (time the CT acquisition begins − time of arrival at the Emergency Department door), expressed in minutes. Eligible patients are those on a time-critical imaging pathway: suspected acute stroke, significant head injury, and major trauma requiring urgent CT. Door time is ED arrival or triage registration — NOT the time the scan was requested. Measuring from the request would hide any delay in recognising the patient and ordering the scan, which is usually the largest part of the interval.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eligible patients who underwent an emergency CT scan in the same month — the same patients whose intervals are summed in the numerator. Patients whose CT was not clinically urgent are outside the indicator; patients whose scan was deliberately deferred for a documented clinical reason (for example ongoing resuscitation or an unstable airway) are excluded, and the reason for the exclusion is recorded.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25 minutes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25 minutes from ED arrival to the start of brain imaging is the target in the acute ischaemic stroke pathway — from the NINDS / Brain Attack Coalition in-hospital time frames (door-to-physician 10 min, door-to-CT initiation 25 min, door-to-CT interpretation 45 min, door-to-needle 60 min) carried into the AHA/ASA guideline and the Target: Stroke initiative. It is the value set here because stroke is the most time-critical CT indication the department sees. For head injury the applicable standard is different: NICE recommends CT of the head within 1 hour of the risk factor being identified. Where a single combined figure is reported across indications, state the case mix with the result; once volumes allow, the stroke and trauma pathways are better reported separately.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Powers WJ, Rabinstein AA, Ackerson T, et al. Guidelines for the Early Management of Patients With Acute Ischemic Stroke: 2019 Update to the 2018 Guidelines for the Early Management of Acute Ischemic Stroke — A Guideline for Healthcare Professionals From the American Heart Association / American Stroke Association. Stroke. 2019;50(12):e344–e418 — emergency evaluation and imaging time targets; AHA/ASA Target: Stroke initiative. National Institute for Health and Care Excellence. NG232, Head injury: assessment and early management (2023) — CT head within 1 hour of the risk factor being identified. NABH Accreditation Standards for Hospitals, 6th edition (effective 1 January 2025) — emergency-services quality indicators.</w:t>
            </w:r>
          </w:p>
          <w:p>
            <w:hyperlink w:history="1" r:id="rIdq0e5oib49mlzd74ofjr-e">
              <w:r>
                <w:rPr>
                  <w:rStyle w:val="Hyperlink"/>
                  <w:sz w:val="16"/>
                  <w:szCs w:val="16"/>
                </w:rPr>
                <w:t xml:space="preserve">https://doi.org/10.1161/STR.0000000000000211</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Emergency Medicine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Emergency Medicine</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Not yet assigned</w:t>
                  </w:r>
                </w:p>
              </w:tc>
            </w:tr>
          </w:tbl>
          <w:p/>
        </w:tc>
      </w:tr>
    </w:tbl>
    <w:p>
      <w:pPr>
        <w:spacing w:after="180"/>
      </w:pPr>
    </w:p>
    <w:p>
      <w:pPr>
        <w:pStyle w:val="Heading2"/>
        <w:keepNext/>
      </w:pPr>
      <w:r>
        <w:t xml:space="preserve">2.15  Door-to-Balloon Compliance (&lt;=90 min)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(STEMI patients with primary PCI within 90 min ÷ STEMI patients receiving primary PCI)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In STEMI, myocardium dies while the artery stays blocked — every 30 minutes of delay raises one-year mortality measurably. This indicator measures the whole reperfusion chain, from arrival through diagnosis, activation and transfer to first device. It is a system measure: the delay is usually organisational, not clinical. The Cath Lab performs coronary diagnostic and interventional procedures through arterial access, where primary PCI is delivered here and myocardium is lost while the artery stays occluded.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AMI/STEMI (ST-elevation or new LBBB on ECG closest to arrival) patients whose interval from hospital arrival (door) to first device deployment / balloon inflation during primary PCI is &lt;= 90 minutes. Count each qualifying patient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AMI patients with ST-segment elevation or LBBB on the ECG closest to arrival who receive primary PCI as the reperfusion strategy during the hospital stay (CMS CMS53v7 / AMI-8a initial population: patients &gt;=18 yr with STEMI undergoing primary PCI). Exclude transfers-in, fibrinolytic patients, and documented contraindication/delay reasons per measure spec.</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90%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90% of primary-PCI STEMI patients treated within 90 minutes (each individual case target door-to-balloon &lt;= 90 min; ACC/AHA Class I). Original ACC D2B Alliance population goal was &gt;=75%; high performers reach ~85-90%+.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2025 ACC/AHA/ACEP/NAEMSP/SCAI Guideline for the Management of Patients With Acute Coronary Syndromes. Circulation. 2025 — the current guideline frames the target as first-medical-contact-to-device time ≤90 minutes, superseding the 2013 ACCF/AHA STEMI door-to-balloon framing. Legacy accountability measure: CMS/Joint Commission AMI-8a (CMS53v7), Primary PCI Received Within 90 Minutes of Hospital Arrival, CBE/NQF #0163.</w:t>
            </w:r>
          </w:p>
          <w:p>
            <w:hyperlink w:history="1" r:id="rIddyl1lyt_1cclafrwctf_c">
              <w:r>
                <w:rPr>
                  <w:rStyle w:val="Hyperlink"/>
                  <w:sz w:val="16"/>
                  <w:szCs w:val="16"/>
                </w:rPr>
                <w:t xml:space="preserve">https://doi.org/10.1161/CIR.0000000000001309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Cath Lab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Cath Lab</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Rabbi Miah — Team Leader</w:t>
                  </w:r>
                </w:p>
              </w:tc>
            </w:tr>
          </w:tbl>
          <w:p/>
        </w:tc>
      </w:tr>
    </w:tbl>
    <w:p>
      <w:pPr>
        <w:spacing w:after="180"/>
      </w:pPr>
    </w:p>
    <w:p>
      <w:pPr>
        <w:pStyle w:val="Heading2"/>
        <w:keepNext/>
      </w:pPr>
      <w:r>
        <w:t xml:space="preserve">2.16  Fetal Heart Rate Monitoring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(Labours with FHR monitored &amp; documented per protocol ÷ Labours requiring intrapartum FHR monitoring)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Intrapartum fetal heart rate monitoring is the principal means of detecting fetal compromise in time to intervene, and failures of monitoring and interpretation are among the most frequent findings in intrapartum litigation and stillbirth review. Compliance measures whether monitoring was performed and documented to the agreed standard for the risk level of the labour. Labour, Delivery &amp; Recovery cares for women in labour and their newborns — two patients at once, where fetal wellbeing can only be assessed indirectly, and deterioration can be rapid.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monitored labours in which intrapartum fetal heart rate was assessed and documented at the protocol-required frequency and method (e.g. intermittent auscultation immediately after a palpated contraction for &gt;=1 minute, at least every 15 minutes in established first stage and at least every 5 minutes in second stage for low-risk women, or continuous CTG when antenatal/intrapartum risk factors are present). Counted by chart/partogram audit as fully compliant only when all required FHR entries are present at the required interval and method. State whether scoring per labour or per assessment opportunity and keep it consistent.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labours audited that required intrapartum fetal heart rate monitoring during the period (eligible labours). If scoring at the observation level, the denominator is instead the total number of required FHR-assessment opportunities; choose one level and apply it consistently across the numerator and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Target 100% (full compliance); &gt;=90% commonly used as an interim audit threshold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ACOG Clinical Practice Guideline No. 10: Intrapartum Fetal Heart Rate Monitoring — Interpretation and Management (October 2025), which replaces the retired Practice Bulletins No. 106 (2009) and No. 116 (2010). NICE NG229: Fetal monitoring in labour (2022). FIGO consensus guidelines on intrapartum fetal monitoring (2015).</w:t>
            </w:r>
          </w:p>
          <w:p>
            <w:hyperlink w:history="1" r:id="rIdbjx3g7af2dxlalihrhrxu">
              <w:r>
                <w:rPr>
                  <w:rStyle w:val="Hyperlink"/>
                  <w:sz w:val="16"/>
                  <w:szCs w:val="16"/>
                </w:rPr>
                <w:t xml:space="preserve">https://www.nice.org.uk/guidance/ng229/chapter/Recommendations</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Labour , Delivery &amp; Recovery Room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Labour , Delivery &amp; Recovery Room</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Sathi — Charge Nurse</w:t>
                  </w:r>
                </w:p>
              </w:tc>
            </w:tr>
          </w:tbl>
          <w:p/>
        </w:tc>
      </w:tr>
    </w:tbl>
    <w:p>
      <w:pPr>
        <w:spacing w:after="180"/>
      </w:pPr>
    </w:p>
    <w:p>
      <w:pPr>
        <w:pStyle w:val="Heading2"/>
        <w:keepNext/>
      </w:pPr>
      <w:r>
        <w:t xml:space="preserve">2.17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ld2h0a5koepuegckdht86">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16 departments: Emergency Medicine, Out-Patient Department, Neonatal ICU, Endoscopic Suite, General OT, Surgical ICU, Dialysis, IPD Cabin Level 10, IPD Cabin Level 9, Labour , Delivery &amp; Recovery Room, Medical ICU, Coronary Care Unit, Cath Lab, CTVS OT, Family Medicine, Radiology.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Emergency Medicine</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Out-Patient Department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Neonatal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Endoscopic Suite</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General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Dialysis</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10</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9</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Arafin Hossain — Acting Charge Nurse; 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Labour , Delivery &amp; Recovery Room</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Medical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Coronary Care Unit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Cath Lab</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Family Medicine</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Radiology</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2.18  Hand Hygiene Compliance (Hospital)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 hospital-wide roll-up shows whether hand hygiene is an organisational habit or only strong in the units that are watched most closely. It is the board-level view of the same observations collected in each department, and it is the measure most directly linked to the hospital's overall infection performance. The hospital-wide view aggregates observations from every clinical area, where the same Five Moments observations are collected in every clinical area.</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Hospital-wide roll-up of the departmental observations.</w:t>
            </w:r>
          </w:p>
          <w:p>
            <w:hyperlink w:history="1" r:id="rIdfyi8dviunx9aqse5nhqcl">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Overall Hospital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Overall Hospital</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2.19  Hospital-Acquired Pressure Ulcer (HAPU)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(Patients who developed ≥ 1 HAPU (Stage 2+)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pressure injury that develops after admission is a direct indicator of nursing surveillance: risk assessment, repositioning, support surfaces, nutrition and moisture management. It is painful, slow to heal and largely preventable. A rise triggers review of risk-assessment completion, repositioning schedules and the availability of pressure-redistributing surfaces.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who developed one or more NEW hospital-acquired (nosocomial) pressure ulcers of Stage 2 or greater (including Stage 2, Stage 3, Stage 4, unstageable, and deep tissue injury) per NPIAP staging during the reporting period. Hospital-acquired = not present on admission; identified on/after the assessment that follows admission. A patient is counted once regardless of the number of ulcers.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patient-days for the same unit and period, obtained by summing the daily inpatient census over the month. Rate = (patients who developed ≥ 1 HAPU ÷ total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0.75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HAPU incidence rate = (patients with ≥ 1 new hospital-acquired pressure ulcer ÷ patient-days) × 1,000 — the standard for ongoing internal clinical quality tracking. &lt; 0.75 per 1000 patient-days is the commonly used NDNQI-derived benchmark (lower is better; aspirational target 0). Note: the one-day prevalence survey (~≤ 3.6% of patients surveyed, NDNQI) is a DIFFERENT metric — do not mix the two.</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European Pressure Ulcer Advisory Panel, National Pressure Injury Advisory Panel and Pan Pacific Pressure Injury Alliance. Prevention and Treatment of Pressure Ulcers/Injuries: Clinical Practice Guideline, 3rd edition (2019) — international staging system and incidence measurement. AHRQ. Preventing Pressure Ulcers in Hospitals: A Toolkit for Improving Quality of Care, Tool 5: How Do We Measure Our Pressure Ulcer Rates?</w:t>
            </w:r>
          </w:p>
          <w:p>
            <w:hyperlink w:history="1" r:id="rId7q4rudc8txbte_m2hsya4">
              <w:r>
                <w:rPr>
                  <w:rStyle w:val="Hyperlink"/>
                  <w:sz w:val="16"/>
                  <w:szCs w:val="16"/>
                </w:rPr>
                <w:t xml:space="preserve">https://www.ahrq.gov/patient-safety/settings/hospital/resource/pressureulcer/tool/put5.html</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6 departments: Neonatal ICU, Surgical ICU, IPD Cabin Level 9, Medical ICU, Coronary Care Unit, CTVS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Neonatal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Khalida Khatun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Tasrifa Sathi — Staff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9</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Arafin Hossain — Acting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Medical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Sultana Akter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Coronary Care Unit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Zakir — Charge Nurse CCU</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Rayhan — Team Leader</w:t>
                  </w:r>
                </w:p>
              </w:tc>
            </w:tr>
          </w:tbl>
          <w:p/>
        </w:tc>
      </w:tr>
    </w:tbl>
    <w:p>
      <w:pPr>
        <w:spacing w:after="180"/>
      </w:pPr>
    </w:p>
    <w:p>
      <w:pPr>
        <w:pStyle w:val="Heading2"/>
        <w:keepNext/>
      </w:pPr>
      <w:r>
        <w:t xml:space="preserve">2.20  In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Falls are the most frequently reported inpatient safety incident and a major cause of avoidable injury, extended stay and loss of confidence in admitted patients. The rate is expressed per 1 000 patient-days so that units with longer stays are compared fairly. A rise prompts review of falls-risk assessment on admission and after any change in condition, environmental hazards, footwear and toileting routines, and the sedating medicines the patient is 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 falls (with or without injury, whether or not assisted by a staff member) occurring on the eligible reporting unit during the calendar month. A fall = an unplanned descent to the floor (or extension of the floor, e.g., trash can or other equipment) with or without injury. Includes assisted falls and falls in which the patient was found on the floor. Count each fall event; a patient who falls more than once is counted each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patient-days for the eligible reporting unit during the same calendar month. Patient-days = sum of the daily inpatient census (typically counted at a consistent time each day, e.g., midnight) over the reporting period. Multiply the falls/patient-day ratio by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3.3 falls per 1000 patient-days (NDNQI national median;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Patient Fall Rate (CBE/NQF #0141) — all documented falls per 1 000 patient-days on eligible inpatient units; developed for the National Database of Nursing Quality Indicators (NDNQI), measure copyright American Nurses Association, now maintained under the Partnership for Quality Measurement. Related current electronic measure: CMS Hospital Harm – Falls with Injury (CMS1017v2, 2026 reporting period).</w:t>
            </w:r>
          </w:p>
          <w:p>
            <w:hyperlink w:history="1" r:id="rId4csfmqij507zk_avrdvvv">
              <w:r>
                <w:rPr>
                  <w:rStyle w:val="Hyperlink"/>
                  <w:sz w:val="16"/>
                  <w:szCs w:val="16"/>
                </w:rPr>
                <w:t xml:space="preserve">https://ecqi.healthit.gov/ecqm/hosp-inpt/2026/cms1017v2</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10 departments: General OT, Surgical ICU, Dialysis, IPD Cabin Level 10, IPD Cabin Level 9, Labour , Delivery &amp; Recovery Room, Medical ICU, Coronary Care Unit, CTVS OT, CTVS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General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RIpon Gharami — OT InCharge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Tasrifa Sathi — Staff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Dialysis</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Zakia Sultana — Senior Staff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10</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Shahnaj Begum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9</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Arafin Hossain — Acting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Labour , Delivery &amp; Recovery Room</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Sathi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Medical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Sultana Akter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Coronary Care Unit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Zakir — Charge Nurse CCU</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Laky Khatun — In charge-CTOT</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Rayhan — Team Leader</w:t>
                  </w:r>
                </w:p>
              </w:tc>
            </w:tr>
          </w:tbl>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The numerator/denominator wording differs slightly between departments; the version shown is the one in widest use. How the indicator is calculated and judged is the same everywhere.</w:t>
            </w:r>
          </w:p>
        </w:tc>
      </w:tr>
    </w:tbl>
    <w:p>
      <w:pPr>
        <w:spacing w:after="180"/>
      </w:pPr>
    </w:p>
    <w:p>
      <w:pPr>
        <w:pStyle w:val="Heading2"/>
        <w:keepNext/>
      </w:pPr>
      <w:r>
        <w:t xml:space="preserve">2.21  Incidence of Cautery Burn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Count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Event count</w:t>
            </w:r>
          </w:p>
          <w:p>
            <w:r>
              <w:rPr>
                <w:color w:val="1A2433"/>
                <w:sz w:val="19"/>
                <w:szCs w:val="19"/>
              </w:rPr>
              <w:t xml:space="preserve">Value = Cautery / diathermy burn events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An electrosurgical burn is an avoidable injury to a patient who is anaesthetised and cannot report pain — caused by return-electrode misapplication, insulation failure, capacitive coupling or activation of an unholstered active electrode. It is held to a zero-defect standard because every event is preventable. Each event triggers inspection of the electrosurgical unit, its accessories and the return electrode, in line with the AORN energy-device adverse-event tracking requirement.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Electrosurgical (cautery/diathermy) burn injuries to patients.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AORN. Guidelines for Perioperative Practice, 2026 edition — Guideline for Safe Use of Surgical Energy Devices (the former Electrosurgery guideline). The 2026 update adds an explicit requirement for a quality-management plan tracking adverse events and near misses involving energy devices, which is what this indicator records. Equipment basis: IEC 60601-2-2 for high-frequency surgical equipment.</w:t>
            </w:r>
          </w:p>
          <w:p>
            <w:hyperlink w:history="1" r:id="rIdffqrkkdonm2zvoo4odpfn">
              <w:r>
                <w:rPr>
                  <w:rStyle w:val="Hyperlink"/>
                  <w:sz w:val="16"/>
                  <w:szCs w:val="16"/>
                </w:rPr>
                <w:t xml:space="preserve">https://www.aorn.org/article/whats-new-in-aorns-guideline-for-the-safe-use-of-surgical-energy-devices-2026-update</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2 departments: General OT, CTVS OT.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General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RIpon Gharami — OT InCharge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Laky Khatun — In charge-CTOT</w:t>
                  </w:r>
                </w:p>
              </w:tc>
            </w:tr>
          </w:tbl>
          <w:p/>
        </w:tc>
      </w:tr>
    </w:tbl>
    <w:p>
      <w:pPr>
        <w:spacing w:after="180"/>
      </w:pPr>
    </w:p>
    <w:p>
      <w:pPr>
        <w:pStyle w:val="Heading2"/>
        <w:keepNext/>
      </w:pPr>
      <w:r>
        <w:t xml:space="preserve">2.22  Intradialytic Hypotension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(HD sessions with intradialytic hypotension ÷ Total HD sessions)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blood-pressure fall during dialysis is the most common acute complication of haemodialysis: it causes distress, forces the session to be cut short — which itself under-delivers dialysis — and is associated with cardiac and cerebral ischaemia and access thrombosis. Measuring it drives review of dry-weight assessment, ultrafiltration rate, dialysate temperature and antihypertensive timing. The Dialysis unit treats patients with end-stage kidney disease through vascular access several times a week, for years, where fluid is removed rapidly within each session.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hemodialysis sessions during which intradialytic hypotension occurred, defined per KDOQI as a decrease in systolic BP &gt;= 20 mmHg (or a fall in mean arterial pressure &gt;= 10 mmHg) associated with symptoms (e.g., cramps, nausea, dizziness, fainting) and requiring nursing intervention (e.g., stopping ultrafiltration and/or saline infusion)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hemodialysis sessions delivered in the reporting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20%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of sessions (KDOQI background prevalence ~20-30%, about 25%;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National Kidney Foundation. KDOQI Clinical Practice Guidelines for Cardiovascular Disease in Dialysis Patients (2005), Guideline 13: intradialytic hypotension. Working definition: a fall in systolic blood pressure of ≥20 mmHg or in mean arterial pressure of ≥10 mmHg accompanied by symptoms requiring intervention, per the European Best Practice Guideline on haemodynamic instability in haemodialysis.</w:t>
            </w:r>
          </w:p>
          <w:p>
            <w:hyperlink w:history="1" r:id="rIdujajfimdsmvh4dcsvkqer">
              <w:r>
                <w:rPr>
                  <w:rStyle w:val="Hyperlink"/>
                  <w:sz w:val="16"/>
                  <w:szCs w:val="16"/>
                </w:rPr>
                <w:t xml:space="preserve">https://kidneyfoundation.cachefly.net/professionals/KDOQI/guidelines_cvd/intradialytic.htm</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Dialysis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Dialysis</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Zakia Sultana — Senior Staff Nurse</w:t>
                  </w:r>
                </w:p>
              </w:tc>
            </w:tr>
          </w:tbl>
          <w:p/>
        </w:tc>
      </w:tr>
    </w:tbl>
    <w:p>
      <w:pPr>
        <w:spacing w:after="180"/>
      </w:pPr>
    </w:p>
    <w:p>
      <w:pPr>
        <w:pStyle w:val="Heading2"/>
        <w:keepNext/>
      </w:pPr>
      <w:r>
        <w:t xml:space="preserve">2.23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hwucii5qwaupvh6wb_yx9">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17 departments: Emergency Medicine, Out-Patient Department, Neonatal ICU, Endoscopic Suite, General OT, Surgical ICU, Dialysis, IPD Cabin Level 10, IPD Cabin Level 9, Labour , Delivery &amp; Recovery Room, Medical ICU, Coronary Care Unit, Cath Lab, CTVS OT, Family Medicine, CTVS ICU, Radiology.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Emergency Medicine</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Out-Patient Department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Neonatal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Endoscopic Suite</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General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Dialysis</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10</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9</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Labour , Delivery &amp; Recovery Room</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Medical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Coronary Care Unit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Cath Lab</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Family Medicine</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Radiology</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The numerator/denominator wording differs slightly between departments; the version shown is the one in widest use. How the indicator is calculated and judged is the same everywhere.</w:t>
            </w:r>
          </w:p>
        </w:tc>
      </w:tr>
    </w:tbl>
    <w:p>
      <w:pPr>
        <w:spacing w:after="180"/>
      </w:pPr>
    </w:p>
    <w:p>
      <w:pPr>
        <w:pStyle w:val="Heading2"/>
        <w:keepNext/>
      </w:pPr>
      <w:r>
        <w:t xml:space="preserve">2.24  Nursing Documentation Accuracy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(Nursing records passing the documentation audit ÷ Nursing records audited)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 nursing record is the only durable evidence of what was assessed, what was given and what changed, and it is what the next shift relies on. Inaccurate or incomplete documentation causes real harm through missed handover information and repeated or omitted treatment, and it removes the hospital's ability to defend care that was in fact given. Auditing accuracy tests the record as a clinical tool, not as paperwork; a low score usually points at time pressure at the end of a shift rather than at unwillingness, so the response is to review when documentation is expected to happen. Documentation is audited against one checklist, by one audit process, across the nursing service, so that a score from one ward means the same as a score from another. Holding it centrally is also what makes the move towards paperless records measurable as a single trend rather than as eighteen unrelated ones.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audited nursing records that met every criterion on the documentation audit checklist — entries complete for the shift, timed and dated, signed and identifiable, legible, free of unapproved abbreviations, corrections made properly rather than obliterated, and assessments and care plans present where required. A record failing any single criterion is not counted, so this is an all-or-nothing pass, not a partial score.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nursing records audited during the period. The audit sample, how it is selected and the checklist used must be the same from month to month, or the trend measures the audit rather than the documentation. Report the sample size with the result.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85%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Higher is better. The Nursing Department KPI sets a target of 85% against a current 60% (KPI deck, domain 2C), on the way to paperless documentation. The figure is only as good as the audit behind it: state the sample size, and keep the checklist stable, because tightening or loosening a criterion moves this number without anything changing at the bedside.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American Nurses Association. Principles for Nursing Documentation: Guidance for Registered Nurses. Silver Spring, MD: ANA, 2010. NABH Accreditation Standards for Hospitals, 6th edition (effective 1 January 2025) — Information Management System (IMS) chapter, which requires patient clinical records to be complete, accurate, legible, dated, timed and attributable. The Joint Commission, Record of Care, Treatment, and Services (RC) standards. Internal source: UNICO Nursing Department KPI deck, domain 2C (Documentation Accuracy).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Overall Hospital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Overall Hospital</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2.25  Nursing Staff Satisfaction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(Nursing staff recorded as satisfied ÷ Nursing staff surveyed)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Staff satisfaction is measured because it predicts the things the hospital cannot afford to discover late: turnover, absence, and the quiet withdrawal of discretionary effort that shows up as slower call-bell responses and thinner documentation long before anyone resigns. It is a leading indicator where turnover is a lagging one. Its value depends entirely on honest responses, so the survey must be genuinely anonymous and the results must visibly lead to action, or the score rises while the problem does not move. The satisfaction survey is run once across the nursing service and must stay anonymous to be worth anything — in units with only a handful of staff, a per-ward score would identify individual respondents and the responses would stop being honest. It is therefore reported at hospital level and read together with turnover.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nursing staff whose response to the nursing satisfaction survey falls in the satisfied band on the agreed scale. The threshold that counts as "satisfied" must be fixed before the survey is run and kept the same between rounds, or the trend measures the threshold rather than the satisfaction.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nursing staff who returned a completed survey. Report the response rate alongside the result: a 97% satisfaction score from a third of the workforce says something quite different from the same score from nearly all of it, because the staff least satisfied are the least likely to respond.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97%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Higher is better. The Nursing Department KPI sets a target of 97% against a current 95% from the satisfaction survey already conducted (KPI deck, domain 2D). Read this together with Nursing Turnover Rate — the two should move in opposite directions, and a high satisfaction score alongside rising turnover means the survey is not reaching the staff who are leaving.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NABH Accreditation Standards for Hospitals, 6th edition (effective 1 January 2025) — Human Resource Management (HRM) chapter, which requires the hospital to assess employee satisfaction and act on the findings. Lake ET. Development of the Practice Environment Scale of the Nursing Work Index. Research in Nursing &amp; Health. 2002;25(3):176–188 — the validated instrument underlying most nursing work-environment surveys. American Nurses Credentialing Center, Magnet Recognition Program. Internal source: UNICO Nursing Department KPI deck, domain 2D (Nursing Satisfaction).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Overall Hospital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Overall Hospital</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2.26  Nursing Training Hours Compliance (Nurses)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(Nurses meeting the required training hours ÷ Total nurses)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Competence is not a state a nurse reaches once at registration; it decays as practice, equipment and protocols change. Measuring completed continuing-education hours against the department standard tests whether training is actually reaching the bedside rather than being scheduled and missed — the usual failure is not refusal but a ward too short-staffed to release anyone. A shortfall is read as a staffing and rostering problem first and an individual one second, and is reviewed against which units and which shifts are missing their hours. The continuing-education programme is run centrally — the six-monthly CNE workshop, the monthly CPD hours and the departmental training calendar are all Nursing Department commitments — so compliance is measured against the whole nursing establishment. Reporting it here also keeps the figure honest: a unit that cannot release staff to attend would otherwise simply record a lower target for itself.</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nurses who completed the required continuing-education hours for the period — 6 hours of Continuing Professional Development per nurse per month, equivalent to the department standard of 72 hours per nurse per year, including the six-monthly Continuing Nursing Education workshop and ward-based case and clinical presentations. Count a nurse only where the hours are evidenced in their individual training record, not where attendance was merely expected.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nurses in post during the period and therefore required to complete the training. Nurses who joined part-way through the period are counted against a pro-rata requirement; nurses on long leave for the whole period are excluded and the exclusion recorded.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90%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Higher is better. The Nursing Department KPI sets a target of 90% against a current 82% (KPI deck, domain 2B). The underlying individual standard is 72 training hours per nurse per year. This is not the same measure as Mandatory Training Compliance, which asks whether statutory training was completed within its cycle; a nurse can be fully compliant on mandatory training and still short of their CPD hours. Both can be reported.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NABH Accreditation Standards for Hospitals, 6th edition (effective 1 January 2025) — Human Resource Management (HRM) chapter, which requires a training needs assessment, a training calendar, and an individual training record for every member of staff. World Health Organization, Global Strategic Directions for Nursing and Midwifery — continuing professional development as a core workforce requirement. Internal source: UNICO Nursing Department KPI deck, domain 2B (Training and professional career development), which sets 6 CPD hours per nurse per month / 72 hours per year.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Overall Hospital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Overall Hospital</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2.27  Nursing Training Hours Compliance (PCAs)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(PCAs meeting the required training sessions ÷ Total PCAs)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Patient Care Assistants deliver much of the direct personal care that falls, pressure ulcers and patient experience depend on, and they typically arrive with less formal preparation than nurses. Their training compliance is measured separately because the standard set for them is different and because a combined figure would let a strong nurse result mask a weak PCA one — which is precisely the gap the department is trying to close. Patient Care Assistants are trained on the same central programme as nurses and are deployed across wards rather than belonging to one, so their training compliance is a nursing-service figure. It is reported here beside the nurse figure precisely so the gap between the two — currently the larger of the two shortfalls — stays visible.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 Care Assistants who completed the required continuing-education sessions for the period — the department standard of 12 Continuing Professional Development classes per month — evidenced in the individual training record. Weekly departmental training sessions count towards this where attendance is recorded.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 Care Assistants in post during the period and therefore required to complete the training. PCAs who joined part-way through the period are counted against a pro-rata requirement; those on long leave for the whole period are excluded and the exclusion recorded.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70%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Higher is better. The Nursing Department KPI sets a target of 70% against a current 52% (KPI deck, domain 2B). It is reported separately from the nurse figure because the deck sets a different target and a different training requirement for each group, and a single combined percentage would hide the much larger gap on the PCA side.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NABH Accreditation Standards for Hospitals, 6th edition (effective 1 January 2025) — Human Resource Management (HRM) chapter, which requires training and an individual training record for every member of staff, including non-nursing care staff. Internal source: UNICO Nursing Department KPI deck, domain 2B (Training and professional career development), which sets 12 CPD classes per PCA per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Overall Hospital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Overall Hospital</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2.28  Nursing Turnover Rate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(Nurses who left during the period ÷ Average number of nurses during the period)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Turnover is the workforce measure that sits underneath almost every clinical indicator in this manual. Losing an experienced nurse costs the recruitment and induction of a replacement, but the larger cost is the months during which the ward runs with a less experienced team — the period in which falls, medication errors and device infections rise. It is measured because it is the earliest hard signal that the working environment is failing, and because the causes it points at (workload, recognition, career progression, supervision) are within the department's power to change. A rising rate is reviewed alongside staff satisfaction and exit-interview themes, not on its own. Turnover is measured for the nursing service as a whole because nurses move between wards as well as out of the hospital, and a ward-by-ward rate would count an internal transfer as a loss in one unit and a gain in another while the service had lost nobody. The levers are central too — recruitment, pay, career structure and the retention programme set out in the KPI plan — so accountability sits with the Nursing Department rather than with any single unit.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nurses whose employment ended during the month, for any reason — resignation, non-renewal, dismissal, retirement or transfer out of the nursing service. Count each person once, on the date their employment ended. Internal moves between wards are NOT departures and are excluded; staff on maternity, study or long leave are still employed and are excluded.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Average number of nurses employed during the same month = (headcount at the start of the month + headcount at the end of the month) ÷ 2. Using an average rather than an opening or closing headcount stops a month of heavy recruitment or heavy loss from distorting the rate.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The Nursing Department KPI sets a target of 2% against a current 3% (KPI deck, domain 2A). Note that this is a MONTHLY rate: 2% sustained every month is roughly 24% annualised, which is in the range of published hospital RN turnover, so the annual figure should be reported alongside the monthly one and the period always stated with the number. Turnover is conventionally benchmarked annually, not monthly.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NSI Nursing Solutions, Inc. National Health Care Retention &amp; RN Staffing Report (published annually) — the standard reference series for hospital registered-nurse turnover rates. American Nurses Credentialing Center, Magnet Recognition Program — nurse turnover as a required nurse-sensitive workforce measure. NABH Accreditation Standards for Hospitals, 6th edition (effective 1 January 2025) — Human Resource Management (HRM) chapter, which requires the hospital to monitor staff attrition. Internal source: UNICO Nursing Department KPI deck, domain 2A (Nursing Turnover).</w:t>
            </w:r>
          </w:p>
          <w:p>
            <w:hyperlink w:history="1" r:id="rIdwrnbzcqrqkqhlz9vhekr-">
              <w:r>
                <w:rPr>
                  <w:rStyle w:val="Hyperlink"/>
                  <w:sz w:val="16"/>
                  <w:szCs w:val="16"/>
                </w:rPr>
                <w:t xml:space="preserve">https://www.nsinursingsolutions.com/</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Overall Hospital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Overall Hospital</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2.29  OT Utilization Rate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(OT in-use time (minutes) ÷ OT available time (minutes))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Theatre time is among the most expensive resource in the hospital. Utilisation shows whether allocated sessions are actually being used, and low utilisation usually means late starts, long turnovers or lists that finish early rather than a shortage of patients. It is a management indicator that protects access: unused theatre time is waiting-list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Operating-theatre time actually used for surgery.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scheduled / available operating-theatre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75%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Operating-theatre efficiency indicator: utilised theatre time as a percentage of allocated/staffed theatre time. NABH Accreditation Standards for Hospitals, 6th edition (effective 1 January 2025) — operation-theatre quality indicators; method and reported benchmarks per Comparative study of key quality performance indicators in anaesthesia and surgery in an operation theatre at a tertiary care hospital, J Anaesthesiol Clin Pharmacol (2024).</w:t>
            </w:r>
          </w:p>
          <w:p>
            <w:hyperlink w:history="1" r:id="rId-9u3s_wza_aom_0ii32h7">
              <w:r>
                <w:rPr>
                  <w:rStyle w:val="Hyperlink"/>
                  <w:sz w:val="16"/>
                  <w:szCs w:val="16"/>
                </w:rPr>
                <w:t xml:space="preserve">https://pmc.ncbi.nlm.nih.gov/articles/PMC11042104/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2 departments: General OT, CTVS OT.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General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RIpon Gharami — OT InCharge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General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RIpon Gharami — OT InCharge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Laky Khatun — In charge-CTOT</w:t>
                  </w:r>
                </w:p>
              </w:tc>
            </w:tr>
          </w:tbl>
          <w:p/>
        </w:tc>
      </w:tr>
    </w:tbl>
    <w:p>
      <w:pPr>
        <w:spacing w:after="180"/>
      </w:pPr>
    </w:p>
    <w:p>
      <w:pPr>
        <w:pStyle w:val="Heading2"/>
        <w:keepNext/>
      </w:pPr>
      <w:r>
        <w:t xml:space="preserve">2.30  Out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out-patient visits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Out-patient visits)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Out-patients fall in corridors, waiting areas, on stairs and while moving to and from examination couches — often unaccompanied and after sedation or a procedure. These events are easily missed because the patient goes home, so deliberate capture matters. The rate is expressed per 1 000 out-patient visits and the target is set locally, since no national out-patient measure exists.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 falls (with or without injury, whether or not assisted by a staff member) occurring on the eligible reporting unit during the calendar month. A fall = an unplanned descent to the floor (or extension of the floor, e.g., trash can or other equipment) with or without injury. Includes assisted falls and falls in which the patient was found on the floor. Count each fall event; a patient who falls more than once is counted each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out-patient visits during the reporting period. Rate = (falls ÷ out-patient visits)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out-patient visits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3.3 falls per 1000 out-patient visits (adapted from the NDNQI inpatient median; set your own out-patient target if agreed differently)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Adapted from Patient Fall Rate (CBE/NQF #0141). Note: that national measure is specified for INPATIENT units with a patient-day denominator, and no national out-patient equivalent exists — out-patient falls are therefore expressed per 1 000 out-patient visits and the target is set locally by the organisation. Prevention context: AHRQ PSNet Falls patient-safety primer; NABH Accreditation Standards for Hospitals, 6th edition (effective 1 January 2025).</w:t>
            </w:r>
          </w:p>
          <w:p>
            <w:hyperlink w:history="1" r:id="rIdntjylblpduqdcoyqgu1r0">
              <w:r>
                <w:rPr>
                  <w:rStyle w:val="Hyperlink"/>
                  <w:sz w:val="16"/>
                  <w:szCs w:val="16"/>
                </w:rPr>
                <w:t xml:space="preserve">https://psnet.ahrq.gov/primer/falls</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4 departments: Emergency Medicine, Out-Patient Department, Endoscopic Suite, Dialysis.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Emergency Medicine</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Robel Mia — Senior Staff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Out-Patient Department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Tasrifa Sathi — Staff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Endoscopic Suite</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Nilufa Yesmin — Incharge Nruse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Dialysis</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Zakia Sultana — Senior Staff Nurse</w:t>
                  </w:r>
                </w:p>
              </w:tc>
            </w:tr>
          </w:tbl>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The numerator/denominator wording differs slightly between departments; the version shown is the one in widest use. How the indicator is calculated and judged is the same everywhere.</w:t>
            </w:r>
          </w:p>
        </w:tc>
      </w:tr>
    </w:tbl>
    <w:p>
      <w:pPr>
        <w:spacing w:after="180"/>
      </w:pPr>
    </w:p>
    <w:p>
      <w:pPr>
        <w:pStyle w:val="Heading2"/>
        <w:keepNext/>
      </w:pPr>
      <w:r>
        <w:t xml:space="preserve">2.31  Partograph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(Eligible labours with partograph correctly used/completed ÷ Eligible women in active labour)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Structured labour monitoring is what makes prolonged and obstructed labour visible early enough to act, and it is directly linked to reductions in ruptured uterus, birth asphyxia and maternal death. Compliance is measured because the tool only works if it is completed contemporaneously and acted upon, not filled in retrospectively. Labour, Delivery &amp; Recovery cares for women in labour and their newborns — two patients at once, where labour is monitored over many hours across changes of staff.</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eligible women in active labour for whom the partograph (or WHO Labour Care Guide) was correctly commenced and completed per protocol — i.e. cervical dilatation, fetal heart rate, contractions, descent, maternal vitals and the alert/action line plotted at the required intervals. Determined by retrospective chart audit against a defined completeness checklist.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eligible women in active labour (vaginal-birth pathway) audited during the period for whom a partograph/Labour Care Guide should have been used. Exclude pre-labour caesarean and other women in whom partograph monitoring is not indicated.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Target 100% (full compliance); commonly set &gt;=90% as an interim quality threshold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Labour Care Guide: User's Manual (2020, ISBN 9789240017566), which replaces the earlier partograph; WHO recommendations: intrapartum care for a positive childbirth experience (2018, ISBN 9789241550215). NABH Accreditation Standards for Hospitals, 6th edition (effective 1 January 2025).</w:t>
            </w:r>
          </w:p>
          <w:p>
            <w:hyperlink w:history="1" r:id="rIdlbhogge-u3y2jlf__tpek">
              <w:r>
                <w:rPr>
                  <w:rStyle w:val="Hyperlink"/>
                  <w:sz w:val="16"/>
                  <w:szCs w:val="16"/>
                </w:rPr>
                <w:t xml:space="preserve">https://www.who.int/publications/i/item/9789240017566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Labour , Delivery &amp; Recovery Room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Labour , Delivery &amp; Recovery Room</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Sathi — Charge Nurse</w:t>
                  </w:r>
                </w:p>
              </w:tc>
            </w:tr>
          </w:tbl>
          <w:p/>
        </w:tc>
      </w:tr>
    </w:tbl>
    <w:p>
      <w:pPr>
        <w:spacing w:after="180"/>
      </w:pPr>
    </w:p>
    <w:p>
      <w:pPr>
        <w:pStyle w:val="Heading2"/>
        <w:keepNext/>
      </w:pPr>
      <w:r>
        <w:t xml:space="preserve">2.32  Patient Complaints Relating to Nursing Care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(Complaints relating to nursing care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complaint is a patient telling the hospital about a failure it has not detected itself, and complaints about nursing care cluster around a small number of correctable themes — communication and attitude, delay in attending, unrelieved pain, and unmet personal-care needs. They are counted and classified so that the theme, rather than the individual event, drives the response. Reporting is deliberately non-punitive: a falling count with unchanged practice signals that complaining has become harder, not that care has improved. Complaints arrive through one central redressal process, are frequently about a patient's whole stay rather than a single ward, and are classified by theme before they can be attributed anywhere. Counting them for the nursing service as a whole is what lets the recurring themes drive the response; attributing every complaint to a ward would turn a learning measure into a scoring one and suppress reporting.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complaints received during the month whose substance concerns nursing care — attitude or communication of nursing staff, delay in attending to the patient, pain or hygiene needs not met, medication or treatment not given as ordered, or inadequate information given to the patient or family. Count each complaint once, on the date it was received, whether it arrived verbally, in writing, through the feedback form or through the complaint-redressal process. Complaints about food, billing, housekeeping or medical decisions are recorded but are not counted here.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inpatient-days during the same month — the same denominator used for falls and pressure ulcers, so that a ward with longer stays is not penalised for having more opportunity to be complained about.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The Nursing Department KPI deck (domain 3A) sets no current figure and no target for this indicator, so ≤ 1 per 1000 patient-days is entered here as a starting local target and MUST be ratified by the Nursing Department once a baseline exists. Treat a falling count with unchanged practice as under-reporting rather than improvement — a complaints measure only works where complaining is easy and recording is honest. NOTE: the formula printed on slide 3A of the deck, "(positive patient experience responses ÷ total responses) × 100", measures satisfaction, not complaints, and is the same formula printed on slide 3C; it appears to be a slide error. This indicator is defined as a complaints rate, which is what the objective on that slide actually asks for.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NABH Accreditation Standards for Hospitals, 6th edition (effective 1 January 2025) — Patient Rights and Education (PRE) chapter, which requires a complaint-redressal mechanism and the monitoring and analysis of complaints received. Reader TW, Gillespie A, Roberts J. Patient complaints in healthcare systems: a systematic review and coding taxonomy. BMJ Quality &amp; Safety. 2014;23(8):678–689 — the standard taxonomy for classifying what a complaint is actually about. Internal source: UNICO Nursing Department KPI deck, domain 3A (Patient Complaints Pertaining to Nursing Care).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Overall Hospital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Overall Hospital</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2.33  Patient Satisfaction (Nursing Services)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(Patients recorded as satisfied with nursing care ÷ Patients surveyed)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Patient satisfaction with nursing care measures the part of the stay the patient is best placed to judge — whether they were treated with respect, whether things were explained, and whether help came when they asked for it. It is measured separately from overall hospital satisfaction because nursing is the service the patient has most contact with and the one whose ratings move most in response to ward-level change. It is read together with the complaints indicator, which captures the same failures from the other direction and at a much lower response threshold. The patient survey is administered once, at discharge, across the hospital, and its nursing items are extracted from it — so the measure exists at hospital level by construction. Reporting it here also keeps it comparable with the HCAHPS nursing-communication composite it is modelled 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surveyed patients whose rating of the nursing care they received falls in the satisfied band on the agreed scale. Only the nursing items of the survey are counted — courtesy and respect of nurses, whether nurses listened carefully, whether explanations were clear, and responsiveness to requests for help. Items about doctors, food, cleanliness or billing are recorded but do not belong to this indicator.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who returned a completed survey during the period. Report the response rate with the result. Where the survey is given at discharge, patients who left against medical advice or died are outside the survey and are not counted in either part.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90%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Higher is better. The Nursing Department KPI deck (domain 3C) records this as not yet calculated and sets no target, so ≥ 90% is entered here as a starting target and MUST be ratified by the Nursing Department once the first survey round is complete. The international comparator for the same construct is the "Communication with Nurses" composite of the HCAHPS survey, which is worth using as the wording model so the hospital's result means something outside 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Centers for Medicare &amp; Medicaid Services and Agency for Healthcare Research and Quality. HCAHPS — Hospital Consumer Assessment of Healthcare Providers and Systems survey, "Communication with Nurses" composite: the standard instrument for nursing-specific patient experience. NABH Accreditation Standards for Hospitals, 6th edition (effective 1 January 2025) — Patient Rights and Education (PRE) chapter, which requires patient satisfaction to be assessed and acted upon. Internal source: UNICO Nursing Department KPI deck, domain 3C (Patient's Satisfaction — Nursing Services).</w:t>
            </w:r>
          </w:p>
          <w:p>
            <w:hyperlink w:history="1" r:id="rIdc0upk_2ookyerbqj3yyfp">
              <w:r>
                <w:rPr>
                  <w:rStyle w:val="Hyperlink"/>
                  <w:sz w:val="16"/>
                  <w:szCs w:val="16"/>
                </w:rPr>
                <w:t xml:space="preserve">https://hcahpsonline.org/</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Overall Hospital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Overall Hospital</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2.34  Patient Waiting Time (OPD)</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Average — minutes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Average</w:t>
            </w:r>
          </w:p>
          <w:p>
            <w:r>
              <w:rPr>
                <w:color w:val="1A2433"/>
                <w:sz w:val="19"/>
                <w:szCs w:val="19"/>
              </w:rPr>
              <w:t xml:space="preserve">Total waiting minutes ÷ Number of out-patient visits measured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Waiting time is what an out-patient actually experiences of the hospital, and it is the access measure most closely linked to whether a patient completes their care, returns for follow-up, or leaves without being seen. It is also a direct read-out of clinic design rather than of individual effort: over-booked slots, consultants starting late, registration bottlenecks and unbalanced session lengths all show up here before they show up anywhere else. A breach prompts review of the appointment model — slot length against real consultation time, the number of patients booked per session, and the point in the queue where the delay actually accumulates — not of how fast individual clinicians work. The Out-Patient Department is the only place in the hospital where the entire waiting experience sits inside one department's control — registration, queueing and the consultant's session all belong to it. Its patients are ambulatory and unaccompanied by a ward team, so a long wait is borne standing in a corridor, often by elderly patients, patients who are fasting for a test, and patients who have travelled a long way for a single appointment. It is measured here because it is the department's principal service standard and its most common source of complaint.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Sum of the waiting time of every out-patient visit measured during the month = Σ (time the patient is called in to the consultation − time the patient completes OPD registration at the clinic reception), expressed in minutes. For a booked appointment the clock starts at the registration time or the appointment time, whichever is later, so that a patient who arrives early is not counted as having waited. The clock stops when the consultation begins. Time spent inside the consultation room, and time spent afterwards at investigations, billing or pharmacy, is not part of this indicator.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out-patient visits whose waiting time was measured in the same month — the same visits whose waiting minutes are summed in the numerator. Where every visit is timed from the registration system this is the total OPD visits for the month; where timing is done by sample, it is the number of visits sampled, and the sample size and the sampling method must be reported with the result.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30 minutes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30 minutes from registration to consultation is the threshold in common use for a scheduled out-patient clinic and is the value set here. This is an agreed service standard rather than a clinical limit, so it should be ratified by the hospital and reviewed against the clinic’s own appointment model. Report the mean together with the number of visits measured; where a few very long waits skew the distribution, the median and the 90th percentile say more than the mean alone and should be reported alongside 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NABH Accreditation Standards for Hospitals, 6th edition (effective 1 January 2025) — waiting time for services is a required quality indicator under the Patient Safety and Quality Improvement (PSQ) chapter, and timely access to care is required under Access, Assessment and Continuity of Care (AAC). Ministry of Health and Family Welfare, Government of India — National Quality Assurance Standards (NQAS), which assess out-patient waiting time as a service-quality measure. Conceptual basis: Institute of Medicine. Crossing the Quality Chasm: A New Health System for the 21st Century. Washington DC: National Academies Press, 2001 — timeliness as one of the six domains of health-care quality.</w:t>
            </w:r>
          </w:p>
          <w:p>
            <w:hyperlink w:history="1" r:id="rIdyx2ly2vwjfvkfyq0uskcz">
              <w:r>
                <w:rPr>
                  <w:rStyle w:val="Hyperlink"/>
                  <w:sz w:val="16"/>
                  <w:szCs w:val="16"/>
                </w:rPr>
                <w:t xml:space="preserve">https://doi.org/10.17226/10027</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Out-Patient Department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Out-Patient Department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Not yet assigned</w:t>
                  </w:r>
                </w:p>
              </w:tc>
            </w:tr>
          </w:tbl>
          <w:p/>
        </w:tc>
      </w:tr>
    </w:tbl>
    <w:p>
      <w:pPr>
        <w:spacing w:after="180"/>
      </w:pPr>
    </w:p>
    <w:p>
      <w:pPr>
        <w:pStyle w:val="Heading2"/>
        <w:keepNext/>
      </w:pPr>
      <w:r>
        <w:t xml:space="preserve">2.35  Percentage of Cases with Intraoperative Change in the Planned Surgery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(Cases with intraoperative change ÷ Total surgeries)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change of procedure after the patient is anaesthetised means the operation the patient consented to is not the operation performed. Some changes are unavoidable and clinically correct; a persistent rate points to inadequate preoperative assessment, imaging or planning. It is measured to protect informed consent and to test the quality of preoperative work-up. General OT runs the hospital's main elective and emergency operating list across specialties, where operations are planned and consented before the patient is anaesthetised.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Cases where the planned surgical procedure was changed during the operation due to unexpected findings or complications.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surgeries performed in the reporting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Proportion of cases in which the surgery actually performed differed from the surgery planned and consented, decided intraoperatively. NABH Accreditation Standards for Hospitals, 6th edition (effective 1 January 2025) — operation-theatre quality indicators; method and reported rates per Comparative study of key quality performance indicators in anaesthesia and surgery in an operation theatre at a tertiary care hospital, J Anaesthesiol Clin Pharmacol (2024).</w:t>
            </w:r>
          </w:p>
          <w:p>
            <w:hyperlink w:history="1" r:id="rIdfkqjrkvzriffnumckcp0c">
              <w:r>
                <w:rPr>
                  <w:rStyle w:val="Hyperlink"/>
                  <w:sz w:val="16"/>
                  <w:szCs w:val="16"/>
                </w:rPr>
                <w:t xml:space="preserve">https://pmc.ncbi.nlm.nih.gov/articles/PMC11042104/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General OT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General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RIpon Gharami — OT InCharge Nurse</w:t>
                  </w:r>
                </w:p>
              </w:tc>
            </w:tr>
          </w:tbl>
          <w:p/>
        </w:tc>
      </w:tr>
    </w:tbl>
    <w:p>
      <w:pPr>
        <w:spacing w:after="180"/>
      </w:pPr>
    </w:p>
    <w:p>
      <w:pPr>
        <w:pStyle w:val="Heading2"/>
        <w:keepNext/>
      </w:pPr>
      <w:r>
        <w:t xml:space="preserve">2.36  Percentage of Compliance with the Organization's Surgical Safety Protocol (Prevention of Wrong Patient, Wrong Site, and Wrong Surgery)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(Surgeries fully compliant with the surgical safety protocol ÷ Surgeries performed / audited)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Wrong-patient, wrong-site and wrong-procedure surgery are never events: rare, catastrophic and entirely preventable by a disciplined checklist. Compliance is measured rather than assumed, because a checklist that is signed but not actually performed gives false assurance. Full compliance is required — any incomplete time-out is treated as a failure of the process, not a paperwork lapse.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surgeries during the month in which the organization's surgical safety protocol was FULLY followed — correct patient, correct site and correct procedure verified at every required step (pre-operative verification, surgical site marking, and time-out before incision per the WHO Surgical Safety Checklist / JCI IPSG.4).</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surgeries performed (or audited) in the same month. Compliance % = (fully compliant surgeries / total surgeries) x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Surgical Safety Checklist and Guidelines for Safe Surgery (2009) — sign-in, time-out and sign-out. Joint Commission International Accreditation Standards for Hospitals, International Patient Safety Goal 4 (correct-site, correct-procedure, correct-patient surgery) and the Universal Protocol. NABH Accreditation Standards for Hospitals, 6th edition (effective 1 January 2025).</w:t>
            </w:r>
          </w:p>
          <w:p>
            <w:hyperlink w:history="1" r:id="rIdbizqizadpbaac_zezf9vy">
              <w:r>
                <w:rPr>
                  <w:rStyle w:val="Hyperlink"/>
                  <w:sz w:val="16"/>
                  <w:szCs w:val="16"/>
                </w:rPr>
                <w:t xml:space="preserve">https://www.who.int/teams/integrated-health-services/patient-safety/research/safe-surgery</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2 departments: General OT, CTVS OT.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General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RIpon Gharami — OT InCharge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Laky Khatun — In charge-CTOT</w:t>
                  </w:r>
                </w:p>
              </w:tc>
            </w:tr>
          </w:tbl>
          <w:p/>
        </w:tc>
      </w:tr>
    </w:tbl>
    <w:p>
      <w:pPr>
        <w:spacing w:after="180"/>
      </w:pPr>
    </w:p>
    <w:p>
      <w:pPr>
        <w:pStyle w:val="Heading2"/>
        <w:keepNext/>
      </w:pPr>
      <w:r>
        <w:t xml:space="preserve">2.37  Percentage of Rescheduled Surgeries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(Rescheduled surgeries ÷ Total scheduled surgeries)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cancelled or postponed operation wastes theatre capacity, extends the patient's wait and anxiety, and often reflects a fixable system problem: incomplete preoperative preparation, missing investigations, equipment or instrument unavailability, or overbooked lists. Measuring it separates avoidable administrative cancellations from genuine clinical postponement. General OT runs the hospital's main elective and emergency operating list across specialties, where operating lists are booked in advance and depend on preparation completing on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Surgeries postponed and assigned a new date before being completed.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scheduled surgeries in the reporting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Proportion of scheduled operations postponed or cancelled and re-listed, against total operations scheduled. NABH Accreditation Standards for Hospitals, 6th edition (effective 1 January 2025) — operation-theatre quality indicators; method and reported rates per Comparative study of key quality performance indicators in anaesthesia and surgery in an operation theatre at a tertiary care hospital, J Anaesthesiol Clin Pharmacol (2024).</w:t>
            </w:r>
          </w:p>
          <w:p>
            <w:hyperlink w:history="1" r:id="rId8sva4tov8yrxyggtk5olu">
              <w:r>
                <w:rPr>
                  <w:rStyle w:val="Hyperlink"/>
                  <w:sz w:val="16"/>
                  <w:szCs w:val="16"/>
                </w:rPr>
                <w:t xml:space="preserve">https://pmc.ncbi.nlm.nih.gov/articles/PMC11042104/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General OT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General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RIpon Gharami — OT InCharge Nurse</w:t>
                  </w:r>
                </w:p>
              </w:tc>
            </w:tr>
          </w:tbl>
          <w:p/>
        </w:tc>
      </w:tr>
    </w:tbl>
    <w:p>
      <w:pPr>
        <w:spacing w:after="180"/>
      </w:pPr>
    </w:p>
    <w:p>
      <w:pPr>
        <w:pStyle w:val="Heading2"/>
        <w:keepNext/>
      </w:pPr>
      <w:r>
        <w:t xml:space="preserve">2.38  Percentage of Unplanned Return to the Operating Theatre (OT)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(Unplanned return surgeries ÷ Total surgeries)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An unplanned return to theatre during the same admission usually signals a complication of the index operation — bleeding, anastomotic leak, retained material or infection. It is one of the more honest indicators of surgical quality because it reflects outcome rather than process. Each return is reviewed at morbidity meeting to separate patient-related risk from technical or decision-making factors. General OT runs the hospital's main elective and emergency operating list across specialties, where operations are performed here, and a complication of one may require a second.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requiring an unexpected return to the OT due to complications related to the initial surgery during the reporting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surgeries performed in the reporting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Unplanned return to the operating theatre — any unplanned secondary procedure required for a complication arising directly from the index operation during the same admission. NABH Accreditation Standards for Hospitals, 6th edition (effective 1 January 2025) — operation-theatre quality indicators; definition and reported rates per Comparative study of key quality performance indicators in anaesthesia and surgery in an operation theatre at a tertiary care hospital, J Anaesthesiol Clin Pharmacol (2024).</w:t>
            </w:r>
          </w:p>
          <w:p>
            <w:hyperlink w:history="1" r:id="rIdfsgy69kt4uravxjehtxly">
              <w:r>
                <w:rPr>
                  <w:rStyle w:val="Hyperlink"/>
                  <w:sz w:val="16"/>
                  <w:szCs w:val="16"/>
                </w:rPr>
                <w:t xml:space="preserve">https://pmc.ncbi.nlm.nih.gov/articles/PMC11042104/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General OT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General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RIpon Gharami — OT InCharge Nurse</w:t>
                  </w:r>
                </w:p>
              </w:tc>
            </w:tr>
          </w:tbl>
          <w:p/>
        </w:tc>
      </w:tr>
    </w:tbl>
    <w:p>
      <w:pPr>
        <w:spacing w:after="180"/>
      </w:pPr>
    </w:p>
    <w:p>
      <w:pPr>
        <w:pStyle w:val="Heading2"/>
        <w:keepNext/>
      </w:pPr>
      <w:r>
        <w:t xml:space="preserve">2.39  Phlebitis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(Phlebitis events ÷ Peripheral IV catheters)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Phlebitis is the most common complication of peripheral intravenous therapy and a marker of cannula site selection, insertion technique, securement, dwell time and the irritant properties of what is being infused. It is measured because it is common, avoidable and an early warning of poorer vascular access practice, which also drives catheter-related infection.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peripheral intravenous (PIV) catheters that developed phlebitis (typically Visual Infusion Phlebitis [VIP] score &gt;=2, i.e. pain plus erythema and/or induration/swelling along the vein) during the surveillance period. Count each affected catheter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peripheral IV catheters in place / inserted during the same surveillance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5% of peripheral IV catheters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46: Phlebitis — grading scale and the revised post-infusion phlebitis window of 48–96 hours after catheter removal (previously 48 hours in the 8th edition).</w:t>
            </w:r>
          </w:p>
          <w:p>
            <w:hyperlink w:history="1" r:id="rIdk6v-xv9tlxxtom8ae0s8c">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8 departments: Neonatal ICU, Surgical ICU, Dialysis, IPD Cabin Level 9, Labour , Delivery &amp; Recovery Room, Medical ICU, Coronary Care Unit, CTVS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Neonatal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Khalida Khatun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Tasrifa Sathi — Staff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Dialysis</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Zakia Sultana — Senior Staff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9</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Arafin Hossain — Acting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Labour , Delivery &amp; Recovery Room</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Sathi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Medical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Sultana Akter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Coronary Care Unit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Zakir — Charge Nurse CCU</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Rayhan — Team Leader</w:t>
                  </w:r>
                </w:p>
              </w:tc>
            </w:tr>
          </w:tbl>
          <w:p/>
        </w:tc>
      </w:tr>
    </w:tbl>
    <w:p>
      <w:pPr>
        <w:spacing w:after="180"/>
      </w:pPr>
    </w:p>
    <w:p>
      <w:pPr>
        <w:pStyle w:val="Heading2"/>
        <w:keepNext/>
      </w:pPr>
      <w:r>
        <w:t xml:space="preserve">2.40  Post-PCI Complication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(Number of PCI procedures with a complication ÷ Number of PCI procedures)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Complications after percutaneous coronary intervention — bleeding, vascular injury, contrast-associated kidney injury, stroke or the need for emergency surgery — are the outcome measure of procedural quality, case selection and periprocedural management. Tracking them supports honest comparison with registry benchmarks and drives review of access route, anticoagulation dosing and contrast volume. The Cath Lab performs coronary diagnostic and interventional procedures through arterial access, where coronary intervention is performed on patients with significant cardiac risk.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of PCI procedures with any in-hospital post-procedure complication as defined by the NCDR CathPCI Registry — including access-site/vascular complications (hematoma, pseudoaneurysm, AV fistula, retroperitoneal bleed, dissection/occlusion requiring treatment), major bleeding (per NCDR bleeding definition: bleeding within 72h, hemorrhagic stroke, cardiac tamponade, post-PCI transfusion when preprocedure Hgb &gt;8 g/dL, or absolute Hgb drop &gt;=3 g/dL when preprocedure Hgb &lt;=16 g/dL), periprocedural MI, stroke/TIA, emergency CABG, new dialysis/acute kidney injury (AKIN stage 1+ or new dialysis), cardiac tamponade, or death — occurring from procedure start until discharge.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PCI procedures performed in the same period. Rate = (PCIs with complication / total PCIs) x 100. NOTE: this unadjusted composite is a local quality-tracking metric, NOT an official NCDR surveillance measure. NCDR formally reports complications as separate RISK-ADJUSTED / risk-standardized outcome measures (in-hospital risk-adjusted mortality, risk-adjusted major bleeding, risk-adjusted AKI), because raw rates are confounded by patient risk mix.</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5% of PCI procedures (generic composite target; not an official NCDR threshold). Real-world overall periprocedural complication ~2-3.5%; component targets lower (major bleeding ~1-2%). Prefer NCDR risk-adjusted, NQF-endorsed component measures where available.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American College of Cardiology. NCDR CathPCI Registry data dictionary and outcome definitions — periprocedural complications (bleeding, vascular access, acute kidney injury, stroke, emergency CABG). Society for Cardiovascular Angiography and Interventions (SCAI) consensus definitions for periprocedural myocardial infarction and bleeding.</w:t>
            </w:r>
          </w:p>
          <w:p>
            <w:hyperlink w:history="1" r:id="rIdbh5umuaipbejcqgy2cumo">
              <w:r>
                <w:rPr>
                  <w:rStyle w:val="Hyperlink"/>
                  <w:sz w:val="16"/>
                  <w:szCs w:val="16"/>
                </w:rPr>
                <w:t xml:space="preserve">https://cvquality.acc.org/NCDR-Home/registries/hospital-registries/cathpci-registry</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Cath Lab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Cath Lab</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Rabbi Miah — Team Leader</w:t>
                  </w:r>
                </w:p>
              </w:tc>
            </w:tr>
          </w:tbl>
          <w:p/>
        </w:tc>
      </w:tr>
    </w:tbl>
    <w:p>
      <w:pPr>
        <w:spacing w:after="180"/>
      </w:pPr>
    </w:p>
    <w:p>
      <w:pPr>
        <w:pStyle w:val="Heading2"/>
        <w:keepNext/>
      </w:pPr>
      <w:r>
        <w:t xml:space="preserve">2.41  Post-Procedure Complication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(Number of procedures with a complication ÷ Number of procedures performed)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Endoscopic adverse events — perforation, bleeding, aspiration, sedation-related events and infection — are uncommon but serious, and the ASGE requires them to be captured, classified by timing and attribution, and reviewed. Consistent recording is what allows a unit to compare its outcomes with benchmarks rather than assume they are acceptable. The Endoscopic Suite performs sedated endoscopy on largely ambulatory patients discharged the same day, where sedated endoscopic procedures are performed and patients are discharged the same day.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of procedures with any post-procedure complication (e.g., bleeding/hematoma, infection, perforation, vascular injury, adverse event requiring intervention) identified from the time of procedure through the defined follow-up/discharge window (commonly up to 30 days for invasive/operative procedures), per the relevant procedure-specific surveillance definition.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procedures of that type performed during the same period. Rate = (procedures with complication / total procedures) x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5% of procedures (placeholder; strongly procedure-dependent)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ACG/ASGE Task Force on Quality in Endoscopy. Quality indicators common to all GI endoscopic procedures. Gastrointest Endosc. 2024 (19 indicators across pre-, intra- and post-procedure domains). Adverse event defined per the ASGE lexicon as an event preventing completion of the planned procedure and/or causing admission, prolonged stay, another procedure requiring sedation, or subsequent medical consultation — classified by timing, attribution and severity.</w:t>
            </w:r>
          </w:p>
          <w:p>
            <w:hyperlink w:history="1" r:id="rIdgxtqh2b57zcca1iorhkfs">
              <w:r>
                <w:rPr>
                  <w:rStyle w:val="Hyperlink"/>
                  <w:sz w:val="16"/>
                  <w:szCs w:val="16"/>
                </w:rPr>
                <w:t xml:space="preserve">https://www.giejournal.org/article/S0016-5107(24)03183-3/fulltext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Endoscopic Suite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Endoscopic Suite</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Nilufa Yesmin — Incharge Nruse</w:t>
                  </w:r>
                </w:p>
              </w:tc>
            </w:tr>
          </w:tbl>
          <w:p/>
        </w:tc>
      </w:tr>
    </w:tbl>
    <w:p>
      <w:pPr>
        <w:spacing w:after="180"/>
      </w:pPr>
    </w:p>
    <w:p>
      <w:pPr>
        <w:pStyle w:val="Heading2"/>
        <w:keepNext/>
      </w:pPr>
      <w:r>
        <w:t xml:space="preserve">2.42  Puncture Site Hematoma</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(Number of puncture-site hematomas ÷ Number of vascular access procedures)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Access-site haematoma is the most common complication of cardiac catheterisation, causing pain, prolonged bed rest, transfusion and occasionally vascular repair. It is a sensitive measure of access technique, sheath management, anticoagulation dosing and post-procedure haemostasis, and it is the complication most reduced by radial rather than femoral access. The Cath Lab performs coronary diagnostic and interventional procedures through arterial access, where arterial access is obtained and sheaths are managed under full anticoagulation.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of clinically significant access-site hematomas occurring after a percutaneous vascular access procedure (e.g., cardiac catheterization/PCI), within 72 hours of the procedure (or by discharge if earlier), per NCDR CathPCI access-site complication definitions. A reportable/clinically significant hematoma is one associated with a hemoglobin drop &gt;=3 g/dL, requiring blood transfusion, or requiring surgical or percutaneous intervention.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percutaneous vascular access procedures performed in the same period. Rate = (puncture-site hematomas / access procedures) x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 of access procedures (route-dependent: transradial ~1-2%; transfemoral typically 2-12%)</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American College of Cardiology. NCDR CathPCI Registry — access-site and vascular complication definitions (haematoma, retroperitoneal bleed, pseudoaneurysm, AV fistula). SCAI best-practice consensus on transradial access and femoral access-site bleeding reduction.</w:t>
            </w:r>
          </w:p>
          <w:p>
            <w:hyperlink w:history="1" r:id="rId4_iu-7-zjctahiusyp6xk">
              <w:r>
                <w:rPr>
                  <w:rStyle w:val="Hyperlink"/>
                  <w:sz w:val="16"/>
                  <w:szCs w:val="16"/>
                </w:rPr>
                <w:t xml:space="preserve">https://cvquality.acc.org/NCDR-Home/registries/hospital-registries/cathpci-registry</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Cath Lab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Cath Lab</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Rabbi Miah — Team Leader</w:t>
                  </w:r>
                </w:p>
              </w:tc>
            </w:tr>
          </w:tbl>
          <w:p/>
        </w:tc>
      </w:tr>
    </w:tbl>
    <w:p>
      <w:pPr>
        <w:spacing w:after="180"/>
      </w:pPr>
    </w:p>
    <w:p>
      <w:pPr>
        <w:pStyle w:val="Heading2"/>
        <w:keepNext/>
      </w:pPr>
      <w:r>
        <w:t xml:space="preserve">2.43  Re-admission within 48 Hours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(ICU readmissions within 48h ÷ ICU discharges/transfers)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patient who returns to intensive care within 48 hours was probably discharged too early, or discharged to a ward that could not deliver the level of monitoring they still needed. Readmitted patients have markedly worse outcomes than those admitted once. The indicator tests discharge criteria, handover quality and the capability of the receiving ward, not the competence of the ICU alone.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readmitted to (returned to) the ICU within 48 hours of being discharged or transferred out of the ICU to a lower level of care (ward/step-down) during the reporting period. Count each unplanned return; planned/scheduled returns (e.g., staged post-operative ICU admissions) are typically excluded. A patient is counted once per qualifying readmission event.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patients discharged or transferred alive from the ICU to a lower level of care (ward/step-down) during the reporting period (the population at risk of returning). ICU deaths and patients discharged directly home or to another facility (not at risk of ICU return) are excluded from the at-risk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4%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4% of ICU discharges (soft target; no single hard accreditation threshold). The 48h subset typically runs ~2-2.5%; all-cause/longer-window readmission ~6-7%. Reported rates vary widely (~1.7% up to ~15% when unexpected death is bundled in) by case-mix and discharge policy.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Society of Critical Care Medicine, Quality Indicators Committee — unplanned ICU readmission within 48 hours of discharge, listed as an ICU performance indicator. Supporting appraisal: Woldhek AL, et al. Readmission of ICU patients: A quality indicator? J Crit Care. 2017;38:328–334.</w:t>
            </w:r>
          </w:p>
          <w:p>
            <w:hyperlink w:history="1" r:id="rIdmilygjngg5-u2gtg8w8wn">
              <w:r>
                <w:rPr>
                  <w:rStyle w:val="Hyperlink"/>
                  <w:sz w:val="16"/>
                  <w:szCs w:val="16"/>
                </w:rPr>
                <w:t xml:space="preserve">https://pubmed.ncbi.nlm.nih.gov/27939901/</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5 departments: Neonatal ICU, Surgical ICU, Medical ICU, Coronary Care Unit, CTVS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Neonatal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Khalida Khatun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Tasrifa Sathi — Staff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Medical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Sultana Akter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Coronary Care Unit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Zakir — Charge Nurse CCU</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Rayhan — Team Leader</w:t>
                  </w:r>
                </w:p>
              </w:tc>
            </w:tr>
          </w:tbl>
          <w:p/>
        </w:tc>
      </w:tr>
    </w:tbl>
    <w:p>
      <w:pPr>
        <w:spacing w:after="180"/>
      </w:pPr>
    </w:p>
    <w:p>
      <w:pPr>
        <w:pStyle w:val="Heading2"/>
        <w:keepNext/>
      </w:pPr>
      <w:r>
        <w:t xml:space="preserve">2.44  Re-intubation within 48 Hours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(Re-intubations within 48h ÷ Planned extubations)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Re-intubation within 48 hours means the extubation decision was wrong, and extubation failure independently increases mortality, ventilator days and tracheostomy rates. It tests the weaning protocol: spontaneous breathing trial conduct, cuff-leak and secretion assessment, and whether the decision was made against agreed criteria rather than bed pressure.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requiring reintubation (or return to invasive mechanical ventilation via any invasive airway) within 48 hours of a planned extubation during the reporting period. This is 'extubation failure.' Reintubation following unplanned/accidental (self-)extubation, or reintubation for a new, unrelated surgical procedure, is typically excluded.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planned (elective) extubations of mechanically ventilated patients performed during the reporting period. Each planned extubation event counts as one denominator unit.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Acceptable/target extubation-failure rate ~5-10% of planned extubations (wider reasonable band 5-15%); commonly benchmarked at &lt;=10%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Epstein SK. What is the optimal rate of failed extubation? Crit Care. 2012;16(1):111 — extubation failure defined as reintubation within 48–72 hours. Supported by the ATS/CHEST Clinical Practice Guideline on Liberation from Mechanical Ventilation in Critically Ill Adults.</w:t>
            </w:r>
          </w:p>
          <w:p>
            <w:hyperlink w:history="1" r:id="rIdnsqh5ypwoz2clzv9eyrob">
              <w:r>
                <w:rPr>
                  <w:rStyle w:val="Hyperlink"/>
                  <w:sz w:val="16"/>
                  <w:szCs w:val="16"/>
                </w:rPr>
                <w:t xml:space="preserve">https://pmc.ncbi.nlm.nih.gov/articles/PMC3396264/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5 departments: Neonatal ICU, Surgical ICU, Medical ICU, Coronary Care Unit, CTVS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Neonatal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Khalida Khatun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Tasrifa Sathi — Staff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Medical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Sultana Akter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Coronary Care Unit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Zakir — Charge Nurse CCU</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Rayhan — Team Leader</w:t>
                  </w:r>
                </w:p>
              </w:tc>
            </w:tr>
          </w:tbl>
          <w:p/>
        </w:tc>
      </w:tr>
    </w:tbl>
    <w:p>
      <w:pPr>
        <w:spacing w:after="180"/>
      </w:pPr>
    </w:p>
    <w:p>
      <w:pPr>
        <w:pStyle w:val="Heading2"/>
        <w:keepNext/>
      </w:pPr>
      <w:r>
        <w:t xml:space="preserve">2.45  Return of Patient within 72 Hours (same complaint, excl. LAMA)</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(ED returns &lt;=72h with same complaint (excl. LAMA) ÷ ED discharges)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An unscheduled return with the same complaint within 72 hours is the emergency department's safety net: it detects missed diagnosis, premature discharge, inadequate analgesia or discharge advice the patient could not act on. Patients who left against medical advice are excluded so that the measure reflects clinical decisions rather than patient choice. Each return is reviewed for a missed or evolving diagnosis. Emergency Medicine receives undifferentiated, unscheduled patients of every acuity under time pressure, where patients are assessed and discharged quickly, often before a diagnosis has fully declared itself.</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Patients returning to the ED within 72 hours with the same complaint, excluding Left-Against-Medical-Advice (LAMA).</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ED discharges in the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Unscheduled return visit to the emergency department within 72 hours for the same complaint — an established ED care-quality and safety-net indicator used to detect missed diagnosis and premature discharge. American College of Emergency Physicians resources on ED quality measurement; NABH Accreditation Standards for Hospitals, 6th edition (effective 1 January 2025) emergency-services quality indicators. Patients who left against medical advice (LAMA/DAMA) are excluded from the numerator.</w:t>
            </w:r>
          </w:p>
          <w:p>
            <w:hyperlink w:history="1" r:id="rIdvu7n7drhjyhxnb1an4sh1">
              <w:r>
                <w:rPr>
                  <w:rStyle w:val="Hyperlink"/>
                  <w:sz w:val="16"/>
                  <w:szCs w:val="16"/>
                </w:rPr>
                <w:t xml:space="preserve">https://www.acep.org/administration/quality</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Emergency Medicine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Emergency Medicine</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Robel Mia — Senior Staff Nurse</w:t>
                  </w:r>
                </w:p>
              </w:tc>
            </w:tr>
          </w:tbl>
          <w:p/>
        </w:tc>
      </w:tr>
    </w:tbl>
    <w:p>
      <w:pPr>
        <w:spacing w:after="180"/>
      </w:pPr>
    </w:p>
    <w:p>
      <w:pPr>
        <w:pStyle w:val="Heading2"/>
        <w:keepNext/>
      </w:pPr>
      <w:r>
        <w:t xml:space="preserve">2.46  Surgical Site Infection (SSI)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(Number of SSIs ÷ Number of operative procedures)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SSI is the most common complication of surgery and a direct measure of the whole perioperative chain: preoperative preparation, antibiotic prophylaxis timing, theatre discipline, sterilisation and postoperative wound care. Surveillance over the 30- or 90-day window defined by procedure category is what makes the rate comparable. A rise triggers review of prophylaxis timing and re-dosing, skin preparation, theatre traffic and instrument reprocessing.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of surgical site infections (superficial incisional, deep incisional, or organ/space) detected through routine surveillance within the applicable NHSN surveillance period for the procedure category (a 30- or 90-day period determined by the NHSN operative procedure CATEGORY and the tissue level/depth of the SSI event, per the 2013+ definitions — note this is no longer based on implant presence). Include SSIs identified during admission, on readmission, and via post-discharge surveillance. Each procedure-related SSI is counted once per NHSN protocol.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NHSN operative procedures of that category performed during the same period (each trip to the OR meeting the NHSN procedure-code definition counts as one procedure), applying standard NHSN exclusion criteria. SSI rate = (SSIs / procedures) x 100. NHSN also risk-adjusts via the Standardized Infection Ratio (SIR = observed/predicted SSIs), with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 per 100 procedures (procedure-dependent; NHSN risk-adjusted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9: Surgical Site Infection (SSI) Event — superficial/deep incisional and organ-space criteria, with the 30- or 90-day surveillance window by procedure category. WHO Global Guidelines for the Prevention of Surgical Site Infection, 2nd edition (2018).</w:t>
            </w:r>
          </w:p>
          <w:p>
            <w:hyperlink w:history="1" r:id="rIdio4ir08ncfudcgusuhyzn">
              <w:r>
                <w:rPr>
                  <w:rStyle w:val="Hyperlink"/>
                  <w:sz w:val="16"/>
                  <w:szCs w:val="16"/>
                </w:rPr>
                <w:t xml:space="preserve">https://www.cdc.gov/nhsn/pdfs/pscmanual/9pscssicurrent.pdf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7 departments: General OT, Surgical ICU, IPD Cabin Level 10, IPD Cabin Level 9, Medical ICU, Cath Lab, CTVS OT.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General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10</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Shahnaj Begum — Charge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IPD Cabin Level 9</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Medical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Cath Lab</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OT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2.47  Vascular Access Complication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access-days at risk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(Access thrombosis events ÷ Access-days at risk)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Vascular access is the dialysis patient's lifeline. Thrombosis, stenosis, infection and aneurysm interrupt treatment, force temporary catheters with far higher infection risk, and are a leading cause of hospitalisation in this group. Monitoring complications protects access longevity and reduces catheter dependence. The Dialysis unit treats patients with end-stage kidney disease through vascular access several times a week, for years, where vascular access is cannulated repeatedly, for every treatment, for years.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thrombosis events occurring in functioning AV fistulae/grafts during the period. (KDOQI benchmarks are defined for thrombosis specifically; a broader composite that also counts stenosis requiring intervention or access infection may be reported separately but is not directly comparable to the per-access-year thrombosis benchmark.)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Cumulative access-days at risk (sum of days each functioning AV access is in use during the period). The native KDOQI metric is events per access-year (= access-days / 365); divide access-days by 365 to compare with the per-access-year benchmark.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0.5 per 1000 access-days at risk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0.5 thrombosis events per access-year (~1.37 per 1000 access-days). AV grafts: baseline 0.5-0.8/graft-year, target 0.2-0.4/graft-year with surveillance; AV fistulae lower (~0.1-0.5/year).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National Kidney Foundation. KDOQI Clinical Practice Guideline for Vascular Access: 2019 Update. Am J Kidney Dis. 2020;75(4)(suppl 2):S1–S164 — access complication definitions (thrombosis, stenosis, infection, aneurysm, steal syndrome).</w:t>
            </w:r>
          </w:p>
          <w:p>
            <w:hyperlink w:history="1" r:id="rIdd_phew-1jp1jazj9t9cqm">
              <w:r>
                <w:rPr>
                  <w:rStyle w:val="Hyperlink"/>
                  <w:sz w:val="16"/>
                  <w:szCs w:val="16"/>
                </w:rPr>
                <w:t xml:space="preserve">https://www.ajkd.org/article/S0272-6386(19)31137-0/fulltext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Dialysis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Dialysis</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Zakia Sultana — Senior Staff Nurse</w:t>
                  </w:r>
                </w:p>
              </w:tc>
            </w:tr>
          </w:tbl>
          <w:p/>
        </w:tc>
      </w:tr>
    </w:tbl>
    <w:p>
      <w:pPr>
        <w:spacing w:after="180"/>
      </w:pPr>
    </w:p>
    <w:p>
      <w:pPr>
        <w:pStyle w:val="Heading2"/>
        <w:keepNext/>
      </w:pPr>
      <w:r>
        <w:t xml:space="preserve">2.48  Ventilator-Associated Pneumonia (VAP)</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(VAP events ÷ Ventilator-days)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VAP prolongs ventilation, extends ICU stay and increases mortality. Because risk accumulates with every day of intubation, the rate is expressed per 1 000 ventilator-days. A rising rate directs attention to the ventilator care bundle — head-of-bed elevation, sedation interruption and daily weaning assessment, oral care with the unit antiseptic protocol, and subglottic secretion management.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pneumonia events meeting the NHSN PNEU/VAP surveillance criteria in a patient who was on mechanical ventilation with the ventilator in place on the date of event or the day before. (Note: the NHSN PNEU/VAP definition has NO minimum ventilation-duration requirement; the '&gt;2 consecutive ventilator-days' rule belongs to the separate VAE algorithm, not to VAP/PNEU. For adult and pediatric inpatient locations NHSN replaced in-plan VAP surveillance with the VAE algorithm in January 2013 [PedVAE for pediatric locations]; the PNEU/VAP protocol remains available for in-plan PedVAP surveillance in pediatric locations and off-plan PNEU surveillance in any inpatient location, including neonatal.)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ventilator-days, summed by counting the number of patients on mechanical ventilation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ventilator-days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No single fixed target; aim toward 0. Historical NHSN pooled-mean VAP rates ~1-2 per 1000 ventilator-days depending on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6: Pneumonia (Ventilator-associated [VAP] and non-ventilator-associated [PNEU]) Event — PNU1–PNU3 criteria and the ventilator-day denominator.</w:t>
            </w:r>
          </w:p>
          <w:p>
            <w:hyperlink w:history="1" r:id="rId93z74okd3dctfmtf2lthl">
              <w:r>
                <w:rPr>
                  <w:rStyle w:val="Hyperlink"/>
                  <w:sz w:val="16"/>
                  <w:szCs w:val="16"/>
                </w:rPr>
                <w:t xml:space="preserve">https://www.cdc.gov/nhsn/pdfs/pscmanual/6pscvapcurrent.pdf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5 departments: Neonatal ICU, Surgical ICU, Medical ICU, Coronary Care Unit, CTVS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Neonatal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Medical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Coronary Care Unit</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Md Zakir — Charge Nurse CCU</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CTVS ICU</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Mithila Chakraborty — Infection Control Nurse</w:t>
                  </w:r>
                </w:p>
              </w:tc>
            </w:tr>
          </w:tbl>
          <w:p/>
        </w:tc>
      </w:tr>
    </w:tbl>
    <w:p>
      <w:pPr>
        <w:spacing w:after="180"/>
      </w:pPr>
    </w:p>
    <w:p>
      <w:pPr>
        <w:pStyle w:val="Heading2"/>
        <w:keepNext/>
      </w:pPr>
      <w:r>
        <w:t xml:space="preserve">2.49  Water Quality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(Water/dialysate samples within AAMI/ISO limits ÷ Total water/dialysate samples tested)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haemodialysis patient is exposed to hundreds of litres of water each week across a membrane, with none of the protection of the gastrointestinal tract. Chemical or microbiological contamination can cause haemolysis, pyrogenic reactions or chronic toxicity across the whole unit at once. Compliance with the ISO 23500 limits is therefore verified on a fixed schedule and held at 100%. The Dialysis unit treats patients with end-stage kidney disease through vascular access several times a week, for years, where every patient is exposed to hundreds of litres of treated water across a membrane each week.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dialysis water and dialysate microbiological/endotoxin samples meeting applicable ANSI/AAMI/ISO 23500 limits. For standard dialysis WATER: total viable count (TVC) &lt; 100 CFU/mL (action level 50 CFU/mL) and endotoxin &lt; 0.25 EU/mL (action level 0.125 EU/mL). For standard dialysate (dialysis fluid): TVC &lt; 100 CFU/mL and endotoxin &lt; 0.5 EU/mL (action levels 50 CFU/mL and 0.25 EU/mL). For ultrapure dialysate: TVC &lt; 0.1 CFU/mL and endotoxin &lt; 0.03 EU/mL. Cultures performed on low-nutrient media (e.g., TGEA/R2A) at 17-23 C for &gt;=168 h; do not use nutrient-rich media.</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scheduled water/dialysate quality samples tested in the period (microbiological cultures and endotoxin/LAL assays at required sampling points)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100% of samples within ANSI/AAMI/ISO 23500 limits (water: TVC &lt; 100 CFU/mL, endotoxin &lt; 0.25 EU/mL; dialysate: TVC &lt; 100 CFU/mL, endotoxin &lt; 0.5 EU/mL)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ANSI/AAMI/ISO 23500 series — Preparation and quality management of fluids for haemodialysis and related therapies: ISO 23500-3:2024, Water for haemodialysis and related therapies (superseding the 2019 edition and the former ISO 13959), and ANSI/AAMI/ISO 23500-5:2019, Quality of dialysis fluid (formerly ISO 11663), setting the chemical and microbiological limits and the monitoring frequency. CDC recommendations for water use and testing in dialysis; CMS ESRD Conditions for Coverage, 42 CFR Part 494.</w:t>
            </w:r>
          </w:p>
          <w:p>
            <w:hyperlink w:history="1" r:id="rIdg7lyclhdkbx1orepzdjb7">
              <w:r>
                <w:rPr>
                  <w:rStyle w:val="Hyperlink"/>
                  <w:sz w:val="16"/>
                  <w:szCs w:val="16"/>
                </w:rPr>
                <w:t xml:space="preserve">https://www.cdc.gov/dialysis-safety/hcp/recommendations-resources/water-use-in-dialysis.html</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Reported by</w:t>
            </w:r>
          </w:p>
        </w:tc>
        <w:tc>
          <w:tcPr>
            <w:tcW w:type="pct" w:w="80%"/>
            <w:tcMar>
              <w:top w:type="dxa" w:w="70"/>
              <w:left w:type="dxa" w:w="120"/>
              <w:bottom w:type="dxa" w:w="70"/>
              <w:right w:type="dxa" w:w="120"/>
            </w:tcMar>
            <w:vAlign w:val="center"/>
          </w:tcPr>
          <w:p>
            <w:pPr>
              <w:spacing w:after="90"/>
            </w:pPr>
            <w:r>
              <w:rPr>
                <w:sz w:val="18"/>
                <w:szCs w:val="18"/>
              </w:rPr>
              <w:t xml:space="preserve">Dialysis only.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8%"/>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Department</w:t>
                  </w:r>
                </w:p>
              </w:tc>
              <w:tc>
                <w:tcPr>
                  <w:tcW w:type="pct" w:w="62%"/>
                  <w:shd w:fill="E8F4FA"/>
                  <w:tcMar>
                    <w:top w:type="dxa" w:w="70"/>
                    <w:left w:type="dxa" w:w="120"/>
                    <w:bottom w:type="dxa" w:w="70"/>
                    <w:right w:type="dxa" w:w="120"/>
                  </w:tcMar>
                  <w:vAlign w:val="center"/>
                </w:tcPr>
                <w:p>
                  <w:pPr>
                    <w:spacing w:after="20" w:before="20"/>
                    <w:jc w:val="left"/>
                  </w:pPr>
                  <w:r>
                    <w:rPr>
                      <w:b/>
                      <w:bCs/>
                      <w:i w:val="false"/>
                      <w:iCs w:val="false"/>
                      <w:color w:val="6B7684"/>
                      <w:sz w:val="15"/>
                      <w:szCs w:val="15"/>
                    </w:rPr>
                    <w:t xml:space="preserve">Responsible</w:t>
                  </w:r>
                </w:p>
              </w:tc>
            </w:tr>
            <w:tr>
              <w:trPr>
                <w:cantSplit/>
              </w:trPr>
              <w:tc>
                <w:tcPr>
                  <w:tcW w:type="pct" w:w="38%"/>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Dialysis</w:t>
                  </w:r>
                </w:p>
              </w:tc>
              <w:tc>
                <w:tcPr>
                  <w:tcW w:type="pct" w:w="62%"/>
                  <w:tcMar>
                    <w:top w:type="dxa" w:w="70"/>
                    <w:left w:type="dxa" w:w="120"/>
                    <w:bottom w:type="dxa" w:w="70"/>
                    <w:right w:type="dxa" w:w="120"/>
                  </w:tcMar>
                  <w:vAlign w:val="center"/>
                </w:tcPr>
                <w:p>
                  <w:pPr>
                    <w:spacing w:after="20" w:before="20"/>
                    <w:jc w:val="left"/>
                  </w:pPr>
                  <w:r>
                    <w:rPr>
                      <w:b w:val="false"/>
                      <w:bCs w:val="false"/>
                      <w:i w:val="false"/>
                      <w:iCs w:val="false"/>
                      <w:color w:val="6B7684"/>
                      <w:sz w:val="16"/>
                      <w:szCs w:val="16"/>
                    </w:rPr>
                    <w:t xml:space="preserve">Zakia Sultana — Senior Staff Nurse</w:t>
                  </w:r>
                </w:p>
              </w:tc>
            </w:tr>
          </w:tbl>
          <w:p/>
        </w:tc>
      </w:tr>
    </w:tbl>
    <w:p>
      <w:pPr>
        <w:spacing w:after="180"/>
      </w:pPr>
    </w:p>
    <w:p>
      <w:pPr>
        <w:pStyle w:val="Heading1"/>
        <w:pageBreakBefore/>
      </w:pPr>
      <w:r>
        <w:t xml:space="preserve">Section 3 — Departmental schedules</w:t>
      </w:r>
    </w:p>
    <w:p>
      <w:pPr>
        <w:spacing w:after="140" w:line="280"/>
      </w:pPr>
      <w:r>
        <w:rPr>
          <w:color w:val="1A2433"/>
          <w:sz w:val="20"/>
          <w:szCs w:val="20"/>
        </w:rPr>
        <w:t xml:space="preserve">What each department is accountable for. Every indicator listed here is defined in full at the section number shown in the last column.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tblGrid>
      <w:tr>
        <w:trPr>
          <w:tblHeader/>
        </w:trPr>
        <w:tc>
          <w:tcPr>
            <w:tcW w:type="pct" w:w="5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Department</w:t>
            </w:r>
          </w:p>
        </w:tc>
        <w:tc>
          <w:tcPr>
            <w:tcW w:type="pct" w:w="24%"/>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Indicators reported</w:t>
            </w:r>
          </w:p>
        </w:tc>
        <w:tc>
          <w:tcPr>
            <w:tcW w:type="pct" w:w="24%"/>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Schedule at</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Emergency Medicine</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7</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3.1</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Out-Patient Department</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4</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3.2</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Neonatal ICU</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9</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3.3</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Endoscopic Suite</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4</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3.4</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General OT</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11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3.5</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Surgical ICU</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13</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3.6</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Dialysis</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11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3.7</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IPD Cabin Level 10</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7</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3.8</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IPD Cabin Level 9</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11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3.9</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Labour , Delivery &amp; Recovery Room</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6</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3.10</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Medical ICU</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14</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3.11</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Coronary Care Unit</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13</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3.12</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Cath Lab</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6</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3.13</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CTVS OT</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7</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3.14</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Family Medicine</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2</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3.15</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CTVS ICU</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11</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3.16</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Radiology</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2</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3.17</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Overall Hospital</w:t>
            </w:r>
          </w:p>
        </w:tc>
        <w:tc>
          <w:tcPr>
            <w:tcMar>
              <w:top w:type="dxa" w:w="70"/>
              <w:left w:type="dxa" w:w="120"/>
              <w:bottom w:type="dxa" w:w="70"/>
              <w:right w:type="dxa" w:w="120"/>
            </w:tcMar>
            <w:vAlign w:val="center"/>
          </w:tcPr>
          <w:p>
            <w:pPr>
              <w:spacing w:after="20" w:before="20"/>
              <w:jc w:val="center"/>
            </w:pPr>
            <w:r>
              <w:rPr>
                <w:b/>
                <w:bCs/>
                <w:i w:val="false"/>
                <w:iCs w:val="false"/>
                <w:color w:val="1A2433"/>
                <w:sz w:val="17"/>
                <w:szCs w:val="17"/>
              </w:rPr>
              <w:t xml:space="preserve">10</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7"/>
                <w:szCs w:val="17"/>
              </w:rPr>
              <w:t xml:space="preserve">3.18</w:t>
            </w:r>
          </w:p>
        </w:tc>
      </w:tr>
    </w:tbl>
    <w:p>
      <w:pPr>
        <w:pStyle w:val="Heading2"/>
        <w:pageBreakBefore/>
      </w:pPr>
      <w:r>
        <w:t xml:space="preserve">3.1  Emergency Medicine</w:t>
      </w:r>
    </w:p>
    <w:p>
      <w:pPr>
        <w:spacing w:after="140" w:line="280"/>
      </w:pPr>
      <w:r>
        <w:rPr>
          <w:color w:val="1A2433"/>
          <w:sz w:val="20"/>
          <w:szCs w:val="20"/>
        </w:rPr>
        <w:t xml:space="preserve">All 7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Average Length of Stay at the Emergency Department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4 hours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Robel Mia — Senior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2.5</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Door to Cath Lab</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Count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90 minutes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Robel Mia — Senior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Door to CT Scan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25 minutes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2.14</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Out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3.3 per 1000 out-patient visits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Robel Mia — Senior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Return of Patient within 72 Hours (same complaint, excl. LAMA)</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Robel Mia — Senior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2.45</w:t>
            </w:r>
          </w:p>
        </w:tc>
      </w:tr>
    </w:tbl>
    <w:p>
      <w:pPr>
        <w:spacing w:after="120" w:before="280"/>
      </w:pPr>
      <w:r>
        <w:rPr>
          <w:b/>
          <w:bCs/>
          <w:sz w:val="19"/>
          <w:szCs w:val="19"/>
        </w:rPr>
        <w:t xml:space="preserve">Why Emergency Medicine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Average Length of Stay at the Emergency Department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Emergency Medicine receives undifferentiated, unscheduled patients of every acuity under time pressure, where flow depends on both departmental process and the availability of inpatient beds.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Door to Cath Lab</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Emergency Medicine receives undifferentiated, unscheduled patients of every acuity under time pressure, where STEMI patients arrive here first and every in-hospital minute counts against the reperfusion target.</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Door to CT Scan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Emergency Medicine is where the stroke, head-injury and major-trauma patient first arrives, and the CT clock starts at that door whether or not the department has recognised the diagnosis yet. Patients arrive undifferentiated and unannounced, so the interval measures triage recognition and the speed of escalation as much as it measures radiology. It is the department's own measure because every part of the interval — recognising the patient, calling for senior review, alerting CT, and moving the patient — happens under its control.</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Emergency Medicine receives undifferentiated, unscheduled patients of every acuity under time pressure, where staff move between patients and devices many times an hour.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Emergency Medicine receives undifferentiated, unscheduled patients of every acuity under time pressure, where sharps are handled routinely as part of everyday clinical work.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Out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Emergency patients are unassessed on arrival, may be intoxicated, confused, in pain or syncopal, and often move about before triage is complete.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Return of Patient within 72 Hours (same complaint, excl. LAMA)</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Emergency Medicine receives undifferentiated, unscheduled patients of every acuity under time pressure, where patients are assessed and discharged quickly, often before a diagnosis has fully declared itself.</w:t>
            </w:r>
          </w:p>
        </w:tc>
      </w:tr>
    </w:tbl>
    <w:p>
      <w:pPr>
        <w:pStyle w:val="Heading2"/>
        <w:pageBreakBefore/>
      </w:pPr>
      <w:r>
        <w:t xml:space="preserve">3.2  Out-Patient Department</w:t>
      </w:r>
    </w:p>
    <w:p>
      <w:pPr>
        <w:spacing w:after="140" w:line="280"/>
      </w:pPr>
      <w:r>
        <w:rPr>
          <w:color w:val="1A2433"/>
          <w:sz w:val="20"/>
          <w:szCs w:val="20"/>
        </w:rPr>
        <w:t xml:space="preserve">All 4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Out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3.3 per 1000 out-patient visits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Tasrifa Sathi —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Patient Waiting Time (OPD)</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30 minutes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2.34</w:t>
            </w:r>
          </w:p>
        </w:tc>
      </w:tr>
    </w:tbl>
    <w:p>
      <w:pPr>
        <w:spacing w:after="120" w:before="280"/>
      </w:pPr>
      <w:r>
        <w:rPr>
          <w:b/>
          <w:bCs/>
          <w:sz w:val="19"/>
          <w:szCs w:val="19"/>
        </w:rPr>
        <w:t xml:space="preserve">Why Out-Patient Department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Out-Patient Department sees ambulatory patients who arrive and leave under their own care, where staff move between patients and devices many times an hour.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Out-Patient Department sees ambulatory patients who arrive and leave under their own care, where sharps are handled routinely as part of everyday clinical work.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Out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Out-patients navigate unfamiliar corridors, queues and stairs, often elderly, alone, and sometimes after a procedure or sedation.</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Patient Waiting Time (OPD)</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Out-Patient Department is the only place in the hospital where the entire waiting experience sits inside one department's control — registration, queueing and the consultant's session all belong to it. Its patients are ambulatory and unaccompanied by a ward team, so a long wait is borne standing in a corridor, often by elderly patients, patients who are fasting for a test, and patients who have travelled a long way for a single appointment. It is measured here because it is the department's principal service standard and its most common source of complaint.</w:t>
            </w:r>
          </w:p>
        </w:tc>
      </w:tr>
    </w:tbl>
    <w:p>
      <w:pPr>
        <w:pStyle w:val="Heading2"/>
        <w:pageBreakBefore/>
      </w:pPr>
      <w:r>
        <w:t xml:space="preserve">3.3  Neonatal ICU</w:t>
      </w:r>
    </w:p>
    <w:p>
      <w:pPr>
        <w:spacing w:after="140" w:line="280"/>
      </w:pPr>
      <w:r>
        <w:rPr>
          <w:color w:val="1A2433"/>
          <w:sz w:val="20"/>
          <w:szCs w:val="20"/>
        </w:rPr>
        <w:t xml:space="preserve">All 9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0.95 per 100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Khalida Khatun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0.75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Khalida Khatun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Khalida Khatun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4%</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Khalida Khatun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Khalida Khatun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2.44</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2.48</w:t>
            </w:r>
          </w:p>
        </w:tc>
      </w:tr>
    </w:tbl>
    <w:p>
      <w:pPr>
        <w:spacing w:after="120" w:before="280"/>
      </w:pPr>
      <w:r>
        <w:rPr>
          <w:b/>
          <w:bCs/>
          <w:sz w:val="19"/>
          <w:szCs w:val="19"/>
        </w:rPr>
        <w:t xml:space="preserve">Why Neonatal ICU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Neonatal ICU cares for newborns, many of them preterm, with immature immunity and fragile skin, where patients are intubated and may be agitated or under-sedated.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Neonates, particularly preterm infants, have immature immunity and often carry umbilical or percutaneously inserted central catheters for weeks. A single bloodstream infection at this age carries a high risk of death and of long-term neurodevelopmental injury, which is why the NICU tracks this even at very low event counts.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Neonates are handled many times a day by staff and parents, and their skin and immune barriers are immature — hand hygiene is the primary defence for this population.</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Neonatal skin is thin and easily injured, and pressure injury here is most often device-related — from CPAP interfaces, probes and securement — rather than from lying position.</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Neonatal ICU cares for newborns, many of them preterm, with immature immunity and fragile skin, where sharps are handled routinely as part of everyday clinical work.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Neonatal veins are tiny and fragile, infusions are frequently irritant, and a neonate cannot report pain at the site — so surveillance rather than complaint is what detects phlebitis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Neonatal ICU cares for newborns, many of them preterm, with immature immunity and fragile skin, where patients are discharged onward to lower-dependency care.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Neonatal ICU cares for newborns, many of them preterm, with immature immunity and fragile skin, where patients are weaned from mechanical ventilation and extubated.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Neonatal ICU cares for newborns, many of them preterm, with immature immunity and fragile skin, where patients are mechanically ventilated, and every additional ventilator day adds risk.</w:t>
            </w:r>
          </w:p>
        </w:tc>
      </w:tr>
    </w:tbl>
    <w:p>
      <w:pPr>
        <w:pStyle w:val="Heading2"/>
        <w:pageBreakBefore/>
      </w:pPr>
      <w:r>
        <w:t xml:space="preserve">3.4  Endoscopic Suite</w:t>
      </w:r>
    </w:p>
    <w:p>
      <w:pPr>
        <w:spacing w:after="140" w:line="280"/>
      </w:pPr>
      <w:r>
        <w:rPr>
          <w:color w:val="1A2433"/>
          <w:sz w:val="20"/>
          <w:szCs w:val="20"/>
        </w:rPr>
        <w:t xml:space="preserve">All 4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Out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3.3 per 1000 out-patient visits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Nilufa Yesmin — Incharge Nruse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Post-Procedure Complication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Nilufa Yesmin — Incharge Nruse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2.41</w:t>
            </w:r>
          </w:p>
        </w:tc>
      </w:tr>
    </w:tbl>
    <w:p>
      <w:pPr>
        <w:spacing w:after="120" w:before="280"/>
      </w:pPr>
      <w:r>
        <w:rPr>
          <w:b/>
          <w:bCs/>
          <w:sz w:val="19"/>
          <w:szCs w:val="19"/>
        </w:rPr>
        <w:t xml:space="preserve">Why Endoscopic Suite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Endoscopic Suite performs sedated endoscopy on largely ambulatory patients discharged the same day, where staff move between patients and devices many times an hour.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Endoscopic Suite performs sedated endoscopy on largely ambulatory patients discharged the same day, where sharps are handled routinely as part of everyday clinical work.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Out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Patients are discharged after sedation and are at their least steady in the recovery and departure period.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Post-Procedure Complication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Endoscopic Suite performs sedated endoscopy on largely ambulatory patients discharged the same day, where sedated endoscopic procedures are performed and patients are discharged the same day.</w:t>
            </w:r>
          </w:p>
        </w:tc>
      </w:tr>
    </w:tbl>
    <w:p>
      <w:pPr>
        <w:pStyle w:val="Heading2"/>
        <w:pageBreakBefore/>
      </w:pPr>
      <w:r>
        <w:t xml:space="preserve">3.5  General OT</w:t>
      </w:r>
    </w:p>
    <w:p>
      <w:pPr>
        <w:spacing w:after="140" w:line="280"/>
      </w:pPr>
      <w:r>
        <w:rPr>
          <w:color w:val="1A2433"/>
          <w:sz w:val="20"/>
          <w:szCs w:val="20"/>
        </w:rPr>
        <w:t xml:space="preserve">All 11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RIpon Gharami — OT InCharge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Incidence of Cautery Burn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Count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RIpon Gharami — OT InCharge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2.21</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OT Utilization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75%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RIpon Gharami — OT InCharge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OT Utilization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75%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RIpon Gharami — OT InCharge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 of Cases with Intraoperative Change in the Planned Surgery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RIpon Gharami — OT InCharge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2.35</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 of Compliance with the Organization's Surgical Safety Protocol (Prevention of Wrong Patient, Wrong Site, and Wrong Surgery)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100%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RIpon Gharami — OT InCharge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2.36</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 of Rescheduled Surgeries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RIpon Gharami — OT InCharge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 of Unplanned Return to the Operating Theatre (OT)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RIpon Gharami — OT InCharge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2.38</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2.46</w:t>
            </w:r>
          </w:p>
        </w:tc>
      </w:tr>
    </w:tbl>
    <w:p>
      <w:pPr>
        <w:spacing w:after="120" w:before="280"/>
      </w:pPr>
      <w:r>
        <w:rPr>
          <w:b/>
          <w:bCs/>
          <w:sz w:val="19"/>
          <w:szCs w:val="19"/>
        </w:rPr>
        <w:t xml:space="preserve">Why General OT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General OT runs the hospital's main elective and emergency operating list across specialties, where staff move between patients and devices many times an hour.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General OT runs the hospital's main elective and emergency operating list across specialties, where patients are admitted, often frail, sedated or newly mobilising.</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Incidence of Cautery Burn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General theatre uses electrosurgery on almost every list, across a wide range of patient positions and return-electrode sites.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Theatre carries the highest sharps risk in the hospital — suture needles and scalpels are passed between people, often at speed and in a confined field, which is why hands-free passing technique and blunt suture needles are the focus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OT Utilization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General OT runs the hospital's main elective and emergency operating list across specialties, where theatre sessions are allocated, staffed and paid for whether or not they are used.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OT Utilization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General OT runs the hospital's main elective and emergency operating list across specialties, where theatre sessions are allocated, staffed and paid for whether or not they are used.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Percentage of Cases with Intraoperative Change in the Planned Surgery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General OT runs the hospital's main elective and emergency operating list across specialties, where operations are planned and consented before the patient is anaesthetised.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Percentage of Compliance with the Organization's Surgical Safety Protocol (Prevention of Wrong Patient, Wrong Site, and Wrong Surgery)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General OT runs the hospital's main elective and emergency operating list across specialties, where invasive procedures are performed on anaesthetised patients who cannot verify their own site or procedure.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Percentage of Rescheduled Surgeries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General OT runs the hospital's main elective and emergency operating list across specialties, where operating lists are booked in advance and depend on preparation completing on time.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Percentage of Unplanned Return to the Operating Theatre (OT)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General OT runs the hospital's main elective and emergency operating list across specialties, where operations are performed here, and a complication of one may require a second.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General OT runs the hospital's main elective and emergency operating list across specialties, where surgical wounds are created here and the whole aseptic chain is under this department's control.</w:t>
            </w:r>
          </w:p>
        </w:tc>
      </w:tr>
    </w:tbl>
    <w:p>
      <w:pPr>
        <w:pStyle w:val="Heading2"/>
        <w:pageBreakBefore/>
      </w:pPr>
      <w:r>
        <w:t xml:space="preserve">3.6  Surgical ICU</w:t>
      </w:r>
    </w:p>
    <w:p>
      <w:pPr>
        <w:spacing w:after="140" w:line="280"/>
      </w:pPr>
      <w:r>
        <w:rPr>
          <w:color w:val="1A2433"/>
          <w:sz w:val="20"/>
          <w:szCs w:val="20"/>
        </w:rPr>
        <w:t xml:space="preserve">All 13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0.95 per 100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Tasrifa Sathi —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2.8</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4 per 1000 surgical discharges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Tasrifa Sathi —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2.11</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0.75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Tasrifa Sathi —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Tasrifa Sathi —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Tasrifa Sathi —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4%</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Tasrifa Sathi —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Tasrifa Sathi —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2.44</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2.46</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2.48</w:t>
            </w:r>
          </w:p>
        </w:tc>
      </w:tr>
    </w:tbl>
    <w:p>
      <w:pPr>
        <w:spacing w:after="120" w:before="280"/>
      </w:pPr>
      <w:r>
        <w:rPr>
          <w:b/>
          <w:bCs/>
          <w:sz w:val="19"/>
          <w:szCs w:val="19"/>
        </w:rPr>
        <w:t xml:space="preserve">Why Surgical ICU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Surgical ICU manages critically ill post-operative patients with multiple invasive devices and prolonged immobility, where patients are intubated and may be agitated or under-sedated.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Surgical ICU manages critically ill post-operative patients with multiple invasive devices and prolonged immobility, where indwelling urinary catheters are common and easily left in longer than needed.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Surgical ICU manages critically ill post-operative patients with multiple invasive devices and prolonged immobility, where central venous access is used heavily and often for prolonged periods.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Surgical ICU manages critically ill post-operative patients with multiple invasive devices and prolonged immobility, where patients are immobile or post-operative and at thrombotic risk.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Surgical ICU manages critically ill post-operative patients with multiple invasive devices and prolonged immobility, where staff move between patients and devices many times an hour.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Surgical ICU manages critically ill post-operative patients with multiple invasive devices and prolonged immobility, where patients have limited mobility and depend on staff for repositioning.</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Surgical ICU manages critically ill post-operative patients with multiple invasive devices and prolonged immobility, where patients are admitted, often frail, sedated or newly mobilising.</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Surgical ICU manages critically ill post-operative patients with multiple invasive devices and prolonged immobility, where sharps are handled routinely as part of everyday clinical work.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Surgical ICU manages critically ill post-operative patients with multiple invasive devices and prolonged immobility, where peripheral intravenous therapy is given routinely.</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Surgical ICU manages critically ill post-operative patients with multiple invasive devices and prolonged immobility, where patients are discharged onward to lower-dependency care.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Surgical ICU manages critically ill post-operative patients with multiple invasive devices and prolonged immobility, where patients are weaned from mechanical ventilation and extubated.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Surgical ICU manages critically ill post-operative patients with multiple invasive devices and prolonged immobility, where surgical wounds are created here and the whole aseptic chain is under this department's control.</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Surgical ICU manages critically ill post-operative patients with multiple invasive devices and prolonged immobility, where patients are mechanically ventilated, and every additional ventilator day adds risk.</w:t>
            </w:r>
          </w:p>
        </w:tc>
      </w:tr>
    </w:tbl>
    <w:p>
      <w:pPr>
        <w:pStyle w:val="Heading2"/>
        <w:pageBreakBefore/>
      </w:pPr>
      <w:r>
        <w:t xml:space="preserve">3.7  Dialysis</w:t>
      </w:r>
    </w:p>
    <w:p>
      <w:pPr>
        <w:spacing w:after="140" w:line="280"/>
      </w:pPr>
      <w:r>
        <w:rPr>
          <w:color w:val="1A2433"/>
          <w:sz w:val="20"/>
          <w:szCs w:val="20"/>
        </w:rPr>
        <w:t xml:space="preserve">All 11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Accidental De-lining of Catheter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Zakia Sultana — Senior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Dialysis Adequacy (URR)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65%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Zakia Sultana — Senior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2.12</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Zakia Sultana — Senior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Intradialytic Hypotension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Zakia Sultana — Senior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2.22</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Out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3.3 per 1000 out-patient visits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Zakia Sultana — Senior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Zakia Sultana — Senior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Vascular Access Complication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0.5 per 1000 access-days at risk</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Zakia Sultana — Senior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Water Quality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100%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Zakia Sultana — Senior Staff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2.49</w:t>
            </w:r>
          </w:p>
        </w:tc>
      </w:tr>
    </w:tbl>
    <w:p>
      <w:pPr>
        <w:spacing w:after="120" w:before="280"/>
      </w:pPr>
      <w:r>
        <w:rPr>
          <w:b/>
          <w:bCs/>
          <w:sz w:val="19"/>
          <w:szCs w:val="19"/>
        </w:rPr>
        <w:t xml:space="preserve">Why Dialysis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Accidental De-lining of Catheter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Dialysis unit treats patients with end-stage kidney disease through vascular access several times a week, for years, where indwelling catheters are in place and patients are moved, transferred and repositioned frequently.</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Tunnelled haemodialysis catheters are the highest-risk form of vascular access and are accessed three times a week, every week. CLABSI here is both a patient-safety event and the strongest argument for converting catheter-dependent patients to a fistula or graft.</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Dialysis Adequacy (URR)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Dialysis unit treats patients with end-stage kidney disease through vascular access several times a week, for years, where the prescribed dose of dialysis is only of value if it is actually delivered at the chair.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Staff move between patients and machines constantly during a session, handling vascular access each time, which makes hand hygiene the main barrier to patient-to-patient transmission.</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Patients frequently become hypotensive during or just after dialysis and are at their most unsteady when standing to leave the chair at the end of a session.</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Intradialytic Hypotension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Dialysis unit treats patients with end-stage kidney disease through vascular access several times a week, for years, where fluid is removed rapidly within each session.</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Dialysis needles are large-bore and are inserted and removed repeatedly for every patient, every session, giving this unit a high per-staff exposure frequency.</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Out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Post-dialysis hypotension makes the walk out of the unit the highest-risk moment of the visit.</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Peripheral access in a patient with end-stage kidney disease must be protected: veins damaged by phlebitis are veins unavailable for future fistula formation.</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Vascular Access Complication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Dialysis unit treats patients with end-stage kidney disease through vascular access several times a week, for years, where vascular access is cannulated repeatedly, for every treatment, for years.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Water Quality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Dialysis unit treats patients with end-stage kidney disease through vascular access several times a week, for years, where every patient is exposed to hundreds of litres of treated water across a membrane each week.</w:t>
            </w:r>
          </w:p>
        </w:tc>
      </w:tr>
    </w:tbl>
    <w:p>
      <w:pPr>
        <w:pStyle w:val="Heading2"/>
        <w:pageBreakBefore/>
      </w:pPr>
      <w:r>
        <w:t xml:space="preserve">3.8  IPD Cabin Level 10</w:t>
      </w:r>
    </w:p>
    <w:p>
      <w:pPr>
        <w:spacing w:after="140" w:line="280"/>
      </w:pPr>
      <w:r>
        <w:rPr>
          <w:color w:val="1A2433"/>
          <w:sz w:val="20"/>
          <w:szCs w:val="20"/>
        </w:rPr>
        <w:t xml:space="preserve">All 7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Call Bell Response Time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minutes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2.6</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2.8</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Shahnaj Begum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Shahnaj Begum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2.46</w:t>
            </w:r>
          </w:p>
        </w:tc>
      </w:tr>
    </w:tbl>
    <w:p>
      <w:pPr>
        <w:spacing w:after="120" w:before="280"/>
      </w:pPr>
      <w:r>
        <w:rPr>
          <w:b/>
          <w:bCs/>
          <w:sz w:val="19"/>
          <w:szCs w:val="19"/>
        </w:rPr>
        <w:t xml:space="preserve">Why IPD Cabin Level 10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Call Bell Response Time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10 is a cabin ward: patients are in individual rooms, out of sight of the nurses' station, and the call bell is their only way of summoning help. That makes response time both meaningful and directly actionable here — it is the ward's own staffing, rounding and use of care assistants that decides it.</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On a general ward the main driver is duration rather than insertion: catheters placed for a legitimate reason are frequently left in after the reason has passed. This indicator is used chiefly to test daily review and prompt removal.</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10 provides inpatient ward care to a mixed medical and surgical population of varying dependency, where central venous access is used heavily and often for prolonged periods.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10 provides inpatient ward care to a mixed medical and surgical population of varying dependency, where staff move between patients and devices many times an hour.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10 provides inpatient ward care to a mixed medical and surgical population of varying dependency, where patients are admitted, often frail, sedated or newly mobilising.</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10 provides inpatient ward care to a mixed medical and surgical population of varying dependency, where sharps are handled routinely as part of everyday clinical work.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10 provides inpatient ward care to a mixed medical and surgical population of varying dependency, where surgical wounds are created here and the whole aseptic chain is under this department's control.</w:t>
            </w:r>
          </w:p>
        </w:tc>
      </w:tr>
    </w:tbl>
    <w:p>
      <w:pPr>
        <w:pStyle w:val="Heading2"/>
        <w:pageBreakBefore/>
      </w:pPr>
      <w:r>
        <w:t xml:space="preserve">3.9  IPD Cabin Level 9</w:t>
      </w:r>
    </w:p>
    <w:p>
      <w:pPr>
        <w:spacing w:after="140" w:line="280"/>
      </w:pPr>
      <w:r>
        <w:rPr>
          <w:color w:val="1A2433"/>
          <w:sz w:val="20"/>
          <w:szCs w:val="20"/>
        </w:rPr>
        <w:t xml:space="preserve">All 11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Accidental Removal of Catheter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Arafin Hossain — Acting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Call Bell Response Time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minutes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2.6</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2.8</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4 per 1000 surgical discharges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Arafin Hossain — Acting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2.11</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Arafin Hossain — Acting Charge Nurse; 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0.75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Arafin Hossain — Acting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Arafin Hossain — Acting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Arafin Hossain — Acting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2.46</w:t>
            </w:r>
          </w:p>
        </w:tc>
      </w:tr>
    </w:tbl>
    <w:p>
      <w:pPr>
        <w:spacing w:after="120" w:before="280"/>
      </w:pPr>
      <w:r>
        <w:rPr>
          <w:b/>
          <w:bCs/>
          <w:sz w:val="19"/>
          <w:szCs w:val="19"/>
        </w:rPr>
        <w:t xml:space="preserve">Why IPD Cabin Level 9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Accidental Removal of Catheter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9 provides inpatient ward care to a mixed medical and surgical population of varying dependency, where indwelling catheters are in place and patients are moved, transferred and repositioned frequently.</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Call Bell Response Time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9 is a cabin ward: patients are in individual rooms, out of sight of the nurses' station, and the call bell is their only way of summoning help. That makes response time both meaningful and directly actionable here — it is the ward's own staffing, rounding and use of care assistants that decides it.</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On a general ward the main driver is duration rather than insertion: catheters placed for a legitimate reason are frequently left in after the reason has passed. This indicator is used chiefly to test daily review and prompt removal.</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9 provides inpatient ward care to a mixed medical and surgical population of varying dependency, where central venous access is used heavily and often for prolonged periods.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9 provides inpatient ward care to a mixed medical and surgical population of varying dependency, where patients are immobile or post-operative and at thrombotic risk.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9 provides inpatient ward care to a mixed medical and surgical population of varying dependency, where staff move between patients and devices many times an hour.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9 provides inpatient ward care to a mixed medical and surgical population of varying dependency, where patients have limited mobility and depend on staff for repositioning.</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9 provides inpatient ward care to a mixed medical and surgical population of varying dependency, where patients are admitted, often frail, sedated or newly mobilising.</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9 provides inpatient ward care to a mixed medical and surgical population of varying dependency, where sharps are handled routinely as part of everyday clinical work.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9 provides inpatient ward care to a mixed medical and surgical population of varying dependency, where peripheral intravenous therapy is given routinely.</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IPD Cabin Level 9 provides inpatient ward care to a mixed medical and surgical population of varying dependency, where surgical wounds are created here and the whole aseptic chain is under this department's control.</w:t>
            </w:r>
          </w:p>
        </w:tc>
      </w:tr>
    </w:tbl>
    <w:p>
      <w:pPr>
        <w:pStyle w:val="Heading2"/>
        <w:pageBreakBefore/>
      </w:pPr>
      <w:r>
        <w:t xml:space="preserve">3.10  Labour , Delivery &amp; Recovery Room</w:t>
      </w:r>
    </w:p>
    <w:p>
      <w:pPr>
        <w:spacing w:after="140" w:line="280"/>
      </w:pPr>
      <w:r>
        <w:rPr>
          <w:color w:val="1A2433"/>
          <w:sz w:val="20"/>
          <w:szCs w:val="20"/>
        </w:rPr>
        <w:t xml:space="preserve">All 6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Fetal Heart Rate Monitoring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100%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Sathi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2.16</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Sathi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Partograph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100%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Sathi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2.31</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Sathi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2.39</w:t>
            </w:r>
          </w:p>
        </w:tc>
      </w:tr>
    </w:tbl>
    <w:p>
      <w:pPr>
        <w:spacing w:after="120" w:before="280"/>
      </w:pPr>
      <w:r>
        <w:rPr>
          <w:b/>
          <w:bCs/>
          <w:sz w:val="19"/>
          <w:szCs w:val="19"/>
        </w:rPr>
        <w:t xml:space="preserve">Why Labour , Delivery &amp; Recovery Room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Fetal Heart Rate Monitoring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Labour, Delivery &amp; Recovery cares for women in labour and their newborns — two patients at once, where fetal wellbeing can only be assessed indirectly, and deterioration can be rapid.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Labour, Delivery &amp; Recovery cares for women in labour and their newborns — two patients at once, where staff move between patients and devices many times an hour.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Women in labour and immediately post-delivery are at particular risk when mobilising after regional anaesthesia, during first ambulation and when carrying a newborn.</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Deliveries are urgent, often occur out of hours, and involve suturing in a field with high blood and body-fluid exposure.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Partograph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Labour, Delivery &amp; Recovery cares for women in labour and their newborns — two patients at once, where labour is monitored over many hours across changes of staff.</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Labour, Delivery &amp; Recovery cares for women in labour and their newborns — two patients at once, where peripheral intravenous therapy is given routinely.</w:t>
            </w:r>
          </w:p>
        </w:tc>
      </w:tr>
    </w:tbl>
    <w:p>
      <w:pPr>
        <w:pStyle w:val="Heading2"/>
        <w:pageBreakBefore/>
      </w:pPr>
      <w:r>
        <w:t xml:space="preserve">3.11  Medical ICU</w:t>
      </w:r>
    </w:p>
    <w:p>
      <w:pPr>
        <w:spacing w:after="140" w:line="280"/>
      </w:pPr>
      <w:r>
        <w:rPr>
          <w:color w:val="1A2433"/>
          <w:sz w:val="20"/>
          <w:szCs w:val="20"/>
        </w:rPr>
        <w:t xml:space="preserve">All 14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Accidental Catheter Dislodgement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Sultana Akter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0.95 per 100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Sultana Akter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2.8</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4 per 1000 surgical discharges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Sultana Akter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2.11</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0.75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Sultana Akter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Sultana Akter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Sultana Akter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4%</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Sultana Akter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Sultana Akter — Charge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2.44</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2.46</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2.48</w:t>
            </w:r>
          </w:p>
        </w:tc>
      </w:tr>
    </w:tbl>
    <w:p>
      <w:pPr>
        <w:spacing w:after="120" w:before="280"/>
      </w:pPr>
      <w:r>
        <w:rPr>
          <w:b/>
          <w:bCs/>
          <w:sz w:val="19"/>
          <w:szCs w:val="19"/>
        </w:rPr>
        <w:t xml:space="preserve">Why Medical ICU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Accidental Catheter Dislodgement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Medical ICU manages critically ill medical patients with high illness severity and long stays, where indwelling catheters are in place and patients are moved, transferred and repositioned frequently.</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Medical ICU manages critically ill medical patients with high illness severity and long stays, where patients are intubated and may be agitated or under-sedated.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Medical ICU manages critically ill medical patients with high illness severity and long stays, where indwelling urinary catheters are common and easily left in longer than needed.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Medical ICU manages critically ill medical patients with high illness severity and long stays, where central venous access is used heavily and often for prolonged periods.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Medical ICU manages critically ill medical patients with high illness severity and long stays, where patients are immobile or post-operative and at thrombotic risk.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Medical ICU manages critically ill medical patients with high illness severity and long stays, where staff move between patients and devices many times an hour.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Medical ICU manages critically ill medical patients with high illness severity and long stays, where patients have limited mobility and depend on staff for repositioning.</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Medical ICU manages critically ill medical patients with high illness severity and long stays, where patients are admitted, often frail, sedated or newly mobilising.</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Medical ICU manages critically ill medical patients with high illness severity and long stays, where sharps are handled routinely as part of everyday clinical work.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Medical ICU manages critically ill medical patients with high illness severity and long stays, where peripheral intravenous therapy is given routinely.</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Medical ICU manages critically ill medical patients with high illness severity and long stays, where patients are discharged onward to lower-dependency care.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Medical ICU manages critically ill medical patients with high illness severity and long stays, where patients are weaned from mechanical ventilation and extubated.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Medical ICU manages critically ill medical patients with high illness severity and long stays, where surgical wounds are created here and the whole aseptic chain is under this department's control.</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Medical ICU manages critically ill medical patients with high illness severity and long stays, where patients are mechanically ventilated, and every additional ventilator day adds risk.</w:t>
            </w:r>
          </w:p>
        </w:tc>
      </w:tr>
    </w:tbl>
    <w:p>
      <w:pPr>
        <w:pStyle w:val="Heading2"/>
        <w:pageBreakBefore/>
      </w:pPr>
      <w:r>
        <w:t xml:space="preserve">3.12  Coronary Care Unit</w:t>
      </w:r>
    </w:p>
    <w:p>
      <w:pPr>
        <w:spacing w:after="140" w:line="280"/>
      </w:pPr>
      <w:r>
        <w:rPr>
          <w:color w:val="1A2433"/>
          <w:sz w:val="20"/>
          <w:szCs w:val="20"/>
        </w:rPr>
        <w:t xml:space="preserve">All 13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0.95 per 100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Zakir — Charge Nurse CCU</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Cardiac Arrest Survival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Zakir — Charge Nurse CCU</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2.8</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4 per 1000 surgical discharges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Zakir — Charge Nurse CCU</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2.11</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0.75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Zakir — Charge Nurse CCU</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Zakir — Charge Nurse CCU</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Zakir — Charge Nurse CCU</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4%</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Zakir — Charge Nurse CCU</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Zakir — Charge Nurse CCU</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2.44</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Zakir — Charge Nurse CCU</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2.48</w:t>
            </w:r>
          </w:p>
        </w:tc>
      </w:tr>
    </w:tbl>
    <w:p>
      <w:pPr>
        <w:spacing w:after="120" w:before="280"/>
      </w:pPr>
      <w:r>
        <w:rPr>
          <w:b/>
          <w:bCs/>
          <w:sz w:val="19"/>
          <w:szCs w:val="19"/>
        </w:rPr>
        <w:t xml:space="preserve">Why Coronary Care Unit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Coronary Care Unit manages acute cardiac patients under continuous monitoring, where patients are intubated and may be agitated or under-sedated.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Cardiac Arrest Survival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Coronary Care Unit manages acute cardiac patients under continuous monitoring, where in-hospital arrests occur and the speed and quality of the code response decide the outcome.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Coronary Care Unit manages acute cardiac patients under continuous monitoring, where indwelling urinary catheters are common and easily left in longer than needed.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Coronary Care Unit manages acute cardiac patients under continuous monitoring, where central venous access is used heavily and often for prolonged periods.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Coronary Care Unit manages acute cardiac patients under continuous monitoring, where patients are immobile or post-operative and at thrombotic risk.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Coronary Care Unit manages acute cardiac patients under continuous monitoring, where staff move between patients and devices many times an hour.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Coronary Care Unit manages acute cardiac patients under continuous monitoring, where patients have limited mobility and depend on staff for repositioning.</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Cardiac patients are often on antihypertensives, diuretics and anticoagulants — the combination makes both a fall and its consequences more likely.</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Coronary Care Unit manages acute cardiac patients under continuous monitoring, where sharps are handled routinely as part of everyday clinical work.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Coronary Care Unit manages acute cardiac patients under continuous monitoring, where peripheral intravenous therapy is given routinely.</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Coronary Care Unit manages acute cardiac patients under continuous monitoring, where patients are discharged onward to lower-dependency care.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Coronary Care Unit manages acute cardiac patients under continuous monitoring, where patients are weaned from mechanical ventilation and extubated.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Coronary Care Unit manages acute cardiac patients under continuous monitoring, where patients are mechanically ventilated, and every additional ventilator day adds risk.</w:t>
            </w:r>
          </w:p>
        </w:tc>
      </w:tr>
    </w:tbl>
    <w:p>
      <w:pPr>
        <w:pStyle w:val="Heading2"/>
        <w:pageBreakBefore/>
      </w:pPr>
      <w:r>
        <w:t xml:space="preserve">3.13  Cath Lab</w:t>
      </w:r>
    </w:p>
    <w:p>
      <w:pPr>
        <w:spacing w:after="140" w:line="280"/>
      </w:pPr>
      <w:r>
        <w:rPr>
          <w:color w:val="1A2433"/>
          <w:sz w:val="20"/>
          <w:szCs w:val="20"/>
        </w:rPr>
        <w:t xml:space="preserve">All 6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Door-to-Balloon Compliance (&lt;=90 min)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90%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Rabbi Miah — Team Leader</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2.15</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Post-PCI Complication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Rabbi Miah — Team Leader</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Puncture Site Hematoma</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Rabbi Miah — Team Leader</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2.42</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2.46</w:t>
            </w:r>
          </w:p>
        </w:tc>
      </w:tr>
    </w:tbl>
    <w:p>
      <w:pPr>
        <w:spacing w:after="120" w:before="280"/>
      </w:pPr>
      <w:r>
        <w:rPr>
          <w:b/>
          <w:bCs/>
          <w:sz w:val="19"/>
          <w:szCs w:val="19"/>
        </w:rPr>
        <w:t xml:space="preserve">Why Cath Lab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Door-to-Balloon Compliance (&lt;=90 min)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Cath Lab performs coronary diagnostic and interventional procedures through arterial access, where primary PCI is delivered here and myocardium is lost while the artery stays occluded.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Cath Lab performs coronary diagnostic and interventional procedures through arterial access, where staff move between patients and devices many times an hour.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Cath Lab performs coronary diagnostic and interventional procedures through arterial access, where sharps are handled routinely as part of everyday clinical work.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Post-PCI Complication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Cath Lab performs coronary diagnostic and interventional procedures through arterial access, where coronary intervention is performed on patients with significant cardiac risk.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Puncture Site Hematoma</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Cath Lab performs coronary diagnostic and interventional procedures through arterial access, where arterial access is obtained and sheaths are managed under full anticoagulation.</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Although Cath Lab work is percutaneous, device implantation such as pacemakers and defibrillators creates a pocket that can become infected, with consequences that usually require removal of the whole system.</w:t>
            </w:r>
          </w:p>
        </w:tc>
      </w:tr>
    </w:tbl>
    <w:p>
      <w:pPr>
        <w:pStyle w:val="Heading2"/>
        <w:pageBreakBefore/>
      </w:pPr>
      <w:r>
        <w:t xml:space="preserve">3.14  CTVS OT</w:t>
      </w:r>
    </w:p>
    <w:p>
      <w:pPr>
        <w:spacing w:after="140" w:line="280"/>
      </w:pPr>
      <w:r>
        <w:rPr>
          <w:color w:val="1A2433"/>
          <w:sz w:val="20"/>
          <w:szCs w:val="20"/>
        </w:rPr>
        <w:t xml:space="preserve">All 7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Laky Khatun — In charge-CTOT</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Incidence of Cautery Burn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Count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Laky Khatun — In charge-CTOT</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2.21</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OT Utilization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75%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Laky Khatun — In charge-CTOT</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 of Compliance with the Organization's Surgical Safety Protocol (Prevention of Wrong Patient, Wrong Site, and Wrong Surgery)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100%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Laky Khatun — In charge-CTOT</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2.36</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2.46</w:t>
            </w:r>
          </w:p>
        </w:tc>
      </w:tr>
    </w:tbl>
    <w:p>
      <w:pPr>
        <w:spacing w:after="120" w:before="280"/>
      </w:pPr>
      <w:r>
        <w:rPr>
          <w:b/>
          <w:bCs/>
          <w:sz w:val="19"/>
          <w:szCs w:val="19"/>
        </w:rPr>
        <w:t xml:space="preserve">Why CTVS OT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CTVS OT performs long, high-complexity cardiac and thoracic operations, where staff move between patients and devices many times an hour.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CTVS OT performs long, high-complexity cardiac and thoracic operations, where patients are admitted, often frail, sedated or newly mobilising.</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Incidence of Cautery Burn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Cardiac procedures use prolonged electrosurgery close to implanted devices and monitoring leads, where alternate-site burns and pacemaker interference are the specific concerns.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Long cardiac procedures involve extensive suturing and wire handling with several people working in the same field, giving sustained exposure over many hours.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OT Utilization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CTVS OT performs long, high-complexity cardiac and thoracic operations, where theatre sessions are allocated, staffed and paid for whether or not they are used.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Percentage of Compliance with the Organization's Surgical Safety Protocol (Prevention of Wrong Patient, Wrong Site, and Wrong Surgery)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CTVS OT performs long, high-complexity cardiac and thoracic operations, where invasive procedures are performed on anaesthetised patients who cannot verify their own site or procedure.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After cardiac surgery an infection can involve the sternum and mediastinum or a prosthetic valve or graft, turning a wound problem into a life-threatening one requiring reoperation. Surveillance therefore extends to the 90-day window for implant procedures.</w:t>
            </w:r>
          </w:p>
        </w:tc>
      </w:tr>
    </w:tbl>
    <w:p>
      <w:pPr>
        <w:pStyle w:val="Heading2"/>
        <w:pageBreakBefore/>
      </w:pPr>
      <w:r>
        <w:t xml:space="preserve">3.15  Family Medicine</w:t>
      </w:r>
    </w:p>
    <w:p>
      <w:pPr>
        <w:spacing w:after="140" w:line="280"/>
      </w:pPr>
      <w:r>
        <w:rPr>
          <w:color w:val="1A2433"/>
          <w:sz w:val="20"/>
          <w:szCs w:val="20"/>
        </w:rPr>
        <w:t xml:space="preserve">All 2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bl>
    <w:p>
      <w:pPr>
        <w:spacing w:after="120" w:before="280"/>
      </w:pPr>
      <w:r>
        <w:rPr>
          <w:b/>
          <w:bCs/>
          <w:sz w:val="19"/>
          <w:szCs w:val="19"/>
        </w:rPr>
        <w:t xml:space="preserve">Why Family Medicine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Family Medicine delivers care in patients' own homes, away from hospital equipment and immediate support, where staff move between patients and devices many times an hour.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Sharps are used away from the hospital, where disposal containers, lighting and assistance may not be immediately at hand — so safe transport and disposal are the focus.</w:t>
            </w:r>
          </w:p>
        </w:tc>
      </w:tr>
    </w:tbl>
    <w:p>
      <w:pPr>
        <w:pStyle w:val="Heading2"/>
        <w:pageBreakBefore/>
      </w:pPr>
      <w:r>
        <w:t xml:space="preserve">3.16  CTVS ICU</w:t>
      </w:r>
    </w:p>
    <w:p>
      <w:pPr>
        <w:spacing w:after="140" w:line="280"/>
      </w:pPr>
      <w:r>
        <w:rPr>
          <w:color w:val="1A2433"/>
          <w:sz w:val="20"/>
          <w:szCs w:val="20"/>
        </w:rPr>
        <w:t xml:space="preserve">All 11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0.95 per 100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Rayhan — Team Leader</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2.8</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4 per 1000 surgical discharges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Rayhan — Team Leader</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2.11</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0.75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Rayhan — Team Leader</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Rayhan — Team Leader</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Rayhan — Team Leader</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2.39</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4%</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Rayhan — Team Leader</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2.43</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Md. Rayhan — Team Leader</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2.44</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2.48</w:t>
            </w:r>
          </w:p>
        </w:tc>
      </w:tr>
    </w:tbl>
    <w:p>
      <w:pPr>
        <w:spacing w:after="120" w:before="280"/>
      </w:pPr>
      <w:r>
        <w:rPr>
          <w:b/>
          <w:bCs/>
          <w:sz w:val="19"/>
          <w:szCs w:val="19"/>
        </w:rPr>
        <w:t xml:space="preserve">Why CTVS ICU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CTVS ICU manages patients through the immediate recovery period after cardiac surgery, where patients are intubated and may be agitated or under-sedated.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CTVS ICU manages patients through the immediate recovery period after cardiac surgery, where indwelling urinary catheters are common and easily left in longer than needed.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Post-cardiac-surgery patients arrive with multiple central and arterial lines placed under time pressure in theatre, and a bloodstream infection in a patient with prosthetic material or a fresh sternotomy risks endocarditis and mediastinitis.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CTVS ICU manages patients through the immediate recovery period after cardiac surgery, where patients are immobile or post-operative and at thrombotic risk.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Patients are immobile, often haemodynamically unstable and unable to be repositioned freely in the early post-operative hours, which concentrates pressure risk into that period.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CTVS ICU manages patients through the immediate recovery period after cardiac surgery, where patients are admitted, often frail, sedated or newly mobilising.</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CTVS ICU manages patients through the immediate recovery period after cardiac surgery, where sharps are handled routinely as part of everyday clinical work.</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CTVS ICU manages patients through the immediate recovery period after cardiac surgery, where peripheral intravenous therapy is given routinely.</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CTVS ICU manages patients through the immediate recovery period after cardiac surgery, where patients are discharged onward to lower-dependency care.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CTVS ICU manages patients through the immediate recovery period after cardiac surgery, where patients are weaned from mechanical ventilation and extubated.</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CTVS ICU manages patients through the immediate recovery period after cardiac surgery, where patients are mechanically ventilated, and every additional ventilator day adds risk.</w:t>
            </w:r>
          </w:p>
        </w:tc>
      </w:tr>
    </w:tbl>
    <w:p>
      <w:pPr>
        <w:pStyle w:val="Heading2"/>
        <w:pageBreakBefore/>
      </w:pPr>
      <w:r>
        <w:t xml:space="preserve">3.17  Radiology</w:t>
      </w:r>
    </w:p>
    <w:p>
      <w:pPr>
        <w:spacing w:after="140" w:line="280"/>
      </w:pPr>
      <w:r>
        <w:rPr>
          <w:color w:val="1A2433"/>
          <w:sz w:val="20"/>
          <w:szCs w:val="20"/>
        </w:rPr>
        <w:t xml:space="preserve">All 2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2.23</w:t>
            </w:r>
          </w:p>
        </w:tc>
      </w:tr>
    </w:tbl>
    <w:p>
      <w:pPr>
        <w:spacing w:after="120" w:before="280"/>
      </w:pPr>
      <w:r>
        <w:rPr>
          <w:b/>
          <w:bCs/>
          <w:sz w:val="19"/>
          <w:szCs w:val="19"/>
        </w:rPr>
        <w:t xml:space="preserve">Why Radiology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Equipment surfaces and positioning aids are touched by every patient in sequence, so hand hygiene between patients is what interrupts contact transmission.</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Radiology performs imaging and image-guided procedures for both ambulatory and inpatient patients, where sharps are handled routinely as part of everyday clinical work.</w:t>
            </w:r>
          </w:p>
        </w:tc>
      </w:tr>
    </w:tbl>
    <w:p>
      <w:pPr>
        <w:pStyle w:val="Heading2"/>
        <w:pageBreakBefore/>
      </w:pPr>
      <w:r>
        <w:t xml:space="preserve">3.18  Overall Hospital</w:t>
      </w:r>
    </w:p>
    <w:p>
      <w:pPr>
        <w:spacing w:after="140" w:line="280"/>
      </w:pPr>
      <w:r>
        <w:rPr>
          <w:color w:val="1A2433"/>
          <w:sz w:val="20"/>
          <w:szCs w:val="20"/>
        </w:rPr>
        <w:t xml:space="preserve">All 10 indicators this department is responsible for collecting and reporting.</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gridCol w:w="100"/>
      </w:tblGrid>
      <w:tr>
        <w:trPr>
          <w:tblHeader/>
        </w:trPr>
        <w:tc>
          <w:tcPr>
            <w:tcW w:type="pct" w:w="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3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2%"/>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19%"/>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Responsible</w:t>
            </w:r>
          </w:p>
        </w:tc>
        <w:tc>
          <w:tcPr>
            <w:tcW w:type="pct" w:w="1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Defined in</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Call Bell Response Time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 minutes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2.6</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Consumable Cost per Patient-Day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5% below the established baseline</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2.10</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Hand Hygiene Compliance (Hospital)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2.18</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Nursing Documentation Accuracy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85%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2.24</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Nursing Staff Satisfaction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97%</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2.25</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Nursing Training Hours Compliance (Nurses)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90%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2.26</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Nursing Training Hours Compliance (PCAs)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70%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2.27</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Nursing Turnover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2.28</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Patient Complaints Relating to Nursing Care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1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2.32</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6"/>
                <w:szCs w:val="16"/>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Patient Satisfaction (Nursing Services)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 90%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Mithila Chakraborty — Infection Control Nurse</w:t>
            </w:r>
          </w:p>
        </w:tc>
        <w:tc>
          <w:tcPr>
            <w:tcMar>
              <w:top w:type="dxa" w:w="70"/>
              <w:left w:type="dxa" w:w="120"/>
              <w:bottom w:type="dxa" w:w="70"/>
              <w:right w:type="dxa" w:w="120"/>
            </w:tcMar>
            <w:vAlign w:val="center"/>
          </w:tcPr>
          <w:p>
            <w:pPr>
              <w:spacing w:after="20" w:before="20"/>
              <w:jc w:val="center"/>
            </w:pPr>
            <w:r>
              <w:rPr>
                <w:b w:val="false"/>
                <w:bCs w:val="false"/>
                <w:i w:val="false"/>
                <w:iCs w:val="false"/>
                <w:color w:val="00648C"/>
                <w:sz w:val="16"/>
                <w:szCs w:val="16"/>
              </w:rPr>
              <w:t xml:space="preserve">2.33</w:t>
            </w:r>
          </w:p>
        </w:tc>
      </w:tr>
    </w:tbl>
    <w:p>
      <w:pPr>
        <w:spacing w:after="120" w:before="280"/>
      </w:pPr>
      <w:r>
        <w:rPr>
          <w:b/>
          <w:bCs/>
          <w:sz w:val="19"/>
          <w:szCs w:val="19"/>
        </w:rPr>
        <w:t xml:space="preserve">Why Overall Hospital reports these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tblHeader/>
        </w:trPr>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7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Reason it is reported here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Call Bell Response Time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Reported here as the nursing-service figure the KPI plan tracks against its 2-minute standard, alongside the ward-level figures from the cabin floors — the hospital number shows whether the standard is being met, the ward numbers show where it is not.</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Consumable Cost per Patient-Day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Consumables are indented against one store at one price list, and the reduction target in the KPI plan is set against the hospital baseline rather than against any ward's. Holding the indicator centrally is also the only way to see whether a fall in one ward's consumption is a real saving or simply cost moving to another.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Hand Hygiene Compliance (Hospital)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hospital-wide view aggregates observations from every clinical area, where the same Five Moments observations are collected in every clinical area.</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Nursing Documentation Accuracy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Documentation is audited against one checklist, by one audit process, across the nursing service, so that a score from one ward means the same as a score from another. Holding it centrally is also what makes the move towards paperless records measurable as a single trend rather than as eighteen unrelated ones.</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Nursing Staff Satisfaction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satisfaction survey is run once across the nursing service and must stay anonymous to be worth anything — in units with only a handful of staff, a per-ward score would identify individual respondents and the responses would stop being honest. It is therefore reported at hospital level and read together with turnover.</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Nursing Training Hours Compliance (Nurses)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continuing-education programme is run centrally — the six-monthly CNE workshop, the monthly CPD hours and the departmental training calendar are all Nursing Department commitments — so compliance is measured against the whole nursing establishment. Reporting it here also keeps the figure honest: a unit that cannot release staff to attend would otherwise simply record a lower target for itself.</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Nursing Training Hours Compliance (PCAs)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Patient Care Assistants are trained on the same central programme as nurses and are deployed across wards rather than belonging to one, so their training compliance is a nursing-service figure. It is reported here beside the nurse figure precisely so the gap between the two — currently the larger of the two shortfalls — stays visible.</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Nursing Turnover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Turnover is measured for the nursing service as a whole because nurses move between wards as well as out of the hospital, and a ward-by-ward rate would count an internal transfer as a loss in one unit and a gain in another while the service had lost nobody. The levers are central too — recruitment, pay, career structure and the retention programme set out in the KPI plan — so accountability sits with the Nursing Department rather than with any single unit.</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Patient Complaints Relating to Nursing Care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Complaints arrive through one central redressal process, are frequently about a patient's whole stay rather than a single ward, and are classified by theme before they can be attributed anywhere. Counting them for the nursing service as a whole is what lets the recurring themes drive the response; attributing every complaint to a ward would turn a learning measure into a scoring one and suppress reporting.</w:t>
            </w:r>
          </w:p>
        </w:tc>
      </w:tr>
      <w:tr>
        <w:trPr>
          <w:cantSplit/>
        </w:trPr>
        <w:tc>
          <w:tcPr>
            <w:shd w:fill="FAFBFC"/>
            <w:tcMar>
              <w:top w:type="dxa" w:w="70"/>
              <w:left w:type="dxa" w:w="120"/>
              <w:bottom w:type="dxa" w:w="70"/>
              <w:right w:type="dxa" w:w="120"/>
            </w:tcMar>
            <w:vAlign w:val="center"/>
          </w:tcPr>
          <w:p>
            <w:pPr>
              <w:spacing w:after="20" w:before="20"/>
              <w:jc w:val="left"/>
            </w:pPr>
            <w:r>
              <w:rPr>
                <w:b/>
                <w:bCs/>
                <w:i w:val="false"/>
                <w:iCs w:val="false"/>
                <w:color w:val="1A2433"/>
                <w:sz w:val="16"/>
                <w:szCs w:val="16"/>
              </w:rPr>
              <w:t xml:space="preserve">Patient Satisfaction (Nursing Services)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6"/>
                <w:szCs w:val="16"/>
              </w:rPr>
              <w:t xml:space="preserve">The patient survey is administered once, at discharge, across the hospital, and its nursing items are extracted from it — so the measure exists at hospital level by construction. Reporting it here also keeps it comparable with the HCAHPS nursing-communication composite it is modelled on.</w:t>
            </w:r>
          </w:p>
        </w:tc>
      </w:tr>
    </w:tbl>
    <w:p>
      <w:pPr>
        <w:pStyle w:val="Heading1"/>
        <w:pageBreakBefore/>
      </w:pPr>
      <w:r>
        <w:t xml:space="preserve">Annexure A — References</w:t>
      </w:r>
    </w:p>
    <w:p>
      <w:pPr>
        <w:spacing w:after="140" w:line="280"/>
      </w:pPr>
      <w:r>
        <w:rPr>
          <w:color w:val="1A2433"/>
          <w:sz w:val="20"/>
          <w:szCs w:val="20"/>
        </w:rPr>
        <w:t xml:space="preserve">Standards and sources the indicator definitions in this manual follow.</w:t>
      </w:r>
    </w:p>
    <w:p>
      <w:pPr>
        <w:spacing w:after="30"/>
        <w:ind w:left="200" w:hanging="200"/>
      </w:pPr>
      <w:r>
        <w:rPr>
          <w:sz w:val="18"/>
          <w:szCs w:val="18"/>
        </w:rPr>
        <w:t xml:space="preserve">2025 ACC/AHA/ACEP/NAEMSP/SCAI Guideline for the Management of Patients With Acute Coronary Syndromes. Circulation. 2025 — STEMI reperfusion pathway; the guideline target is first-medical-contact-to-device time ≤90 minutes, of which the ED door-to-cath-lab interval is the in-hospital component.</w:t>
      </w:r>
    </w:p>
    <w:p>
      <w:pPr>
        <w:spacing w:after="130"/>
        <w:ind w:left="200"/>
      </w:pPr>
      <w:hyperlink w:history="1" r:id="rId3wpp2-qyf_yodavx3wwws">
        <w:r>
          <w:rPr>
            <w:rStyle w:val="Hyperlink"/>
            <w:sz w:val="15"/>
            <w:szCs w:val="15"/>
          </w:rPr>
          <w:t xml:space="preserve">https://doi.org/10.1161/CIR.0000000000001309</w:t>
        </w:r>
      </w:hyperlink>
    </w:p>
    <w:p>
      <w:pPr>
        <w:spacing w:after="30"/>
        <w:ind w:left="200" w:hanging="200"/>
      </w:pPr>
      <w:r>
        <w:rPr>
          <w:sz w:val="18"/>
          <w:szCs w:val="18"/>
        </w:rPr>
        <w:t xml:space="preserve">2025 ACC/AHA/ACEP/NAEMSP/SCAI Guideline for the Management of Patients With Acute Coronary Syndromes. Circulation. 2025 — the current guideline frames the target as first-medical-contact-to-device time ≤90 minutes, superseding the 2013 ACCF/AHA STEMI door-to-balloon framing. Legacy accountability measure: CMS/Joint Commission AMI-8a (CMS53v7), Primary PCI Received Within 90 Minutes of Hospital Arrival, CBE/NQF #0163.</w:t>
      </w:r>
    </w:p>
    <w:p>
      <w:pPr>
        <w:spacing w:after="130"/>
        <w:ind w:left="200"/>
      </w:pPr>
      <w:hyperlink w:history="1" r:id="rId6nniyxotojfevdtodkpx7">
        <w:r>
          <w:rPr>
            <w:rStyle w:val="Hyperlink"/>
            <w:sz w:val="15"/>
            <w:szCs w:val="15"/>
          </w:rPr>
          <w:t xml:space="preserve">https://doi.org/10.1161/CIR.0000000000001309</w:t>
        </w:r>
      </w:hyperlink>
    </w:p>
    <w:p>
      <w:pPr>
        <w:spacing w:after="30"/>
        <w:ind w:left="200" w:hanging="200"/>
      </w:pPr>
      <w:r>
        <w:rPr>
          <w:sz w:val="18"/>
          <w:szCs w:val="18"/>
        </w:rPr>
        <w:t xml:space="preserve">ACG/ASGE Task Force on Quality in Endoscopy. Quality indicators common to all GI endoscopic procedures. Gastrointest Endosc. 2024 (19 indicators across pre-, intra- and post-procedure domains). Adverse event defined per the ASGE lexicon as an event preventing completion of the planned procedure and/or causing admission, prolonged stay, another procedure requiring sedation, or subsequent medical consultation — classified by timing, attribution and severity.</w:t>
      </w:r>
    </w:p>
    <w:p>
      <w:pPr>
        <w:spacing w:after="130"/>
        <w:ind w:left="200"/>
      </w:pPr>
      <w:hyperlink w:history="1" r:id="rId2muz_3xivy-08f0yay33y">
        <w:r>
          <w:rPr>
            <w:rStyle w:val="Hyperlink"/>
            <w:sz w:val="15"/>
            <w:szCs w:val="15"/>
          </w:rPr>
          <w:t xml:space="preserve">https://www.giejournal.org/article/S0016-5107(24)03183-3/fulltext</w:t>
        </w:r>
      </w:hyperlink>
    </w:p>
    <w:p>
      <w:pPr>
        <w:spacing w:after="30"/>
        <w:ind w:left="200" w:hanging="200"/>
      </w:pPr>
      <w:r>
        <w:rPr>
          <w:sz w:val="18"/>
          <w:szCs w:val="18"/>
        </w:rPr>
        <w:t xml:space="preserve">ACOG Clinical Practice Guideline No. 10: Intrapartum Fetal Heart Rate Monitoring — Interpretation and Management (October 2025), which replaces the retired Practice Bulletins No. 106 (2009) and No. 116 (2010). NICE NG229: Fetal monitoring in labour (2022). FIGO consensus guidelines on intrapartum fetal monitoring (2015).</w:t>
      </w:r>
    </w:p>
    <w:p>
      <w:pPr>
        <w:spacing w:after="130"/>
        <w:ind w:left="200"/>
      </w:pPr>
      <w:hyperlink w:history="1" r:id="rIdtbt8-kkbkp7b-0l5fv6t4">
        <w:r>
          <w:rPr>
            <w:rStyle w:val="Hyperlink"/>
            <w:sz w:val="15"/>
            <w:szCs w:val="15"/>
          </w:rPr>
          <w:t xml:space="preserve">https://www.nice.org.uk/guidance/ng229/chapter/Recommendations</w:t>
        </w:r>
      </w:hyperlink>
    </w:p>
    <w:p>
      <w:pPr>
        <w:spacing w:after="30"/>
        <w:ind w:left="200" w:hanging="200"/>
      </w:pPr>
      <w:r>
        <w:rPr>
          <w:sz w:val="18"/>
          <w:szCs w:val="18"/>
        </w:rPr>
        <w:t xml:space="preserve">AHRQ Quality Indicators. Patient Safety Indicator 12 (PSI-12): Perioperative Pulmonary Embolism or Deep Vein Thrombosis Rate — Technical Specifications, version 2025 (CBE/NQF #0450).</w:t>
      </w:r>
    </w:p>
    <w:p>
      <w:pPr>
        <w:spacing w:after="130"/>
        <w:ind w:left="200"/>
      </w:pPr>
      <w:hyperlink w:history="1" r:id="rIdzjmc-cgltb8qlg88pel8l">
        <w:r>
          <w:rPr>
            <w:rStyle w:val="Hyperlink"/>
            <w:sz w:val="15"/>
            <w:szCs w:val="15"/>
          </w:rPr>
          <w:t xml:space="preserve">https://qualityindicators.ahrq.gov/Downloads/Modules/PSI/V2025/TechSpecs/PSI_12_Perioperative_Pulmonary_Embolism_or_Deep_Vein_Thrombosis_Rate.pdf</w:t>
        </w:r>
      </w:hyperlink>
    </w:p>
    <w:p>
      <w:pPr>
        <w:spacing w:after="30"/>
        <w:ind w:left="200" w:hanging="200"/>
      </w:pPr>
      <w:r>
        <w:rPr>
          <w:sz w:val="18"/>
          <w:szCs w:val="18"/>
        </w:rPr>
        <w:t xml:space="preserve">ANSI/AAMI/ISO 23500 series — Preparation and quality management of fluids for haemodialysis and related therapies: ISO 23500-3:2024, Water for haemodialysis and related therapies (superseding the 2019 edition and the former ISO 13959), and ANSI/AAMI/ISO 23500-5:2019, Quality of dialysis fluid (formerly ISO 11663), setting the chemical and microbiological limits and the monitoring frequency. CDC recommendations for water use and testing in dialysis; CMS ESRD Conditions for Coverage, 42 CFR Part 494.</w:t>
      </w:r>
    </w:p>
    <w:p>
      <w:pPr>
        <w:spacing w:after="130"/>
        <w:ind w:left="200"/>
      </w:pPr>
      <w:hyperlink w:history="1" r:id="rIdycvjqkz5xv6ucajfu_rft">
        <w:r>
          <w:rPr>
            <w:rStyle w:val="Hyperlink"/>
            <w:sz w:val="15"/>
            <w:szCs w:val="15"/>
          </w:rPr>
          <w:t xml:space="preserve">https://www.cdc.gov/dialysis-safety/hcp/recommendations-resources/water-use-in-dialysis.html</w:t>
        </w:r>
      </w:hyperlink>
    </w:p>
    <w:p>
      <w:pPr>
        <w:spacing w:after="30"/>
        <w:ind w:left="200" w:hanging="200"/>
      </w:pPr>
      <w:r>
        <w:rPr>
          <w:sz w:val="18"/>
          <w:szCs w:val="18"/>
        </w:rPr>
        <w:t xml:space="preserve">AORN. Guidelines for Perioperative Practice, 2026 edition — Guideline for Safe Use of Surgical Energy Devices (the former Electrosurgery guideline). The 2026 update adds an explicit requirement for a quality-management plan tracking adverse events and near misses involving energy devices, which is what this indicator records. Equipment basis: IEC 60601-2-2 for high-frequency surgical equipment.</w:t>
      </w:r>
    </w:p>
    <w:p>
      <w:pPr>
        <w:spacing w:after="130"/>
        <w:ind w:left="200"/>
      </w:pPr>
      <w:hyperlink w:history="1" r:id="rIdq3k91xb09wqxe9vmj9okl">
        <w:r>
          <w:rPr>
            <w:rStyle w:val="Hyperlink"/>
            <w:sz w:val="15"/>
            <w:szCs w:val="15"/>
          </w:rPr>
          <w:t xml:space="preserve">https://www.aorn.org/article/whats-new-in-aorns-guideline-for-the-safe-use-of-surgical-energy-devices-2026-update</w:t>
        </w:r>
      </w:hyperlink>
    </w:p>
    <w:p>
      <w:pPr>
        <w:spacing w:after="30"/>
        <w:ind w:left="200" w:hanging="200"/>
      </w:pPr>
      <w:r>
        <w:rPr>
          <w:sz w:val="18"/>
          <w:szCs w:val="18"/>
        </w:rPr>
        <w:t xml:space="preserve">Adapted from Patient Fall Rate (CBE/NQF #0141). Note: that national measure is specified for INPATIENT units with a patient-day denominator, and no national out-patient equivalent exists — out-patient falls are therefore expressed per 1 000 out-patient visits and the target is set locally by the organisation. Prevention context: AHRQ PSNet Falls patient-safety primer; NABH Accreditation Standards for Hospitals, 6th edition (effective 1 January 2025).</w:t>
      </w:r>
    </w:p>
    <w:p>
      <w:pPr>
        <w:spacing w:after="130"/>
        <w:ind w:left="200"/>
      </w:pPr>
      <w:hyperlink w:history="1" r:id="rIdfeu9ckhp7grwcankk3409">
        <w:r>
          <w:rPr>
            <w:rStyle w:val="Hyperlink"/>
            <w:sz w:val="15"/>
            <w:szCs w:val="15"/>
          </w:rPr>
          <w:t xml:space="preserve">https://psnet.ahrq.gov/primer/falls</w:t>
        </w:r>
      </w:hyperlink>
    </w:p>
    <w:p>
      <w:pPr>
        <w:spacing w:after="30"/>
        <w:ind w:left="200" w:hanging="200"/>
      </w:pPr>
      <w:r>
        <w:rPr>
          <w:sz w:val="18"/>
          <w:szCs w:val="18"/>
        </w:rPr>
        <w:t xml:space="preserve">American College of Cardiology. NCDR CathPCI Registry data dictionary and outcome definitions — periprocedural complications (bleeding, vascular access, acute kidney injury, stroke, emergency CABG). Society for Cardiovascular Angiography and Interventions (SCAI) consensus definitions for periprocedural myocardial infarction and bleeding.</w:t>
      </w:r>
    </w:p>
    <w:p>
      <w:pPr>
        <w:spacing w:after="130"/>
        <w:ind w:left="200"/>
      </w:pPr>
      <w:hyperlink w:history="1" r:id="rId6ap_f10ywhimj7kshexma">
        <w:r>
          <w:rPr>
            <w:rStyle w:val="Hyperlink"/>
            <w:sz w:val="15"/>
            <w:szCs w:val="15"/>
          </w:rPr>
          <w:t xml:space="preserve">https://cvquality.acc.org/NCDR-Home/registries/hospital-registries/cathpci-registry</w:t>
        </w:r>
      </w:hyperlink>
    </w:p>
    <w:p>
      <w:pPr>
        <w:spacing w:after="30"/>
        <w:ind w:left="200" w:hanging="200"/>
      </w:pPr>
      <w:r>
        <w:rPr>
          <w:sz w:val="18"/>
          <w:szCs w:val="18"/>
        </w:rPr>
        <w:t xml:space="preserve">American College of Cardiology. NCDR CathPCI Registry — access-site and vascular complication definitions (haematoma, retroperitoneal bleed, pseudoaneurysm, AV fistula). SCAI best-practice consensus on transradial access and femoral access-site bleeding reduction.</w:t>
      </w:r>
    </w:p>
    <w:p>
      <w:pPr>
        <w:spacing w:after="130"/>
        <w:ind w:left="200"/>
      </w:pPr>
      <w:hyperlink w:history="1" r:id="rIdq79cwx4zqz34zumfafbhn">
        <w:r>
          <w:rPr>
            <w:rStyle w:val="Hyperlink"/>
            <w:sz w:val="15"/>
            <w:szCs w:val="15"/>
          </w:rPr>
          <w:t xml:space="preserve">https://cvquality.acc.org/NCDR-Home/registries/hospital-registries/cathpci-registry</w:t>
        </w:r>
      </w:hyperlink>
    </w:p>
    <w:p>
      <w:pPr>
        <w:spacing w:after="30"/>
        <w:ind w:left="200" w:hanging="200"/>
      </w:pPr>
      <w:r>
        <w:rPr>
          <w:sz w:val="18"/>
          <w:szCs w:val="18"/>
        </w:rPr>
        <w:t xml:space="preserve">American Heart Association. Get With The Guidelines–Resuscitation, the national in-hospital cardiac arrest registry — survival-to-hospital-discharge definition following a pulseless event requiring chest compressions and/or defibrillation. 2025 AHA Guidelines for Cardiopulmonary Resuscitation and Emergency Cardiovascular Care.</w:t>
      </w:r>
    </w:p>
    <w:p>
      <w:pPr>
        <w:spacing w:after="130"/>
        <w:ind w:left="200"/>
      </w:pPr>
      <w:hyperlink w:history="1" r:id="rIdohyjmwyb-xoxcvy7mq1uo">
        <w:r>
          <w:rPr>
            <w:rStyle w:val="Hyperlink"/>
            <w:sz w:val="15"/>
            <w:szCs w:val="15"/>
          </w:rPr>
          <w:t xml:space="preserve">https://doi.org/10.1161/CIR.0000000000001372</w:t>
        </w:r>
      </w:hyperlink>
    </w:p>
    <w:p>
      <w:pPr>
        <w:spacing w:after="30"/>
        <w:ind w:left="200" w:hanging="200"/>
      </w:pPr>
      <w:r>
        <w:rPr>
          <w:sz w:val="18"/>
          <w:szCs w:val="18"/>
        </w:rPr>
        <w:t xml:space="preserve">American Nurses Association. Principles for Nursing Documentation: Guidance for Registered Nurses. Silver Spring, MD: ANA, 2010. NABH Accreditation Standards for Hospitals, 6th edition (effective 1 January 2025) — Information Management System (IMS) chapter, which requires patient clinical records to be complete, accurate, legible, dated, timed and attributable. The Joint Commission, Record of Care, Treatment, and Services (RC) standards. Internal source: UNICO Nursing Department KPI deck, domain 2C (Documentation Accuracy).</w:t>
      </w:r>
    </w:p>
    <w:p>
      <w:pPr>
        <w:spacing w:after="100"/>
      </w:pPr>
    </w:p>
    <w:p>
      <w:pPr>
        <w:spacing w:after="30"/>
        <w:ind w:left="200" w:hanging="200"/>
      </w:pPr>
      <w:r>
        <w:rPr>
          <w:sz w:val="18"/>
          <w:szCs w:val="18"/>
        </w:rPr>
        <w:t xml:space="preserve">CDC/NHSN Patient Safety Component Manual, 2026 edition (effective 1 January 2026), Chapter 4: Bloodstream Infection Event (CLABSI and non-central-line-associated BSI) — LCBI criteria and the central-line day denominator.</w:t>
      </w:r>
    </w:p>
    <w:p>
      <w:pPr>
        <w:spacing w:after="130"/>
        <w:ind w:left="200"/>
      </w:pPr>
      <w:hyperlink w:history="1" r:id="rIdxzppsudbwmmyrmjwlqe2p">
        <w:r>
          <w:rPr>
            <w:rStyle w:val="Hyperlink"/>
            <w:sz w:val="15"/>
            <w:szCs w:val="15"/>
          </w:rPr>
          <w:t xml:space="preserve">https://www.cdc.gov/nhsn/pdfs/pscmanual/4psc_clabscurrent.pdf</w:t>
        </w:r>
      </w:hyperlink>
    </w:p>
    <w:p>
      <w:pPr>
        <w:spacing w:after="30"/>
        <w:ind w:left="200" w:hanging="200"/>
      </w:pPr>
      <w:r>
        <w:rPr>
          <w:sz w:val="18"/>
          <w:szCs w:val="18"/>
        </w:rPr>
        <w:t xml:space="preserve">CDC/NHSN Patient Safety Component Manual, 2026 edition (effective 1 January 2026), Chapter 6: Pneumonia (Ventilator-associated [VAP] and non-ventilator-associated [PNEU]) Event — PNU1–PNU3 criteria and the ventilator-day denominator.</w:t>
      </w:r>
    </w:p>
    <w:p>
      <w:pPr>
        <w:spacing w:after="130"/>
        <w:ind w:left="200"/>
      </w:pPr>
      <w:hyperlink w:history="1" r:id="rIdtz1kl2jwtf6duick-qew6">
        <w:r>
          <w:rPr>
            <w:rStyle w:val="Hyperlink"/>
            <w:sz w:val="15"/>
            <w:szCs w:val="15"/>
          </w:rPr>
          <w:t xml:space="preserve">https://www.cdc.gov/nhsn/pdfs/pscmanual/6pscvapcurrent.pdf</w:t>
        </w:r>
      </w:hyperlink>
    </w:p>
    <w:p>
      <w:pPr>
        <w:spacing w:after="30"/>
        <w:ind w:left="200" w:hanging="200"/>
      </w:pPr>
      <w:r>
        <w:rPr>
          <w:sz w:val="18"/>
          <w:szCs w:val="18"/>
        </w:rPr>
        <w:t xml:space="preserve">CDC/NHSN Patient Safety Component Manual, 2026 edition (effective 1 January 2026), Chapter 7: Urinary Tract Infection (CAUTI) Events — SUTI/ABUTI surveillance definitions and the indwelling-catheter day denominator. Standardised Infection Ratio methodology per the NHSN SIR Guide.</w:t>
      </w:r>
    </w:p>
    <w:p>
      <w:pPr>
        <w:spacing w:after="130"/>
        <w:ind w:left="200"/>
      </w:pPr>
      <w:hyperlink w:history="1" r:id="rIdxnyh_u52zeqk112a3t6kv">
        <w:r>
          <w:rPr>
            <w:rStyle w:val="Hyperlink"/>
            <w:sz w:val="15"/>
            <w:szCs w:val="15"/>
          </w:rPr>
          <w:t xml:space="preserve">https://www.cdc.gov/nhsn/pdfs/pscmanual/7psccauticurrent.pdf</w:t>
        </w:r>
      </w:hyperlink>
    </w:p>
    <w:p>
      <w:pPr>
        <w:spacing w:after="30"/>
        <w:ind w:left="200" w:hanging="200"/>
      </w:pPr>
      <w:r>
        <w:rPr>
          <w:sz w:val="18"/>
          <w:szCs w:val="18"/>
        </w:rPr>
        <w:t xml:space="preserve">CDC/NHSN Patient Safety Component Manual, 2026 edition (effective 1 January 2026), Chapter 9: Surgical Site Infection (SSI) Event — superficial/deep incisional and organ-space criteria, with the 30- or 90-day surveillance window by procedure category. WHO Global Guidelines for the Prevention of Surgical Site Infection, 2nd edition (2018).</w:t>
      </w:r>
    </w:p>
    <w:p>
      <w:pPr>
        <w:spacing w:after="130"/>
        <w:ind w:left="200"/>
      </w:pPr>
      <w:hyperlink w:history="1" r:id="rIdx1vslwe6_2msn1ggm-1af">
        <w:r>
          <w:rPr>
            <w:rStyle w:val="Hyperlink"/>
            <w:sz w:val="15"/>
            <w:szCs w:val="15"/>
          </w:rPr>
          <w:t xml:space="preserve">https://www.cdc.gov/nhsn/pdfs/pscmanual/9pscssicurrent.pdf</w:t>
        </w:r>
      </w:hyperlink>
    </w:p>
    <w:p>
      <w:pPr>
        <w:spacing w:after="30"/>
        <w:ind w:left="200" w:hanging="200"/>
      </w:pPr>
      <w:r>
        <w:rPr>
          <w:sz w:val="18"/>
          <w:szCs w:val="18"/>
        </w:rPr>
        <w:t xml:space="preserve">Centers for Medicare &amp; Medicaid Services and Agency for Healthcare Research and Quality. HCAHPS — Hospital Consumer Assessment of Healthcare Providers and Systems survey, "Communication with Nurses" composite: the standard instrument for nursing-specific patient experience. NABH Accreditation Standards for Hospitals, 6th edition (effective 1 January 2025) — Patient Rights and Education (PRE) chapter, which requires patient satisfaction to be assessed and acted upon. Internal source: UNICO Nursing Department KPI deck, domain 3C (Patient's Satisfaction — Nursing Services).</w:t>
      </w:r>
    </w:p>
    <w:p>
      <w:pPr>
        <w:spacing w:after="130"/>
        <w:ind w:left="200"/>
      </w:pPr>
      <w:hyperlink w:history="1" r:id="rId9x0kvo91dypoy-4egwihy">
        <w:r>
          <w:rPr>
            <w:rStyle w:val="Hyperlink"/>
            <w:sz w:val="15"/>
            <w:szCs w:val="15"/>
          </w:rPr>
          <w:t xml:space="preserve">https://hcahpsonline.org/</w:t>
        </w:r>
      </w:hyperlink>
    </w:p>
    <w:p>
      <w:pPr>
        <w:spacing w:after="30"/>
        <w:ind w:left="200" w:hanging="200"/>
      </w:pPr>
      <w:r>
        <w:rPr>
          <w:sz w:val="18"/>
          <w:szCs w:val="18"/>
        </w:rPr>
        <w:t xml:space="preserve">Centers for Medicare &amp; Medicaid Services. Hospital Outpatient Quality Reporting Program — ED-Throughput measure OP-18: Median Time from Emergency Department Arrival to ED Departure for Discharged ED Patients. Contextual targets: NHS England four-hour A&amp;E standard; American College of Emergency Physicians policy resources on ED crowding and boarding.</w:t>
      </w:r>
    </w:p>
    <w:p>
      <w:pPr>
        <w:spacing w:after="130"/>
        <w:ind w:left="200"/>
      </w:pPr>
      <w:hyperlink w:history="1" r:id="rId5swasntgvd2fqiarttqg3">
        <w:r>
          <w:rPr>
            <w:rStyle w:val="Hyperlink"/>
            <w:sz w:val="15"/>
            <w:szCs w:val="15"/>
          </w:rPr>
          <w:t xml:space="preserve">https://www.cms.gov/medicare/quality/hospital-outpatient-quality-reporting-program</w:t>
        </w:r>
      </w:hyperlink>
    </w:p>
    <w:p>
      <w:pPr>
        <w:spacing w:after="30"/>
        <w:ind w:left="200" w:hanging="200"/>
      </w:pPr>
      <w:r>
        <w:rPr>
          <w:sz w:val="18"/>
          <w:szCs w:val="18"/>
        </w:rPr>
        <w:t xml:space="preserve">Children's Hospitals' Solutions for Patient Safety (SPS). Unplanned Extubation prevention bundle — operational definition and network goal of ≤0.95 unplanned extubations per 100 ventilator-days (introduced May 2018). Rate expressed per 100 ventilator-days per the established ICU/NICU/PICU surveillance convention.</w:t>
      </w:r>
    </w:p>
    <w:p>
      <w:pPr>
        <w:spacing w:after="130"/>
        <w:ind w:left="200"/>
      </w:pPr>
      <w:hyperlink w:history="1" r:id="rIdfcz_-ysvgfeuspvd6gvym">
        <w:r>
          <w:rPr>
            <w:rStyle w:val="Hyperlink"/>
            <w:sz w:val="15"/>
            <w:szCs w:val="15"/>
          </w:rPr>
          <w:t xml:space="preserve">https://pmc.ncbi.nlm.nih.gov/articles/PMC10753604/</w:t>
        </w:r>
      </w:hyperlink>
    </w:p>
    <w:p>
      <w:pPr>
        <w:spacing w:after="30"/>
        <w:ind w:left="200" w:hanging="200"/>
      </w:pPr>
      <w:r>
        <w:rPr>
          <w:sz w:val="18"/>
          <w:szCs w:val="18"/>
        </w:rPr>
        <w:t xml:space="preserve">Epstein SK. What is the optimal rate of failed extubation? Crit Care. 2012;16(1):111 — extubation failure defined as reintubation within 48–72 hours. Supported by the ATS/CHEST Clinical Practice Guideline on Liberation from Mechanical Ventilation in Critically Ill Adults.</w:t>
      </w:r>
    </w:p>
    <w:p>
      <w:pPr>
        <w:spacing w:after="130"/>
        <w:ind w:left="200"/>
      </w:pPr>
      <w:hyperlink w:history="1" r:id="rIdyn_4dls0ynth_q9nf_mos">
        <w:r>
          <w:rPr>
            <w:rStyle w:val="Hyperlink"/>
            <w:sz w:val="15"/>
            <w:szCs w:val="15"/>
          </w:rPr>
          <w:t xml:space="preserve">https://pmc.ncbi.nlm.nih.gov/articles/PMC3396264/</w:t>
        </w:r>
      </w:hyperlink>
    </w:p>
    <w:p>
      <w:pPr>
        <w:spacing w:after="30"/>
        <w:ind w:left="200" w:hanging="200"/>
      </w:pPr>
      <w:r>
        <w:rPr>
          <w:sz w:val="18"/>
          <w:szCs w:val="18"/>
        </w:rPr>
        <w:t xml:space="preserve">European Pressure Ulcer Advisory Panel, National Pressure Injury Advisory Panel and Pan Pacific Pressure Injury Alliance. Prevention and Treatment of Pressure Ulcers/Injuries: Clinical Practice Guideline, 3rd edition (2019) — international staging system and incidence measurement. AHRQ. Preventing Pressure Ulcers in Hospitals: A Toolkit for Improving Quality of Care, Tool 5: How Do We Measure Our Pressure Ulcer Rates?</w:t>
      </w:r>
    </w:p>
    <w:p>
      <w:pPr>
        <w:spacing w:after="130"/>
        <w:ind w:left="200"/>
      </w:pPr>
      <w:hyperlink w:history="1" r:id="rIdfu2aituyvrd3iadyk8ye2">
        <w:r>
          <w:rPr>
            <w:rStyle w:val="Hyperlink"/>
            <w:sz w:val="15"/>
            <w:szCs w:val="15"/>
          </w:rPr>
          <w:t xml:space="preserve">https://www.ahrq.gov/patient-safety/settings/hospital/resource/pressureulcer/tool/put5.html</w:t>
        </w:r>
      </w:hyperlink>
    </w:p>
    <w:p>
      <w:pPr>
        <w:spacing w:after="30"/>
        <w:ind w:left="200" w:hanging="200"/>
      </w:pPr>
      <w:r>
        <w:rPr>
          <w:sz w:val="18"/>
          <w:szCs w:val="18"/>
        </w:rPr>
        <w:t xml:space="preserve">Infusion Nurses Society. Infusion Therapy Standards of Practice, 9th edition (2024). J Infus Nurs. 2024;47(1S):S1–S285, Standard 39 (Vascular Access Device Securement) and Standard 45 (Vascular Access Device Removal). Incidence-density method per Lorente L, et al. Accidental catheter removal in critically ill patients: a prospective and observational study. Crit Care. 2004;8(4):R229–R233.</w:t>
      </w:r>
    </w:p>
    <w:p>
      <w:pPr>
        <w:spacing w:after="130"/>
        <w:ind w:left="200"/>
      </w:pPr>
      <w:hyperlink w:history="1" r:id="rIdbgtsftqgyskcdjm4a7b1s">
        <w:r>
          <w:rPr>
            <w:rStyle w:val="Hyperlink"/>
            <w:sz w:val="15"/>
            <w:szCs w:val="15"/>
          </w:rPr>
          <w:t xml:space="preserve">https://pubmed.ncbi.nlm.nih.gov/38211609/</w:t>
        </w:r>
      </w:hyperlink>
    </w:p>
    <w:p>
      <w:pPr>
        <w:spacing w:after="30"/>
        <w:ind w:left="200" w:hanging="200"/>
      </w:pPr>
      <w:r>
        <w:rPr>
          <w:sz w:val="18"/>
          <w:szCs w:val="18"/>
        </w:rPr>
        <w:t xml:space="preserve">Infusion Nurses Society. Infusion Therapy Standards of Practice, 9th edition (2024). J Infus Nurs. 2024;47(1S):S1–S285, Standard 46: Phlebitis — grading scale and the revised post-infusion phlebitis window of 48–96 hours after catheter removal (previously 48 hours in the 8th edition).</w:t>
      </w:r>
    </w:p>
    <w:p>
      <w:pPr>
        <w:spacing w:after="130"/>
        <w:ind w:left="200"/>
      </w:pPr>
      <w:hyperlink w:history="1" r:id="rIdvtidurz3vxhilbi1pumtj">
        <w:r>
          <w:rPr>
            <w:rStyle w:val="Hyperlink"/>
            <w:sz w:val="15"/>
            <w:szCs w:val="15"/>
          </w:rPr>
          <w:t xml:space="preserve">https://pubmed.ncbi.nlm.nih.gov/38211609/</w:t>
        </w:r>
      </w:hyperlink>
    </w:p>
    <w:p>
      <w:pPr>
        <w:spacing w:after="30"/>
        <w:ind w:left="200" w:hanging="20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pPr>
        <w:spacing w:after="130"/>
        <w:ind w:left="200"/>
      </w:pPr>
      <w:hyperlink w:history="1" r:id="rIdoyl25v3n0sknsxpbwcxn3">
        <w:r>
          <w:rPr>
            <w:rStyle w:val="Hyperlink"/>
            <w:sz w:val="15"/>
            <w:szCs w:val="15"/>
          </w:rPr>
          <w:t xml:space="preserve">https://internationalsafetycenter.org/exposure-data-network-epinet/</w:t>
        </w:r>
      </w:hyperlink>
    </w:p>
    <w:p>
      <w:pPr>
        <w:spacing w:after="30"/>
        <w:ind w:left="200" w:hanging="200"/>
      </w:pPr>
      <w:r>
        <w:rPr>
          <w:sz w:val="18"/>
          <w:szCs w:val="18"/>
        </w:rPr>
        <w:t xml:space="preserve">Meade CM, Bursell AL, Ketelsen L. Effects of nursing rounds on patients' call light use, satisfaction, and safety. American Journal of Nursing. 2006;106(9):58–70 — the study underlying the hourly-rounding response to call-light demand. NABH Accreditation Standards for Hospitals, 6th edition (effective 1 January 2025) — Patient Rights and Education (PRE) and Care of Patients (COP) chapters on responsiveness to patient needs. Internal source: UNICO Nursing Department KPI deck, domain 3B (Call bell response), which sets a 2-minute standard and links it to the hourly rounding programme.</w:t>
      </w:r>
    </w:p>
    <w:p>
      <w:pPr>
        <w:spacing w:after="100"/>
      </w:pPr>
    </w:p>
    <w:p>
      <w:pPr>
        <w:spacing w:after="30"/>
        <w:ind w:left="200" w:hanging="200"/>
      </w:pPr>
      <w:r>
        <w:rPr>
          <w:sz w:val="18"/>
          <w:szCs w:val="18"/>
        </w:rPr>
        <w:t xml:space="preserve">NABH Accreditation Standards for Hospitals, 6th edition (effective 1 January 2025) — Human Resource Management (HRM) chapter, which requires a training needs assessment, a training calendar, and an individual training record for every member of staff. World Health Organization, Global Strategic Directions for Nursing and Midwifery — continuing professional development as a core workforce requirement. Internal source: UNICO Nursing Department KPI deck, domain 2B (Training and professional career development), which sets 6 CPD hours per nurse per month / 72 hours per year.</w:t>
      </w:r>
    </w:p>
    <w:p>
      <w:pPr>
        <w:spacing w:after="100"/>
      </w:pPr>
    </w:p>
    <w:p>
      <w:pPr>
        <w:spacing w:after="30"/>
        <w:ind w:left="200" w:hanging="200"/>
      </w:pPr>
      <w:r>
        <w:rPr>
          <w:sz w:val="18"/>
          <w:szCs w:val="18"/>
        </w:rPr>
        <w:t xml:space="preserve">NABH Accreditation Standards for Hospitals, 6th edition (effective 1 January 2025) — Human Resource Management (HRM) chapter, which requires the hospital to assess employee satisfaction and act on the findings. Lake ET. Development of the Practice Environment Scale of the Nursing Work Index. Research in Nursing &amp; Health. 2002;25(3):176–188 — the validated instrument underlying most nursing work-environment surveys. American Nurses Credentialing Center, Magnet Recognition Program. Internal source: UNICO Nursing Department KPI deck, domain 2D (Nursing Satisfaction).</w:t>
      </w:r>
    </w:p>
    <w:p>
      <w:pPr>
        <w:spacing w:after="100"/>
      </w:pPr>
    </w:p>
    <w:p>
      <w:pPr>
        <w:spacing w:after="30"/>
        <w:ind w:left="200" w:hanging="200"/>
      </w:pPr>
      <w:r>
        <w:rPr>
          <w:sz w:val="18"/>
          <w:szCs w:val="18"/>
        </w:rPr>
        <w:t xml:space="preserve">NABH Accreditation Standards for Hospitals, 6th edition (effective 1 January 2025) — Human Resource Management (HRM) chapter, which requires training and an individual training record for every member of staff, including non-nursing care staff. Internal source: UNICO Nursing Department KPI deck, domain 2B (Training and professional career development), which sets 12 CPD classes per PCA per month.</w:t>
      </w:r>
    </w:p>
    <w:p>
      <w:pPr>
        <w:spacing w:after="100"/>
      </w:pPr>
    </w:p>
    <w:p>
      <w:pPr>
        <w:spacing w:after="30"/>
        <w:ind w:left="200" w:hanging="200"/>
      </w:pPr>
      <w:r>
        <w:rPr>
          <w:sz w:val="18"/>
          <w:szCs w:val="18"/>
        </w:rPr>
        <w:t xml:space="preserve">NABH Accreditation Standards for Hospitals, 6th edition (effective 1 January 2025) — Patient Rights and Education (PRE) chapter, which requires a complaint-redressal mechanism and the monitoring and analysis of complaints received. Reader TW, Gillespie A, Roberts J. Patient complaints in healthcare systems: a systematic review and coding taxonomy. BMJ Quality &amp; Safety. 2014;23(8):678–689 — the standard taxonomy for classifying what a complaint is actually about. Internal source: UNICO Nursing Department KPI deck, domain 3A (Patient Complaints Pertaining to Nursing Care).</w:t>
      </w:r>
    </w:p>
    <w:p>
      <w:pPr>
        <w:spacing w:after="100"/>
      </w:pPr>
    </w:p>
    <w:p>
      <w:pPr>
        <w:spacing w:after="30"/>
        <w:ind w:left="200" w:hanging="200"/>
      </w:pPr>
      <w:r>
        <w:rPr>
          <w:sz w:val="18"/>
          <w:szCs w:val="18"/>
        </w:rPr>
        <w:t xml:space="preserve">NABH Accreditation Standards for Hospitals, 6th edition (effective 1 January 2025) — Patient Safety and Quality Improvement (PSQ) chapter, which requires the hospital to monitor managerial indicators including resource utilisation and the cost of care. Healthcare Financial Management Association — supply expense per patient-day as a standard hospital operating metric. Internal source: UNICO Nursing Department KPI deck, domain 4 (Financial Performance).</w:t>
      </w:r>
    </w:p>
    <w:p>
      <w:pPr>
        <w:spacing w:after="100"/>
      </w:pPr>
    </w:p>
    <w:p>
      <w:pPr>
        <w:spacing w:after="30"/>
        <w:ind w:left="200" w:hanging="200"/>
      </w:pPr>
      <w:r>
        <w:rPr>
          <w:sz w:val="18"/>
          <w:szCs w:val="18"/>
        </w:rPr>
        <w:t xml:space="preserve">NABH Accreditation Standards for Hospitals, 6th edition (effective 1 January 2025) — waiting time for services is a required quality indicator under the Patient Safety and Quality Improvement (PSQ) chapter, and timely access to care is required under Access, Assessment and Continuity of Care (AAC). Ministry of Health and Family Welfare, Government of India — National Quality Assurance Standards (NQAS), which assess out-patient waiting time as a service-quality measure. Conceptual basis: Institute of Medicine. Crossing the Quality Chasm: A New Health System for the 21st Century. Washington DC: National Academies Press, 2001 — timeliness as one of the six domains of health-care quality.</w:t>
      </w:r>
    </w:p>
    <w:p>
      <w:pPr>
        <w:spacing w:after="130"/>
        <w:ind w:left="200"/>
      </w:pPr>
      <w:hyperlink w:history="1" r:id="rIdjb_aj716xgxiprzcha3bn">
        <w:r>
          <w:rPr>
            <w:rStyle w:val="Hyperlink"/>
            <w:sz w:val="15"/>
            <w:szCs w:val="15"/>
          </w:rPr>
          <w:t xml:space="preserve">https://doi.org/10.17226/10027</w:t>
        </w:r>
      </w:hyperlink>
    </w:p>
    <w:p>
      <w:pPr>
        <w:spacing w:after="30"/>
        <w:ind w:left="200" w:hanging="200"/>
      </w:pPr>
      <w:r>
        <w:rPr>
          <w:sz w:val="18"/>
          <w:szCs w:val="18"/>
        </w:rPr>
        <w:t xml:space="preserve">NSI Nursing Solutions, Inc. National Health Care Retention &amp; RN Staffing Report (published annually) — the standard reference series for hospital registered-nurse turnover rates. American Nurses Credentialing Center, Magnet Recognition Program — nurse turnover as a required nurse-sensitive workforce measure. NABH Accreditation Standards for Hospitals, 6th edition (effective 1 January 2025) — Human Resource Management (HRM) chapter, which requires the hospital to monitor staff attrition. Internal source: UNICO Nursing Department KPI deck, domain 2A (Nursing Turnover).</w:t>
      </w:r>
    </w:p>
    <w:p>
      <w:pPr>
        <w:spacing w:after="130"/>
        <w:ind w:left="200"/>
      </w:pPr>
      <w:hyperlink w:history="1" r:id="rIdqcwa3y0kgdhmxtx6qqbfx">
        <w:r>
          <w:rPr>
            <w:rStyle w:val="Hyperlink"/>
            <w:sz w:val="15"/>
            <w:szCs w:val="15"/>
          </w:rPr>
          <w:t xml:space="preserve">https://www.nsinursingsolutions.com/</w:t>
        </w:r>
      </w:hyperlink>
    </w:p>
    <w:p>
      <w:pPr>
        <w:spacing w:after="30"/>
        <w:ind w:left="200" w:hanging="200"/>
      </w:pPr>
      <w:r>
        <w:rPr>
          <w:sz w:val="18"/>
          <w:szCs w:val="18"/>
        </w:rPr>
        <w:t xml:space="preserve">National Kidney Foundation. KDOQI Clinical Practice Guideline for Hemodialysis Adequacy: 2015 Update. Am J Kidney Dis. 2015;66(5):884–930 — urea reduction ratio and spKt/V targets for thrice-weekly haemodialysis.</w:t>
      </w:r>
    </w:p>
    <w:p>
      <w:pPr>
        <w:spacing w:after="130"/>
        <w:ind w:left="200"/>
      </w:pPr>
      <w:hyperlink w:history="1" r:id="rIdnyxjfcdbx4fxtrzqugza7">
        <w:r>
          <w:rPr>
            <w:rStyle w:val="Hyperlink"/>
            <w:sz w:val="15"/>
            <w:szCs w:val="15"/>
          </w:rPr>
          <w:t xml:space="preserve">https://www.ajkd.org/article/S0272-6386(15)01019-7/fulltext</w:t>
        </w:r>
      </w:hyperlink>
    </w:p>
    <w:p>
      <w:pPr>
        <w:spacing w:after="30"/>
        <w:ind w:left="200" w:hanging="200"/>
      </w:pPr>
      <w:r>
        <w:rPr>
          <w:sz w:val="18"/>
          <w:szCs w:val="18"/>
        </w:rPr>
        <w:t xml:space="preserve">National Kidney Foundation. KDOQI Clinical Practice Guideline for Vascular Access: 2019 Update. Am J Kidney Dis. 2020;75(4)(suppl 2):S1–S164 — access complication definitions (thrombosis, stenosis, infection, aneurysm, steal syndrome).</w:t>
      </w:r>
    </w:p>
    <w:p>
      <w:pPr>
        <w:spacing w:after="130"/>
        <w:ind w:left="200"/>
      </w:pPr>
      <w:hyperlink w:history="1" r:id="rId2zgalnoe_qvbhwvriezlj">
        <w:r>
          <w:rPr>
            <w:rStyle w:val="Hyperlink"/>
            <w:sz w:val="15"/>
            <w:szCs w:val="15"/>
          </w:rPr>
          <w:t xml:space="preserve">https://www.ajkd.org/article/S0272-6386(19)31137-0/fulltext</w:t>
        </w:r>
      </w:hyperlink>
    </w:p>
    <w:p>
      <w:pPr>
        <w:spacing w:after="30"/>
        <w:ind w:left="200" w:hanging="200"/>
      </w:pPr>
      <w:r>
        <w:rPr>
          <w:sz w:val="18"/>
          <w:szCs w:val="18"/>
        </w:rPr>
        <w:t xml:space="preserve">National Kidney Foundation. KDOQI Clinical Practice Guidelines for Cardiovascular Disease in Dialysis Patients (2005), Guideline 13: intradialytic hypotension. Working definition: a fall in systolic blood pressure of ≥20 mmHg or in mean arterial pressure of ≥10 mmHg accompanied by symptoms requiring intervention, per the European Best Practice Guideline on haemodynamic instability in haemodialysis.</w:t>
      </w:r>
    </w:p>
    <w:p>
      <w:pPr>
        <w:spacing w:after="130"/>
        <w:ind w:left="200"/>
      </w:pPr>
      <w:hyperlink w:history="1" r:id="rIdu7on9gbaifyq4iamj-nrx">
        <w:r>
          <w:rPr>
            <w:rStyle w:val="Hyperlink"/>
            <w:sz w:val="15"/>
            <w:szCs w:val="15"/>
          </w:rPr>
          <w:t xml:space="preserve">https://kidneyfoundation.cachefly.net/professionals/KDOQI/guidelines_cvd/intradialytic.htm</w:t>
        </w:r>
      </w:hyperlink>
    </w:p>
    <w:p>
      <w:pPr>
        <w:spacing w:after="30"/>
        <w:ind w:left="200" w:hanging="200"/>
      </w:pPr>
      <w:r>
        <w:rPr>
          <w:sz w:val="18"/>
          <w:szCs w:val="18"/>
        </w:rPr>
        <w:t xml:space="preserve">Operating-theatre efficiency indicator: utilised theatre time as a percentage of allocated/staffed theatre time. NABH Accreditation Standards for Hospitals, 6th edition (effective 1 January 2025) — operation-theatre quality indicators; method and reported benchmarks per Comparative study of key quality performance indicators in anaesthesia and surgery in an operation theatre at a tertiary care hospital, J Anaesthesiol Clin Pharmacol (2024).</w:t>
      </w:r>
    </w:p>
    <w:p>
      <w:pPr>
        <w:spacing w:after="130"/>
        <w:ind w:left="200"/>
      </w:pPr>
      <w:hyperlink w:history="1" r:id="rId5ezydhayu2lzqlvi9k-m0">
        <w:r>
          <w:rPr>
            <w:rStyle w:val="Hyperlink"/>
            <w:sz w:val="15"/>
            <w:szCs w:val="15"/>
          </w:rPr>
          <w:t xml:space="preserve">https://pmc.ncbi.nlm.nih.gov/articles/PMC11042104/</w:t>
        </w:r>
      </w:hyperlink>
    </w:p>
    <w:p>
      <w:pPr>
        <w:spacing w:after="30"/>
        <w:ind w:left="200" w:hanging="200"/>
      </w:pPr>
      <w:r>
        <w:rPr>
          <w:sz w:val="18"/>
          <w:szCs w:val="18"/>
        </w:rPr>
        <w:t xml:space="preserve">Patient Fall Rate (CBE/NQF #0141) — all documented falls per 1 000 patient-days on eligible inpatient units; developed for the National Database of Nursing Quality Indicators (NDNQI), measure copyright American Nurses Association, now maintained under the Partnership for Quality Measurement. Related current electronic measure: CMS Hospital Harm – Falls with Injury (CMS1017v2, 2026 reporting period).</w:t>
      </w:r>
    </w:p>
    <w:p>
      <w:pPr>
        <w:spacing w:after="130"/>
        <w:ind w:left="200"/>
      </w:pPr>
      <w:hyperlink w:history="1" r:id="rIdhcrut5g_fbjgr8lbjfi_u">
        <w:r>
          <w:rPr>
            <w:rStyle w:val="Hyperlink"/>
            <w:sz w:val="15"/>
            <w:szCs w:val="15"/>
          </w:rPr>
          <w:t xml:space="preserve">https://ecqi.healthit.gov/ecqm/hosp-inpt/2026/cms1017v2</w:t>
        </w:r>
      </w:hyperlink>
    </w:p>
    <w:p>
      <w:pPr>
        <w:spacing w:after="30"/>
        <w:ind w:left="200" w:hanging="200"/>
      </w:pPr>
      <w:r>
        <w:rPr>
          <w:sz w:val="18"/>
          <w:szCs w:val="18"/>
        </w:rPr>
        <w:t xml:space="preserve">Powers WJ, Rabinstein AA, Ackerson T, et al. Guidelines for the Early Management of Patients With Acute Ischemic Stroke: 2019 Update to the 2018 Guidelines for the Early Management of Acute Ischemic Stroke — A Guideline for Healthcare Professionals From the American Heart Association / American Stroke Association. Stroke. 2019;50(12):e344–e418 — emergency evaluation and imaging time targets; AHA/ASA Target: Stroke initiative. National Institute for Health and Care Excellence. NG232, Head injury: assessment and early management (2023) — CT head within 1 hour of the risk factor being identified. NABH Accreditation Standards for Hospitals, 6th edition (effective 1 January 2025) — emergency-services quality indicators.</w:t>
      </w:r>
    </w:p>
    <w:p>
      <w:pPr>
        <w:spacing w:after="130"/>
        <w:ind w:left="200"/>
      </w:pPr>
      <w:hyperlink w:history="1" r:id="rIdf4leiyttekph2biko2oke">
        <w:r>
          <w:rPr>
            <w:rStyle w:val="Hyperlink"/>
            <w:sz w:val="15"/>
            <w:szCs w:val="15"/>
          </w:rPr>
          <w:t xml:space="preserve">https://doi.org/10.1161/STR.0000000000000211</w:t>
        </w:r>
      </w:hyperlink>
    </w:p>
    <w:p>
      <w:pPr>
        <w:spacing w:after="30"/>
        <w:ind w:left="200" w:hanging="200"/>
      </w:pPr>
      <w:r>
        <w:rPr>
          <w:sz w:val="18"/>
          <w:szCs w:val="18"/>
        </w:rPr>
        <w:t xml:space="preserve">Proportion of cases in which the surgery actually performed differed from the surgery planned and consented, decided intraoperatively. NABH Accreditation Standards for Hospitals, 6th edition (effective 1 January 2025) — operation-theatre quality indicators; method and reported rates per Comparative study of key quality performance indicators in anaesthesia and surgery in an operation theatre at a tertiary care hospital, J Anaesthesiol Clin Pharmacol (2024).</w:t>
      </w:r>
    </w:p>
    <w:p>
      <w:pPr>
        <w:spacing w:after="130"/>
        <w:ind w:left="200"/>
      </w:pPr>
      <w:hyperlink w:history="1" r:id="rIdb8fmuonogghopwvdt5qz_">
        <w:r>
          <w:rPr>
            <w:rStyle w:val="Hyperlink"/>
            <w:sz w:val="15"/>
            <w:szCs w:val="15"/>
          </w:rPr>
          <w:t xml:space="preserve">https://pmc.ncbi.nlm.nih.gov/articles/PMC11042104/</w:t>
        </w:r>
      </w:hyperlink>
    </w:p>
    <w:p>
      <w:pPr>
        <w:spacing w:after="30"/>
        <w:ind w:left="200" w:hanging="200"/>
      </w:pPr>
      <w:r>
        <w:rPr>
          <w:sz w:val="18"/>
          <w:szCs w:val="18"/>
        </w:rPr>
        <w:t xml:space="preserve">Proportion of scheduled operations postponed or cancelled and re-listed, against total operations scheduled. NABH Accreditation Standards for Hospitals, 6th edition (effective 1 January 2025) — operation-theatre quality indicators; method and reported rates per Comparative study of key quality performance indicators in anaesthesia and surgery in an operation theatre at a tertiary care hospital, J Anaesthesiol Clin Pharmacol (2024).</w:t>
      </w:r>
    </w:p>
    <w:p>
      <w:pPr>
        <w:spacing w:after="130"/>
        <w:ind w:left="200"/>
      </w:pPr>
      <w:hyperlink w:history="1" r:id="rId6ib8wxc5wyqwy0qxwilz4">
        <w:r>
          <w:rPr>
            <w:rStyle w:val="Hyperlink"/>
            <w:sz w:val="15"/>
            <w:szCs w:val="15"/>
          </w:rPr>
          <w:t xml:space="preserve">https://pmc.ncbi.nlm.nih.gov/articles/PMC11042104/</w:t>
        </w:r>
      </w:hyperlink>
    </w:p>
    <w:p>
      <w:pPr>
        <w:spacing w:after="30"/>
        <w:ind w:left="200" w:hanging="200"/>
      </w:pPr>
      <w:r>
        <w:rPr>
          <w:sz w:val="18"/>
          <w:szCs w:val="18"/>
        </w:rPr>
        <w:t xml:space="preserve">Society of Critical Care Medicine, Quality Indicators Committee — unplanned ICU readmission within 48 hours of discharge, listed as an ICU performance indicator. Supporting appraisal: Woldhek AL, et al. Readmission of ICU patients: A quality indicator? J Crit Care. 2017;38:328–334.</w:t>
      </w:r>
    </w:p>
    <w:p>
      <w:pPr>
        <w:spacing w:after="130"/>
        <w:ind w:left="200"/>
      </w:pPr>
      <w:hyperlink w:history="1" r:id="rIdnvmwly4urnntkmqqhhvf9">
        <w:r>
          <w:rPr>
            <w:rStyle w:val="Hyperlink"/>
            <w:sz w:val="15"/>
            <w:szCs w:val="15"/>
          </w:rPr>
          <w:t xml:space="preserve">https://pubmed.ncbi.nlm.nih.gov/27939901/</w:t>
        </w:r>
      </w:hyperlink>
    </w:p>
    <w:p>
      <w:pPr>
        <w:spacing w:after="30"/>
        <w:ind w:left="200" w:hanging="200"/>
      </w:pPr>
      <w:r>
        <w:rPr>
          <w:sz w:val="18"/>
          <w:szCs w:val="18"/>
        </w:rPr>
        <w:t xml:space="preserve">Unplanned return to the operating theatre — any unplanned secondary procedure required for a complication arising directly from the index operation during the same admission. NABH Accreditation Standards for Hospitals, 6th edition (effective 1 January 2025) — operation-theatre quality indicators; definition and reported rates per Comparative study of key quality performance indicators in anaesthesia and surgery in an operation theatre at a tertiary care hospital, J Anaesthesiol Clin Pharmacol (2024).</w:t>
      </w:r>
    </w:p>
    <w:p>
      <w:pPr>
        <w:spacing w:after="130"/>
        <w:ind w:left="200"/>
      </w:pPr>
      <w:hyperlink w:history="1" r:id="rIdd_mgtflrp5rmcwanvoeen">
        <w:r>
          <w:rPr>
            <w:rStyle w:val="Hyperlink"/>
            <w:sz w:val="15"/>
            <w:szCs w:val="15"/>
          </w:rPr>
          <w:t xml:space="preserve">https://pmc.ncbi.nlm.nih.gov/articles/PMC11042104/</w:t>
        </w:r>
      </w:hyperlink>
    </w:p>
    <w:p>
      <w:pPr>
        <w:spacing w:after="30"/>
        <w:ind w:left="200" w:hanging="200"/>
      </w:pPr>
      <w:r>
        <w:rPr>
          <w:sz w:val="18"/>
          <w:szCs w:val="18"/>
        </w:rPr>
        <w:t xml:space="preserve">Unscheduled return visit to the emergency department within 72 hours for the same complaint — an established ED care-quality and safety-net indicator used to detect missed diagnosis and premature discharge. American College of Emergency Physicians resources on ED quality measurement; NABH Accreditation Standards for Hospitals, 6th edition (effective 1 January 2025) emergency-services quality indicators. Patients who left against medical advice (LAMA/DAMA) are excluded from the numerator.</w:t>
      </w:r>
    </w:p>
    <w:p>
      <w:pPr>
        <w:spacing w:after="130"/>
        <w:ind w:left="200"/>
      </w:pPr>
      <w:hyperlink w:history="1" r:id="rId-51ulxxbecfkokvzdpea7">
        <w:r>
          <w:rPr>
            <w:rStyle w:val="Hyperlink"/>
            <w:sz w:val="15"/>
            <w:szCs w:val="15"/>
          </w:rPr>
          <w:t xml:space="preserve">https://www.acep.org/administration/quality</w:t>
        </w:r>
      </w:hyperlink>
    </w:p>
    <w:p>
      <w:pPr>
        <w:spacing w:after="30"/>
        <w:ind w:left="200" w:hanging="20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Hospital-wide roll-up of the departmental observations.</w:t>
      </w:r>
    </w:p>
    <w:p>
      <w:pPr>
        <w:spacing w:after="130"/>
        <w:ind w:left="200"/>
      </w:pPr>
      <w:hyperlink w:history="1" r:id="rId5g8cenakkcfc_m1jafa7p">
        <w:r>
          <w:rPr>
            <w:rStyle w:val="Hyperlink"/>
            <w:sz w:val="15"/>
            <w:szCs w:val="15"/>
          </w:rPr>
          <w:t xml:space="preserve">https://www.who.int/publications/i/item/9789241597906</w:t>
        </w:r>
      </w:hyperlink>
    </w:p>
    <w:p>
      <w:pPr>
        <w:spacing w:after="30"/>
        <w:ind w:left="200" w:hanging="20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pPr>
        <w:spacing w:after="130"/>
        <w:ind w:left="200"/>
      </w:pPr>
      <w:hyperlink w:history="1" r:id="rIdamitwywnq-gy-ai2ohgo4">
        <w:r>
          <w:rPr>
            <w:rStyle w:val="Hyperlink"/>
            <w:sz w:val="15"/>
            <w:szCs w:val="15"/>
          </w:rPr>
          <w:t xml:space="preserve">https://www.who.int/publications/i/item/9789241597906</w:t>
        </w:r>
      </w:hyperlink>
    </w:p>
    <w:p>
      <w:pPr>
        <w:spacing w:after="30"/>
        <w:ind w:left="200" w:hanging="200"/>
      </w:pPr>
      <w:r>
        <w:rPr>
          <w:sz w:val="18"/>
          <w:szCs w:val="18"/>
        </w:rPr>
        <w:t xml:space="preserve">World Health Organization. WHO Labour Care Guide: User's Manual (2020, ISBN 9789240017566), which replaces the earlier partograph; WHO recommendations: intrapartum care for a positive childbirth experience (2018, ISBN 9789241550215). NABH Accreditation Standards for Hospitals, 6th edition (effective 1 January 2025).</w:t>
      </w:r>
    </w:p>
    <w:p>
      <w:pPr>
        <w:spacing w:after="130"/>
        <w:ind w:left="200"/>
      </w:pPr>
      <w:hyperlink w:history="1" r:id="rIdxj9quw7skmnqsvghkweoz">
        <w:r>
          <w:rPr>
            <w:rStyle w:val="Hyperlink"/>
            <w:sz w:val="15"/>
            <w:szCs w:val="15"/>
          </w:rPr>
          <w:t xml:space="preserve">https://www.who.int/publications/i/item/9789240017566</w:t>
        </w:r>
      </w:hyperlink>
    </w:p>
    <w:p>
      <w:pPr>
        <w:spacing w:after="30"/>
        <w:ind w:left="200" w:hanging="200"/>
      </w:pPr>
      <w:r>
        <w:rPr>
          <w:sz w:val="18"/>
          <w:szCs w:val="18"/>
        </w:rPr>
        <w:t xml:space="preserve">World Health Organization. WHO Surgical Safety Checklist and Guidelines for Safe Surgery (2009) — sign-in, time-out and sign-out. Joint Commission International Accreditation Standards for Hospitals, International Patient Safety Goal 4 (correct-site, correct-procedure, correct-patient surgery) and the Universal Protocol. NABH Accreditation Standards for Hospitals, 6th edition (effective 1 January 2025).</w:t>
      </w:r>
    </w:p>
    <w:p>
      <w:pPr>
        <w:spacing w:after="130"/>
        <w:ind w:left="200"/>
      </w:pPr>
      <w:hyperlink w:history="1" r:id="rIdczcz1nk2tx4nixis8x6x_">
        <w:r>
          <w:rPr>
            <w:rStyle w:val="Hyperlink"/>
            <w:sz w:val="15"/>
            <w:szCs w:val="15"/>
          </w:rPr>
          <w:t xml:space="preserve">https://www.who.int/teams/integrated-health-services/patient-safety/research/safe-surgery</w:t>
        </w:r>
      </w:hyperlink>
    </w:p>
    <w:p>
      <w:pPr>
        <w:pStyle w:val="Heading1"/>
        <w:pageBreakBefore/>
      </w:pPr>
      <w:r>
        <w:t xml:space="preserve">Annexure B — Formula library entries not currently assigned</w:t>
      </w:r>
    </w:p>
    <w:p>
      <w:pPr>
        <w:spacing w:after="140" w:line="280"/>
      </w:pPr>
      <w:r>
        <w:rPr>
          <w:color w:val="1A2433"/>
          <w:sz w:val="20"/>
          <w:szCs w:val="20"/>
        </w:rPr>
        <w:t xml:space="preserve">Definitions that already exist in the hospital formula library but that no department currently reports. They can be assigned to a department without having to be defined again.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tblGrid>
      <w:tr>
        <w:trPr>
          <w:tblHeader/>
        </w:trPr>
        <w:tc>
          <w:tcPr>
            <w:tcW w:type="pct" w:w="5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5%"/>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3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BLS Certification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100%</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Cardiac Arrest (Code Blue) Events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Count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0 — track &amp; RCA every event</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 - Doctors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 - Nurses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 - Others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Healthcare-Associated Infection (HAI)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 per 1000 patient-days</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Induction Completion Within 30 Days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100%</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Mandatory Training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100%</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Medication Administration Error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0% (zero-error target)</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Patient Volume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Count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0 — track &amp; RCA every event</w:t>
            </w:r>
          </w:p>
        </w:tc>
      </w:tr>
      <w:tr>
        <w:trPr>
          <w:cantSplit/>
        </w:trPr>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Ventilator-Associated Event (VAE)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ventilator-days</w:t>
            </w:r>
          </w:p>
        </w:tc>
      </w:tr>
    </w:tbl>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Nursing Quality Indicator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nncueduti5vxehsnnwhz" Type="http://schemas.openxmlformats.org/officeDocument/2006/relationships/hyperlink" Target="https://pubmed.ncbi.nlm.nih.gov/38211609/" TargetMode="External"/><Relationship Id="rIdcibap0opgklji4q-qi-rm" Type="http://schemas.openxmlformats.org/officeDocument/2006/relationships/hyperlink" Target="https://pubmed.ncbi.nlm.nih.gov/38211609/" TargetMode="External"/><Relationship Id="rIdnjaw4qmzfxbt-4xw7mg5f" Type="http://schemas.openxmlformats.org/officeDocument/2006/relationships/hyperlink" Target="https://pubmed.ncbi.nlm.nih.gov/38211609/" TargetMode="External"/><Relationship Id="rIdjuwfkvmlgyehmd7qdx8ai" Type="http://schemas.openxmlformats.org/officeDocument/2006/relationships/hyperlink" Target="https://pmc.ncbi.nlm.nih.gov/articles/PMC10753604/" TargetMode="External"/><Relationship Id="rIdlqu0g7t5goaahn5syqgzk" Type="http://schemas.openxmlformats.org/officeDocument/2006/relationships/hyperlink" Target="https://www.cms.gov/medicare/quality/hospital-outpatient-quality-reporting-program" TargetMode="External"/><Relationship Id="rIdg9anriwpzvzyfrf_grokq" Type="http://schemas.openxmlformats.org/officeDocument/2006/relationships/hyperlink" Target="https://doi.org/10.1161/CIR.0000000000001372" TargetMode="External"/><Relationship Id="rIdoej9a35vt0bkzv1ezvz6j" Type="http://schemas.openxmlformats.org/officeDocument/2006/relationships/hyperlink" Target="https://www.cdc.gov/nhsn/pdfs/pscmanual/7psccauticurrent.pdf" TargetMode="External"/><Relationship Id="rId1kucr_jpeno58hjt84hmw" Type="http://schemas.openxmlformats.org/officeDocument/2006/relationships/hyperlink" Target="https://www.cdc.gov/nhsn/pdfs/pscmanual/4psc_clabscurrent.pdf" TargetMode="External"/><Relationship Id="rIdycdr1b9lj-bx6ocuwzpi7" Type="http://schemas.openxmlformats.org/officeDocument/2006/relationships/hyperlink" Target="https://qualityindicators.ahrq.gov/Downloads/Modules/PSI/V2025/TechSpecs/PSI_12_Perioperative_Pulmonary_Embolism_or_Deep_Vein_Thrombosis_Rate.pdf" TargetMode="External"/><Relationship Id="rIdcxkbi6dn1nkdwwi77hzbo" Type="http://schemas.openxmlformats.org/officeDocument/2006/relationships/hyperlink" Target="https://www.ajkd.org/article/S0272-6386(15)01019-7/fulltext" TargetMode="External"/><Relationship Id="rIdcnwmjpfm1zuszaa3ltvpo" Type="http://schemas.openxmlformats.org/officeDocument/2006/relationships/hyperlink" Target="https://doi.org/10.1161/CIR.0000000000001309" TargetMode="External"/><Relationship Id="rIdq0e5oib49mlzd74ofjr-e" Type="http://schemas.openxmlformats.org/officeDocument/2006/relationships/hyperlink" Target="https://doi.org/10.1161/STR.0000000000000211" TargetMode="External"/><Relationship Id="rIddyl1lyt_1cclafrwctf_c" Type="http://schemas.openxmlformats.org/officeDocument/2006/relationships/hyperlink" Target="https://doi.org/10.1161/CIR.0000000000001309" TargetMode="External"/><Relationship Id="rIdbjx3g7af2dxlalihrhrxu" Type="http://schemas.openxmlformats.org/officeDocument/2006/relationships/hyperlink" Target="https://www.nice.org.uk/guidance/ng229/chapter/Recommendations" TargetMode="External"/><Relationship Id="rIdld2h0a5koepuegckdht86" Type="http://schemas.openxmlformats.org/officeDocument/2006/relationships/hyperlink" Target="https://www.who.int/publications/i/item/9789241597906" TargetMode="External"/><Relationship Id="rIdfyi8dviunx9aqse5nhqcl" Type="http://schemas.openxmlformats.org/officeDocument/2006/relationships/hyperlink" Target="https://www.who.int/publications/i/item/9789241597906" TargetMode="External"/><Relationship Id="rId7q4rudc8txbte_m2hsya4" Type="http://schemas.openxmlformats.org/officeDocument/2006/relationships/hyperlink" Target="https://www.ahrq.gov/patient-safety/settings/hospital/resource/pressureulcer/tool/put5.html" TargetMode="External"/><Relationship Id="rId4csfmqij507zk_avrdvvv" Type="http://schemas.openxmlformats.org/officeDocument/2006/relationships/hyperlink" Target="https://ecqi.healthit.gov/ecqm/hosp-inpt/2026/cms1017v2" TargetMode="External"/><Relationship Id="rIdffqrkkdonm2zvoo4odpfn" Type="http://schemas.openxmlformats.org/officeDocument/2006/relationships/hyperlink" Target="https://www.aorn.org/article/whats-new-in-aorns-guideline-for-the-safe-use-of-surgical-energy-devices-2026-update" TargetMode="External"/><Relationship Id="rIdujajfimdsmvh4dcsvkqer" Type="http://schemas.openxmlformats.org/officeDocument/2006/relationships/hyperlink" Target="https://kidneyfoundation.cachefly.net/professionals/KDOQI/guidelines_cvd/intradialytic.htm" TargetMode="External"/><Relationship Id="rIdhwucii5qwaupvh6wb_yx9" Type="http://schemas.openxmlformats.org/officeDocument/2006/relationships/hyperlink" Target="https://internationalsafetycenter.org/exposure-data-network-epinet/" TargetMode="External"/><Relationship Id="rIdwrnbzcqrqkqhlz9vhekr-" Type="http://schemas.openxmlformats.org/officeDocument/2006/relationships/hyperlink" Target="https://www.nsinursingsolutions.com/" TargetMode="External"/><Relationship Id="rId-9u3s_wza_aom_0ii32h7" Type="http://schemas.openxmlformats.org/officeDocument/2006/relationships/hyperlink" Target="https://pmc.ncbi.nlm.nih.gov/articles/PMC11042104/" TargetMode="External"/><Relationship Id="rIdntjylblpduqdcoyqgu1r0" Type="http://schemas.openxmlformats.org/officeDocument/2006/relationships/hyperlink" Target="https://psnet.ahrq.gov/primer/falls" TargetMode="External"/><Relationship Id="rIdlbhogge-u3y2jlf__tpek" Type="http://schemas.openxmlformats.org/officeDocument/2006/relationships/hyperlink" Target="https://www.who.int/publications/i/item/9789240017566" TargetMode="External"/><Relationship Id="rIdc0upk_2ookyerbqj3yyfp" Type="http://schemas.openxmlformats.org/officeDocument/2006/relationships/hyperlink" Target="https://hcahpsonline.org/" TargetMode="External"/><Relationship Id="rIdyx2ly2vwjfvkfyq0uskcz" Type="http://schemas.openxmlformats.org/officeDocument/2006/relationships/hyperlink" Target="https://doi.org/10.17226/10027" TargetMode="External"/><Relationship Id="rIdfkqjrkvzriffnumckcp0c" Type="http://schemas.openxmlformats.org/officeDocument/2006/relationships/hyperlink" Target="https://pmc.ncbi.nlm.nih.gov/articles/PMC11042104/" TargetMode="External"/><Relationship Id="rIdbizqizadpbaac_zezf9vy" Type="http://schemas.openxmlformats.org/officeDocument/2006/relationships/hyperlink" Target="https://www.who.int/teams/integrated-health-services/patient-safety/research/safe-surgery" TargetMode="External"/><Relationship Id="rId8sva4tov8yrxyggtk5olu" Type="http://schemas.openxmlformats.org/officeDocument/2006/relationships/hyperlink" Target="https://pmc.ncbi.nlm.nih.gov/articles/PMC11042104/" TargetMode="External"/><Relationship Id="rIdfsgy69kt4uravxjehtxly" Type="http://schemas.openxmlformats.org/officeDocument/2006/relationships/hyperlink" Target="https://pmc.ncbi.nlm.nih.gov/articles/PMC11042104/" TargetMode="External"/><Relationship Id="rIdk6v-xv9tlxxtom8ae0s8c" Type="http://schemas.openxmlformats.org/officeDocument/2006/relationships/hyperlink" Target="https://pubmed.ncbi.nlm.nih.gov/38211609/" TargetMode="External"/><Relationship Id="rIdbh5umuaipbejcqgy2cumo" Type="http://schemas.openxmlformats.org/officeDocument/2006/relationships/hyperlink" Target="https://cvquality.acc.org/NCDR-Home/registries/hospital-registries/cathpci-registry" TargetMode="External"/><Relationship Id="rIdgxtqh2b57zcca1iorhkfs" Type="http://schemas.openxmlformats.org/officeDocument/2006/relationships/hyperlink" Target="https://www.giejournal.org/article/S0016-5107(24)03183-3/fulltext" TargetMode="External"/><Relationship Id="rId4_iu-7-zjctahiusyp6xk" Type="http://schemas.openxmlformats.org/officeDocument/2006/relationships/hyperlink" Target="https://cvquality.acc.org/NCDR-Home/registries/hospital-registries/cathpci-registry" TargetMode="External"/><Relationship Id="rIdmilygjngg5-u2gtg8w8wn" Type="http://schemas.openxmlformats.org/officeDocument/2006/relationships/hyperlink" Target="https://pubmed.ncbi.nlm.nih.gov/27939901/" TargetMode="External"/><Relationship Id="rIdnsqh5ypwoz2clzv9eyrob" Type="http://schemas.openxmlformats.org/officeDocument/2006/relationships/hyperlink" Target="https://pmc.ncbi.nlm.nih.gov/articles/PMC3396264/" TargetMode="External"/><Relationship Id="rIdvu7n7drhjyhxnb1an4sh1" Type="http://schemas.openxmlformats.org/officeDocument/2006/relationships/hyperlink" Target="https://www.acep.org/administration/quality" TargetMode="External"/><Relationship Id="rIdio4ir08ncfudcgusuhyzn" Type="http://schemas.openxmlformats.org/officeDocument/2006/relationships/hyperlink" Target="https://www.cdc.gov/nhsn/pdfs/pscmanual/9pscssicurrent.pdf" TargetMode="External"/><Relationship Id="rIdd_phew-1jp1jazj9t9cqm" Type="http://schemas.openxmlformats.org/officeDocument/2006/relationships/hyperlink" Target="https://www.ajkd.org/article/S0272-6386(19)31137-0/fulltext" TargetMode="External"/><Relationship Id="rId93z74okd3dctfmtf2lthl" Type="http://schemas.openxmlformats.org/officeDocument/2006/relationships/hyperlink" Target="https://www.cdc.gov/nhsn/pdfs/pscmanual/6pscvapcurrent.pdf" TargetMode="External"/><Relationship Id="rIdg7lyclhdkbx1orepzdjb7" Type="http://schemas.openxmlformats.org/officeDocument/2006/relationships/hyperlink" Target="https://www.cdc.gov/dialysis-safety/hcp/recommendations-resources/water-use-in-dialysis.html" TargetMode="External"/><Relationship Id="rId3wpp2-qyf_yodavx3wwws" Type="http://schemas.openxmlformats.org/officeDocument/2006/relationships/hyperlink" Target="https://doi.org/10.1161/CIR.0000000000001309" TargetMode="External"/><Relationship Id="rId6nniyxotojfevdtodkpx7" Type="http://schemas.openxmlformats.org/officeDocument/2006/relationships/hyperlink" Target="https://doi.org/10.1161/CIR.0000000000001309" TargetMode="External"/><Relationship Id="rId2muz_3xivy-08f0yay33y" Type="http://schemas.openxmlformats.org/officeDocument/2006/relationships/hyperlink" Target="https://www.giejournal.org/article/S0016-5107(24)03183-3/fulltext" TargetMode="External"/><Relationship Id="rIdtbt8-kkbkp7b-0l5fv6t4" Type="http://schemas.openxmlformats.org/officeDocument/2006/relationships/hyperlink" Target="https://www.nice.org.uk/guidance/ng229/chapter/Recommendations" TargetMode="External"/><Relationship Id="rIdzjmc-cgltb8qlg88pel8l" Type="http://schemas.openxmlformats.org/officeDocument/2006/relationships/hyperlink" Target="https://qualityindicators.ahrq.gov/Downloads/Modules/PSI/V2025/TechSpecs/PSI_12_Perioperative_Pulmonary_Embolism_or_Deep_Vein_Thrombosis_Rate.pdf" TargetMode="External"/><Relationship Id="rIdycvjqkz5xv6ucajfu_rft" Type="http://schemas.openxmlformats.org/officeDocument/2006/relationships/hyperlink" Target="https://www.cdc.gov/dialysis-safety/hcp/recommendations-resources/water-use-in-dialysis.html" TargetMode="External"/><Relationship Id="rIdq3k91xb09wqxe9vmj9okl" Type="http://schemas.openxmlformats.org/officeDocument/2006/relationships/hyperlink" Target="https://www.aorn.org/article/whats-new-in-aorns-guideline-for-the-safe-use-of-surgical-energy-devices-2026-update" TargetMode="External"/><Relationship Id="rIdfeu9ckhp7grwcankk3409" Type="http://schemas.openxmlformats.org/officeDocument/2006/relationships/hyperlink" Target="https://psnet.ahrq.gov/primer/falls" TargetMode="External"/><Relationship Id="rId6ap_f10ywhimj7kshexma" Type="http://schemas.openxmlformats.org/officeDocument/2006/relationships/hyperlink" Target="https://cvquality.acc.org/NCDR-Home/registries/hospital-registries/cathpci-registry" TargetMode="External"/><Relationship Id="rIdq79cwx4zqz34zumfafbhn" Type="http://schemas.openxmlformats.org/officeDocument/2006/relationships/hyperlink" Target="https://cvquality.acc.org/NCDR-Home/registries/hospital-registries/cathpci-registry" TargetMode="External"/><Relationship Id="rIdohyjmwyb-xoxcvy7mq1uo" Type="http://schemas.openxmlformats.org/officeDocument/2006/relationships/hyperlink" Target="https://doi.org/10.1161/CIR.0000000000001372" TargetMode="External"/><Relationship Id="rIdxzppsudbwmmyrmjwlqe2p" Type="http://schemas.openxmlformats.org/officeDocument/2006/relationships/hyperlink" Target="https://www.cdc.gov/nhsn/pdfs/pscmanual/4psc_clabscurrent.pdf" TargetMode="External"/><Relationship Id="rIdtz1kl2jwtf6duick-qew6" Type="http://schemas.openxmlformats.org/officeDocument/2006/relationships/hyperlink" Target="https://www.cdc.gov/nhsn/pdfs/pscmanual/6pscvapcurrent.pdf" TargetMode="External"/><Relationship Id="rIdxnyh_u52zeqk112a3t6kv" Type="http://schemas.openxmlformats.org/officeDocument/2006/relationships/hyperlink" Target="https://www.cdc.gov/nhsn/pdfs/pscmanual/7psccauticurrent.pdf" TargetMode="External"/><Relationship Id="rIdx1vslwe6_2msn1ggm-1af" Type="http://schemas.openxmlformats.org/officeDocument/2006/relationships/hyperlink" Target="https://www.cdc.gov/nhsn/pdfs/pscmanual/9pscssicurrent.pdf" TargetMode="External"/><Relationship Id="rId9x0kvo91dypoy-4egwihy" Type="http://schemas.openxmlformats.org/officeDocument/2006/relationships/hyperlink" Target="https://hcahpsonline.org/" TargetMode="External"/><Relationship Id="rId5swasntgvd2fqiarttqg3" Type="http://schemas.openxmlformats.org/officeDocument/2006/relationships/hyperlink" Target="https://www.cms.gov/medicare/quality/hospital-outpatient-quality-reporting-program" TargetMode="External"/><Relationship Id="rIdfcz_-ysvgfeuspvd6gvym" Type="http://schemas.openxmlformats.org/officeDocument/2006/relationships/hyperlink" Target="https://pmc.ncbi.nlm.nih.gov/articles/PMC10753604/" TargetMode="External"/><Relationship Id="rIdyn_4dls0ynth_q9nf_mos" Type="http://schemas.openxmlformats.org/officeDocument/2006/relationships/hyperlink" Target="https://pmc.ncbi.nlm.nih.gov/articles/PMC3396264/" TargetMode="External"/><Relationship Id="rIdfu2aituyvrd3iadyk8ye2" Type="http://schemas.openxmlformats.org/officeDocument/2006/relationships/hyperlink" Target="https://www.ahrq.gov/patient-safety/settings/hospital/resource/pressureulcer/tool/put5.html" TargetMode="External"/><Relationship Id="rIdbgtsftqgyskcdjm4a7b1s" Type="http://schemas.openxmlformats.org/officeDocument/2006/relationships/hyperlink" Target="https://pubmed.ncbi.nlm.nih.gov/38211609/" TargetMode="External"/><Relationship Id="rIdvtidurz3vxhilbi1pumtj" Type="http://schemas.openxmlformats.org/officeDocument/2006/relationships/hyperlink" Target="https://pubmed.ncbi.nlm.nih.gov/38211609/" TargetMode="External"/><Relationship Id="rIdoyl25v3n0sknsxpbwcxn3" Type="http://schemas.openxmlformats.org/officeDocument/2006/relationships/hyperlink" Target="https://internationalsafetycenter.org/exposure-data-network-epinet/" TargetMode="External"/><Relationship Id="rIdjb_aj716xgxiprzcha3bn" Type="http://schemas.openxmlformats.org/officeDocument/2006/relationships/hyperlink" Target="https://doi.org/10.17226/10027" TargetMode="External"/><Relationship Id="rIdqcwa3y0kgdhmxtx6qqbfx" Type="http://schemas.openxmlformats.org/officeDocument/2006/relationships/hyperlink" Target="https://www.nsinursingsolutions.com/" TargetMode="External"/><Relationship Id="rIdnyxjfcdbx4fxtrzqugza7" Type="http://schemas.openxmlformats.org/officeDocument/2006/relationships/hyperlink" Target="https://www.ajkd.org/article/S0272-6386(15)01019-7/fulltext" TargetMode="External"/><Relationship Id="rId2zgalnoe_qvbhwvriezlj" Type="http://schemas.openxmlformats.org/officeDocument/2006/relationships/hyperlink" Target="https://www.ajkd.org/article/S0272-6386(19)31137-0/fulltext" TargetMode="External"/><Relationship Id="rIdu7on9gbaifyq4iamj-nrx" Type="http://schemas.openxmlformats.org/officeDocument/2006/relationships/hyperlink" Target="https://kidneyfoundation.cachefly.net/professionals/KDOQI/guidelines_cvd/intradialytic.htm" TargetMode="External"/><Relationship Id="rId5ezydhayu2lzqlvi9k-m0" Type="http://schemas.openxmlformats.org/officeDocument/2006/relationships/hyperlink" Target="https://pmc.ncbi.nlm.nih.gov/articles/PMC11042104/" TargetMode="External"/><Relationship Id="rIdhcrut5g_fbjgr8lbjfi_u" Type="http://schemas.openxmlformats.org/officeDocument/2006/relationships/hyperlink" Target="https://ecqi.healthit.gov/ecqm/hosp-inpt/2026/cms1017v2" TargetMode="External"/><Relationship Id="rIdf4leiyttekph2biko2oke" Type="http://schemas.openxmlformats.org/officeDocument/2006/relationships/hyperlink" Target="https://doi.org/10.1161/STR.0000000000000211" TargetMode="External"/><Relationship Id="rIdb8fmuonogghopwvdt5qz_" Type="http://schemas.openxmlformats.org/officeDocument/2006/relationships/hyperlink" Target="https://pmc.ncbi.nlm.nih.gov/articles/PMC11042104/" TargetMode="External"/><Relationship Id="rId6ib8wxc5wyqwy0qxwilz4" Type="http://schemas.openxmlformats.org/officeDocument/2006/relationships/hyperlink" Target="https://pmc.ncbi.nlm.nih.gov/articles/PMC11042104/" TargetMode="External"/><Relationship Id="rIdnvmwly4urnntkmqqhhvf9" Type="http://schemas.openxmlformats.org/officeDocument/2006/relationships/hyperlink" Target="https://pubmed.ncbi.nlm.nih.gov/27939901/" TargetMode="External"/><Relationship Id="rIdd_mgtflrp5rmcwanvoeen" Type="http://schemas.openxmlformats.org/officeDocument/2006/relationships/hyperlink" Target="https://pmc.ncbi.nlm.nih.gov/articles/PMC11042104/" TargetMode="External"/><Relationship Id="rId-51ulxxbecfkokvzdpea7" Type="http://schemas.openxmlformats.org/officeDocument/2006/relationships/hyperlink" Target="https://www.acep.org/administration/quality" TargetMode="External"/><Relationship Id="rId5g8cenakkcfc_m1jafa7p" Type="http://schemas.openxmlformats.org/officeDocument/2006/relationships/hyperlink" Target="https://www.who.int/publications/i/item/9789241597906" TargetMode="External"/><Relationship Id="rIdamitwywnq-gy-ai2ohgo4" Type="http://schemas.openxmlformats.org/officeDocument/2006/relationships/hyperlink" Target="https://www.who.int/publications/i/item/9789241597906" TargetMode="External"/><Relationship Id="rIdxj9quw7skmnqsvghkweoz" Type="http://schemas.openxmlformats.org/officeDocument/2006/relationships/hyperlink" Target="https://www.who.int/publications/i/item/9789240017566" TargetMode="External"/><Relationship Id="rIdczcz1nk2tx4nixis8x6x_" Type="http://schemas.openxmlformats.org/officeDocument/2006/relationships/hyperlink" Target="https://www.who.int/teams/integrated-health-services/patient-safety/research/safe-surgery"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9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Nursing Quality Indicator Manual</dc:title>
  <dc:creator>UNICO Quality</dc:creator>
  <dc:description>Every nursing quality indicator the hospital reports, defined once, with the departments that report each and who is responsible</dc:description>
  <cp:lastModifiedBy>Un-named</cp:lastModifiedBy>
  <cp:revision>1</cp:revision>
  <dcterms:created xsi:type="dcterms:W3CDTF">2026-08-18T04:47:10.334Z</dcterms:created>
  <dcterms:modified xsi:type="dcterms:W3CDTF">2026-08-18T04:47:10.334Z</dcterms:modified>
</cp:coreProperties>
</file>

<file path=docProps/custom.xml><?xml version="1.0" encoding="utf-8"?>
<Properties xmlns="http://schemas.openxmlformats.org/officeDocument/2006/custom-properties" xmlns:vt="http://schemas.openxmlformats.org/officeDocument/2006/docPropsVTypes"/>
</file>