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EMERGENCY MEDICINE</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Emergency Medicine</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7</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Emergency Medicine</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 Length of Stay at the Emergency Department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 hours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Door to Cath Lab</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Count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90 minutes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Door to CT Scan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25 minutes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Out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out-patient visits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3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Return of Patient within 72 Hours (same complaint, excl. LAMA)</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bl>
    <w:p>
      <w:pPr>
        <w:pStyle w:val="Heading2"/>
        <w:keepNext/>
      </w:pPr>
      <w:r>
        <w:t xml:space="preserve">1.  Average Length of Stay at the Emergency Department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Average — hours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Average</w:t>
            </w:r>
          </w:p>
          <w:p>
            <w:r>
              <w:rPr>
                <w:color w:val="1A2433"/>
                <w:sz w:val="19"/>
                <w:szCs w:val="19"/>
              </w:rPr>
              <w:t xml:space="preserve">Total ED patient-hours ÷ Number of ED patient visits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Time spent in the emergency department is a direct measure of flow, and prolonged stay is associated with worse outcomes, higher mortality and more patients leaving without being seen. Long stays usually reflect inpatient bed availability and boarding rather than emergency-department effort, so the measure is used to argue for whole-hospital flow decisions. Emergency Medicine receives undifferentiated, unscheduled patients of every acuity under time pressure, where flow depends on both departmental process and the availability of inpatient beds.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Sum of the length of stay of every patient managed in the Emergency Department during the month = Σ (time of departure/disposition from the ED − time of ED arrival or triage registration), expressed in hours. Include every disposition (discharged, admitted/transferred to a ward, referred out, LAMA/DAMA, death in 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Emergency Department patient visits during the same month (every patient who arrived and was dispositioned) — the same visits whose stays are summed in the numerator.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hours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Average ED length of stay = total ED patient-hours ÷ number of ED visits (a mean DURATION, not a percentage or a count). ≤ 4 hours total ED LOS is a widely used throughput target (e.g. the NHS A&amp;E 4-hour standard); many hospitals set ≤ 4 h for discharged and ≤ 6 h for admitted patients. Adjust the benchmark and the unit (hours or minutes) to your hospital's agreed target.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Centers for Medicare &amp; Medicaid Services. Hospital Outpatient Quality Reporting Program — ED-Throughput measure OP-18: Median Time from Emergency Department Arrival to ED Departure for Discharged ED Patients. Contextual targets: NHS England four-hour A&amp;E standard; American College of Emergency Physicians policy resources on ED crowding and boarding.</w:t>
            </w:r>
          </w:p>
          <w:p>
            <w:hyperlink w:history="1" r:id="rId4ttns1yfnmaty7jd7cap8">
              <w:r>
                <w:rPr>
                  <w:rStyle w:val="Hyperlink"/>
                  <w:sz w:val="16"/>
                  <w:szCs w:val="16"/>
                </w:rPr>
                <w:t xml:space="preserve">https://www.cms.gov/medicare/quality/hospital-outpatient-quality-reporting-program</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Robel Mia — Senior Staff Nurse</w:t>
            </w:r>
          </w:p>
        </w:tc>
      </w:tr>
    </w:tbl>
    <w:p>
      <w:pPr>
        <w:spacing w:after="180"/>
      </w:pPr>
    </w:p>
    <w:p>
      <w:pPr>
        <w:pStyle w:val="Heading2"/>
        <w:keepNext/>
      </w:pPr>
      <w:r>
        <w:t xml:space="preserve">2.  Door to Cath Lab</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Count — minutes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Event count</w:t>
            </w:r>
          </w:p>
          <w:p>
            <w:r>
              <w:rPr>
                <w:color w:val="1A2433"/>
                <w:sz w:val="19"/>
                <w:szCs w:val="19"/>
              </w:rPr>
              <w:t xml:space="preserve">Value = Mean door-to-cath-lab time (minutes)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This is the in-hospital component of the reperfusion pathway — the time from the patient arriving to reaching the catheterisation laboratory. It is measured separately from door-to-balloon so that emergency-department delay can be distinguished from laboratory activation and procedural delay, and the right part of the chain can be fixed. Emergency Medicine receives undifferentiated, unscheduled patients of every acuity under time pressure, where STEMI patients arrive here first and every in-hospital minute counts against the reperfusion target.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Mean time from ED arrival (door) to cath-lab arrival for eligible cardiac patients.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90 minutes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2025 ACC/AHA/ACEP/NAEMSP/SCAI Guideline for the Management of Patients With Acute Coronary Syndromes. Circulation. 2025 — STEMI reperfusion pathway; the guideline target is first-medical-contact-to-device time ≤90 minutes, of which the ED door-to-cath-lab interval is the in-hospital component.</w:t>
            </w:r>
          </w:p>
          <w:p>
            <w:hyperlink w:history="1" r:id="rIdyaj01io3szk7ebfburfe1">
              <w:r>
                <w:rPr>
                  <w:rStyle w:val="Hyperlink"/>
                  <w:sz w:val="16"/>
                  <w:szCs w:val="16"/>
                </w:rPr>
                <w:t xml:space="preserve">https://doi.org/10.1161/CIR.0000000000001309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Robel Mia — Senior Staff Nurse</w:t>
            </w:r>
          </w:p>
        </w:tc>
      </w:tr>
    </w:tbl>
    <w:p>
      <w:pPr>
        <w:spacing w:after="180"/>
      </w:pPr>
    </w:p>
    <w:p>
      <w:pPr>
        <w:pStyle w:val="Heading2"/>
        <w:keepNext/>
      </w:pPr>
      <w:r>
        <w:t xml:space="preserve">3.  Door to CT Scan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Average — minutes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Average</w:t>
            </w:r>
          </w:p>
          <w:p>
            <w:r>
              <w:rPr>
                <w:color w:val="1A2433"/>
                <w:sz w:val="19"/>
                <w:szCs w:val="19"/>
              </w:rPr>
              <w:t xml:space="preserve">Total door-to-CT minutes ÷ Number of eligible emergency CT scans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In stroke, major trauma and significant head injury, the CT scan is the decision point: no reperfusion, no neurosurgical referral and no definitive management can begin until the image exists. Time to CT is therefore a measure of the whole front-of-house emergency pathway — triage recognition, early senior review, porter and scanner availability, and whether the radiology department has been alerted in parallel rather than in sequence. A rising interval points at a specific link in that chain and is reviewed link by link; because the delay is usually in recognising and ordering rather than in scanning, the clock deliberately starts at the door and not at the request. Emergency Medicine is where the stroke, head-injury and major-trauma patient first arrives, and the CT clock starts at that door whether or not the department has recognised the diagnosis yet. Patients arrive undifferentiated and unannounced, so the interval measures triage recognition and the speed of escalation as much as it measures radiology. It is the department's own measure because every part of the interval — recognising the patient, calling for senior review, alerting CT, and moving the patient — happens under its control.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Sum of the door-to-CT interval for every eligible patient during the month = Σ (time the CT acquisition begins − time of arrival at the Emergency Department door), expressed in minutes. Eligible patients are those on a time-critical imaging pathway: suspected acute stroke, significant head injury, and major trauma requiring urgent CT. Door time is ED arrival or triage registration — NOT the time the scan was requested. Measuring from the request would hide any delay in recognising the patient and ordering the scan, which is usually the largest part of the interval.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eligible patients who underwent an emergency CT scan in the same month — the same patients whose intervals are summed in the numerator. Patients whose CT was not clinically urgent are outside the indicator; patients whose scan was deliberately deferred for a documented clinical reason (for example ongoing resuscitation or an unstable airway) are excluded, and the reason for the exclusion is recorded.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25 minutes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25 minutes from ED arrival to the start of brain imaging is the target in the acute ischaemic stroke pathway — from the NINDS / Brain Attack Coalition in-hospital time frames (door-to-physician 10 min, door-to-CT initiation 25 min, door-to-CT interpretation 45 min, door-to-needle 60 min) carried into the AHA/ASA guideline and the Target: Stroke initiative. It is the value set here because stroke is the most time-critical CT indication the department sees. For head injury the applicable standard is different: NICE recommends CT of the head within 1 hour of the risk factor being identified. Where a single combined figure is reported across indications, state the case mix with the result; once volumes allow, the stroke and trauma pathways are better reported separately.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Powers WJ, Rabinstein AA, Ackerson T, et al. Guidelines for the Early Management of Patients With Acute Ischemic Stroke: 2019 Update to the 2018 Guidelines for the Early Management of Acute Ischemic Stroke — A Guideline for Healthcare Professionals From the American Heart Association / American Stroke Association. Stroke. 2019;50(12):e344–e418 — emergency evaluation and imaging time targets; AHA/ASA Target: Stroke initiative. National Institute for Health and Care Excellence. NG232, Head injury: assessment and early management (2023) — CT head within 1 hour of the risk factor being identified. NABH Accreditation Standards for Hospitals, 6th edition (effective 1 January 2025) — emergency-services quality indicators.</w:t>
            </w:r>
          </w:p>
          <w:p>
            <w:hyperlink w:history="1" r:id="rIdfi8dhayghtcxnmpunu5yh">
              <w:r>
                <w:rPr>
                  <w:rStyle w:val="Hyperlink"/>
                  <w:sz w:val="16"/>
                  <w:szCs w:val="16"/>
                </w:rPr>
                <w:t xml:space="preserve">https://doi.org/10.1161/STR.0000000000000211</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Not yet assigned</w:t>
            </w:r>
          </w:p>
        </w:tc>
      </w:tr>
    </w:tbl>
    <w:p>
      <w:pPr>
        <w:spacing w:after="180"/>
      </w:pPr>
    </w:p>
    <w:p>
      <w:pPr>
        <w:pStyle w:val="Heading2"/>
        <w:keepNext/>
      </w:pPr>
      <w:r>
        <w:t xml:space="preserve">4.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Emergency Medicine receives undifferentiated, unscheduled patients of every acuity under time pressure, where staff move between patients and devices many times an hour.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atzfey-58mpbxc6agaj4b">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Out-Patient Department, Neonatal ICU, Endoscopic Suite, General OT, Surgical ICU, Dialysis, IPD Cabin Level 10, IPD Cabin Level 9, Labour , Delivery &amp; Recovery Room, Medical ICU, Coronary Care Unit, Cath Lab, CTVS OT, Family Medicine, Radiology</w:t>
            </w:r>
          </w:p>
        </w:tc>
      </w:tr>
    </w:tbl>
    <w:p>
      <w:pPr>
        <w:spacing w:after="180"/>
      </w:pPr>
    </w:p>
    <w:p>
      <w:pPr>
        <w:pStyle w:val="Heading2"/>
        <w:keepNext/>
      </w:pPr>
      <w:r>
        <w:t xml:space="preserve">5.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Emergency Medicine receives undifferentiated, unscheduled patients of every acuity under time pressure, where sharps are handled routinely as part of everyday clinical work.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eglaps8pbegkgsso6laos">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Out-Patient Department, Neonatal ICU, Endoscopic Suite, General OT, Surgical ICU, Dialysis, IPD Cabin Level 10, IPD Cabin Level 9, Labour , Delivery &amp; Recovery Room, Medical ICU, Coronary Care Unit, Cath Lab, CTVS OT, Family Medicine, CTVS ICU, Radiology</w:t>
            </w:r>
          </w:p>
        </w:tc>
      </w:tr>
    </w:tbl>
    <w:p>
      <w:pPr>
        <w:spacing w:after="180"/>
      </w:pPr>
    </w:p>
    <w:p>
      <w:pPr>
        <w:pStyle w:val="Heading2"/>
        <w:keepNext/>
      </w:pPr>
      <w:r>
        <w:t xml:space="preserve">6.  Out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out-patient visits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Out-patient visits)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Out-patients fall in corridors, waiting areas, on stairs and while moving to and from examination couches — often unaccompanied and after sedation or a procedure. These events are easily missed because the patient goes home, so deliberate capture matters. The rate is expressed per 1 000 out-patient visits and the target is set locally, since no national out-patient measure exists. Emergency patients are unassessed on arrival, may be intoxicated, confused, in pain or syncopal, and often move about before triage is complete.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out-patient visits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Adapted from Patient Fall Rate (CBE/NQF #0141). Note: that national measure is specified for INPATIENT units with a patient-day denominator, and no national out-patient equivalent exists — out-patient falls are therefore expressed per 1 000 out-patient visits and the target is set locally by the organisation. Prevention context: AHRQ PSNet Falls patient-safety primer; NABH Accreditation Standards for Hospitals, 6th edition (effective 1 January 2025).</w:t>
            </w:r>
          </w:p>
          <w:p>
            <w:hyperlink w:history="1" r:id="rIdhdhqp40ioaztvm2yom8qj">
              <w:r>
                <w:rPr>
                  <w:rStyle w:val="Hyperlink"/>
                  <w:sz w:val="16"/>
                  <w:szCs w:val="16"/>
                </w:rPr>
                <w:t xml:space="preserve">https://psnet.ahrq.gov/primer/falls</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Robel Mia — Senior Staff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Out-Patient Department, Endoscopic Suite, Dialysis</w:t>
            </w:r>
          </w:p>
        </w:tc>
      </w:tr>
    </w:tbl>
    <w:p>
      <w:pPr>
        <w:spacing w:after="180"/>
      </w:pPr>
    </w:p>
    <w:p>
      <w:pPr>
        <w:pStyle w:val="Heading2"/>
        <w:keepNext/>
      </w:pPr>
      <w:r>
        <w:t xml:space="preserve">7.  Return of Patient within 72 Hours (same complaint, excl. LAMA)</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(ED returns &lt;=72h with same complaint (excl. LAMA) ÷ ED discharges)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An unscheduled return with the same complaint within 72 hours is the emergency department's safety net: it detects missed diagnosis, premature discharge, inadequate analgesia or discharge advice the patient could not act on. Patients who left against medical advice are excluded so that the measure reflects clinical decisions rather than patient choice. Each return is reviewed for a missed or evolving diagnosis. Emergency Medicine receives undifferentiated, unscheduled patients of every acuity under time pressure, where patients are assessed and discharged quickly, often before a diagnosis has fully declared itself.</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Patients returning to the ED within 72 hours with the same complaint, excluding Left-Against-Medical-Advice (LAMA).</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ED discharges in the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Unscheduled return visit to the emergency department within 72 hours for the same complaint — an established ED care-quality and safety-net indicator used to detect missed diagnosis and premature discharge. American College of Emergency Physicians resources on ED quality measurement; NABH Accreditation Standards for Hospitals, 6th edition (effective 1 January 2025) emergency-services quality indicators. Patients who left against medical advice (LAMA/DAMA) are excluded from the numerator.</w:t>
            </w:r>
          </w:p>
          <w:p>
            <w:hyperlink w:history="1" r:id="rIdaksgpagsqgux3mrka6z3z">
              <w:r>
                <w:rPr>
                  <w:rStyle w:val="Hyperlink"/>
                  <w:sz w:val="16"/>
                  <w:szCs w:val="16"/>
                </w:rPr>
                <w:t xml:space="preserve">https://www.acep.org/administration/quality</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Robel Mia — Senior Staff Nurse</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Emergency Medicine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ttns1yfnmaty7jd7cap8" Type="http://schemas.openxmlformats.org/officeDocument/2006/relationships/hyperlink" Target="https://www.cms.gov/medicare/quality/hospital-outpatient-quality-reporting-program" TargetMode="External"/><Relationship Id="rIdyaj01io3szk7ebfburfe1" Type="http://schemas.openxmlformats.org/officeDocument/2006/relationships/hyperlink" Target="https://doi.org/10.1161/CIR.0000000000001309" TargetMode="External"/><Relationship Id="rIdfi8dhayghtcxnmpunu5yh" Type="http://schemas.openxmlformats.org/officeDocument/2006/relationships/hyperlink" Target="https://doi.org/10.1161/STR.0000000000000211" TargetMode="External"/><Relationship Id="rIdatzfey-58mpbxc6agaj4b" Type="http://schemas.openxmlformats.org/officeDocument/2006/relationships/hyperlink" Target="https://www.who.int/publications/i/item/9789241597906" TargetMode="External"/><Relationship Id="rIdeglaps8pbegkgsso6laos" Type="http://schemas.openxmlformats.org/officeDocument/2006/relationships/hyperlink" Target="https://internationalsafetycenter.org/exposure-data-network-epinet/" TargetMode="External"/><Relationship Id="rIdhdhqp40ioaztvm2yom8qj" Type="http://schemas.openxmlformats.org/officeDocument/2006/relationships/hyperlink" Target="https://psnet.ahrq.gov/primer/falls" TargetMode="External"/><Relationship Id="rIdaksgpagsqgux3mrka6z3z" Type="http://schemas.openxmlformats.org/officeDocument/2006/relationships/hyperlink" Target="https://www.acep.org/administration/quality"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Medicine — Nursing Quality Indicators</dc:title>
  <dc:creator>UNICO Quality</dc:creator>
  <dc:description>Assigned nursing quality indicators for Emergency Medicine</dc:description>
  <cp:lastModifiedBy>Un-named</cp:lastModifiedBy>
  <cp:revision>1</cp:revision>
  <dcterms:created xsi:type="dcterms:W3CDTF">2026-08-18T04:56:24.512Z</dcterms:created>
  <dcterms:modified xsi:type="dcterms:W3CDTF">2026-08-18T04:56:24.512Z</dcterms:modified>
</cp:coreProperties>
</file>

<file path=docProps/custom.xml><?xml version="1.0" encoding="utf-8"?>
<Properties xmlns="http://schemas.openxmlformats.org/officeDocument/2006/custom-properties" xmlns:vt="http://schemas.openxmlformats.org/officeDocument/2006/docPropsVTypes"/>
</file>