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ENDOSCOPIC SUITE</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Endoscopic Suite</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4</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Endoscopic Suite</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out-patient visits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3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Post-Procedure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bl>
    <w:p>
      <w:pPr>
        <w:pStyle w:val="Heading2"/>
        <w:keepNext/>
      </w:pPr>
      <w:r>
        <w:t xml:space="preserve">1.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The Endoscopic Suite performs sedated endoscopy on largely ambulatory patients discharged the same day,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7p9adhi1ztymr_zklp0km">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General OT, Surgical ICU, Dialysis, IPD Cabin Level 10, IPD Cabin Level 9, Labour , Delivery &amp; Recovery Room, Medical ICU, Coronary Care Unit, Cath Lab, CTVS OT, Family Medicine, Radiology</w:t>
            </w:r>
          </w:p>
        </w:tc>
      </w:tr>
    </w:tbl>
    <w:p>
      <w:pPr>
        <w:spacing w:after="180"/>
      </w:pPr>
    </w:p>
    <w:p>
      <w:pPr>
        <w:pStyle w:val="Heading2"/>
        <w:keepNext/>
      </w:pPr>
      <w:r>
        <w:t xml:space="preserve">2.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The Endoscopic Suite performs sedated endoscopy on largely ambulatory patients discharged the same day,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3f30l3rgqo6nrp0qvgcgt">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General OT, Surgical ICU, Dialysis, IPD Cabin Level 10, IPD Cabin Level 9, Labour , Delivery &amp; Recovery Room, Medical ICU, Coronary Care Unit, Cath Lab, CTVS OT, Family Medicine, CTVS ICU, Radiology</w:t>
            </w:r>
          </w:p>
        </w:tc>
      </w:tr>
    </w:tbl>
    <w:p>
      <w:pPr>
        <w:spacing w:after="180"/>
      </w:pPr>
    </w:p>
    <w:p>
      <w:pPr>
        <w:pStyle w:val="Heading2"/>
        <w:keepNext/>
      </w:pPr>
      <w:r>
        <w:t xml:space="preserve">3.  Out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out-patient visits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Out-patient visits)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Out-patients fall in corridors, waiting areas, on stairs and while moving to and from examination couches — often unaccompanied and after sedation or a procedure. These events are easily missed because the patient goes home, so deliberate capture matters. The rate is expressed per 1 000 out-patient visits and the target is set locally, since no national out-patient measure exists. Patients are discharged after sedation and are at their least steady in the recovery and departure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out-patient visits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Adapted from Patient Fall Rate (CBE/NQF #0141). Note: that national measure is specified for INPATIENT units with a patient-day denominator, and no national out-patient equivalent exists — out-patient falls are therefore expressed per 1 000 out-patient visits and the target is set locally by the organisation. Prevention context: AHRQ PSNet Falls patient-safety primer; NABH Accreditation Standards for Hospitals, 6th edition (effective 1 January 2025).</w:t>
            </w:r>
          </w:p>
          <w:p>
            <w:hyperlink w:history="1" r:id="rIdjoaovxyzdowwsgcxk2iqn">
              <w:r>
                <w:rPr>
                  <w:rStyle w:val="Hyperlink"/>
                  <w:sz w:val="16"/>
                  <w:szCs w:val="16"/>
                </w:rPr>
                <w:t xml:space="preserve">https://psnet.ahrq.gov/primer/falls</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Nilufa Yesmin — Incharge Nruse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Dialysis</w:t>
            </w:r>
          </w:p>
        </w:tc>
      </w:tr>
    </w:tbl>
    <w:p>
      <w:pPr>
        <w:spacing w:after="180"/>
      </w:pPr>
    </w:p>
    <w:p>
      <w:pPr>
        <w:pStyle w:val="Heading2"/>
        <w:keepNext/>
      </w:pPr>
      <w:r>
        <w:t xml:space="preserve">4.  Post-Procedure Complication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procedures with a complication ÷ Number of procedures performed)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Endoscopic adverse events — perforation, bleeding, aspiration, sedation-related events and infection — are uncommon but serious, and the ASGE requires them to be captured, classified by timing and attribution, and reviewed. Consistent recording is what allows a unit to compare its outcomes with benchmarks rather than assume they are acceptable. The Endoscopic Suite performs sedated endoscopy on largely ambulatory patients discharged the same day, where sedated endoscopic procedures are performed and patients are discharged the same day.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procedures with any post-procedure complication (e.g., bleeding/hematoma, infection, perforation, vascular injury, adverse event requiring intervention) identified from the time of procedure through the defined follow-up/discharge window (commonly up to 30 days for invasive/operative procedures), per the relevant procedure-specific surveillance definition.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procedures of that type performed during the same period. Rate = (procedures with complication / total procedures) x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procedures (placeholder; strongly procedure-dependent)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ACG/ASGE Task Force on Quality in Endoscopy. Quality indicators common to all GI endoscopic procedures. Gastrointest Endosc. 2024 (19 indicators across pre-, intra- and post-procedure domains). Adverse event defined per the ASGE lexicon as an event preventing completion of the planned procedure and/or causing admission, prolonged stay, another procedure requiring sedation, or subsequent medical consultation — classified by timing, attribution and severity.</w:t>
            </w:r>
          </w:p>
          <w:p>
            <w:hyperlink w:history="1" r:id="rIdrwvrpg6oh-shqfyd7z3qm">
              <w:r>
                <w:rPr>
                  <w:rStyle w:val="Hyperlink"/>
                  <w:sz w:val="16"/>
                  <w:szCs w:val="16"/>
                </w:rPr>
                <w:t xml:space="preserve">https://www.giejournal.org/article/S0016-5107(24)03183-3/fulltext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Nilufa Yesmin — Incharge Nruse</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Endoscopic Suite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p9adhi1ztymr_zklp0km" Type="http://schemas.openxmlformats.org/officeDocument/2006/relationships/hyperlink" Target="https://www.who.int/publications/i/item/9789241597906" TargetMode="External"/><Relationship Id="rId3f30l3rgqo6nrp0qvgcgt" Type="http://schemas.openxmlformats.org/officeDocument/2006/relationships/hyperlink" Target="https://internationalsafetycenter.org/exposure-data-network-epinet/" TargetMode="External"/><Relationship Id="rIdjoaovxyzdowwsgcxk2iqn" Type="http://schemas.openxmlformats.org/officeDocument/2006/relationships/hyperlink" Target="https://psnet.ahrq.gov/primer/falls" TargetMode="External"/><Relationship Id="rIdrwvrpg6oh-shqfyd7z3qm" Type="http://schemas.openxmlformats.org/officeDocument/2006/relationships/hyperlink" Target="https://www.giejournal.org/article/S0016-5107(24)03183-3/fulltext"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Endoscopic Suite — Nursing Quality Indicators</dc:title>
  <dc:creator>UNICO Quality</dc:creator>
  <dc:description>Assigned nursing quality indicators for Endoscopic Suite</dc:description>
  <cp:lastModifiedBy>Un-named</cp:lastModifiedBy>
  <cp:revision>1</cp:revision>
  <dcterms:created xsi:type="dcterms:W3CDTF">2026-08-18T04:56:24.620Z</dcterms:created>
  <dcterms:modified xsi:type="dcterms:W3CDTF">2026-08-18T04:56:24.620Z</dcterms:modified>
</cp:coreProperties>
</file>

<file path=docProps/custom.xml><?xml version="1.0" encoding="utf-8"?>
<Properties xmlns="http://schemas.openxmlformats.org/officeDocument/2006/custom-properties" xmlns:vt="http://schemas.openxmlformats.org/officeDocument/2006/docPropsVTypes"/>
</file>