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GENERAL OT</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General OT</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11</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General OT</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Incidence of Cautery Burn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 other department</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75%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 other department</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75%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 other department</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Cases with Intraoperative Change in the Planned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Compliance with the Organization's Surgical Safety Protocol (Prevention of Wrong Patient, Wrong Site, and Wrong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 other department</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Rescheduled Surgeries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Unplanned Return to the Operating Theatre (OT)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6 other departments</w:t>
            </w:r>
          </w:p>
        </w:tc>
      </w:tr>
    </w:tbl>
    <w:p>
      <w:pPr>
        <w:pStyle w:val="Heading2"/>
        <w:keepNext/>
      </w:pPr>
      <w:r>
        <w:t xml:space="preserve">1.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General OT runs the hospital's main elective and emergency operating list across specialties,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yzu1nlrz_rtbxd3h-y7zn">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Surgical ICU, Dialysis, IPD Cabin Level 10, IPD Cabin Level 9, Labour , Delivery &amp; Recovery Room, Medical ICU, Coronary Care Unit, Cath Lab, CTVS OT, Family Medicine, Radiology</w:t>
            </w:r>
          </w:p>
        </w:tc>
      </w:tr>
    </w:tbl>
    <w:p>
      <w:pPr>
        <w:spacing w:after="180"/>
      </w:pPr>
    </w:p>
    <w:p>
      <w:pPr>
        <w:pStyle w:val="Heading2"/>
        <w:keepNext/>
      </w:pPr>
      <w:r>
        <w:t xml:space="preserve">2.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General OT runs the hospital's main elective and emergency operating list across specialties, where patients are admitted, often frail, sedated or newly mobilising.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jdxpqsmvjwmvot1ybzabp">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Dialysis, IPD Cabin Level 10, IPD Cabin Level 9, Labour , Delivery &amp; Recovery Room, Medical ICU, Coronary Care Unit, CTVS OT, CTVS ICU</w:t>
            </w:r>
          </w:p>
        </w:tc>
      </w:tr>
    </w:tbl>
    <w:p>
      <w:pPr>
        <w:spacing w:after="180"/>
      </w:pPr>
    </w:p>
    <w:p>
      <w:pPr>
        <w:pStyle w:val="Heading2"/>
        <w:keepNext/>
      </w:pPr>
      <w:r>
        <w:t xml:space="preserve">3.  Incidence of Cautery Burn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Count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Event count</w:t>
            </w:r>
          </w:p>
          <w:p>
            <w:r>
              <w:rPr>
                <w:color w:val="1A2433"/>
                <w:sz w:val="19"/>
                <w:szCs w:val="19"/>
              </w:rPr>
              <w:t xml:space="preserve">Value = Cautery / diathermy burn events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electrosurgical burn is an avoidable injury to a patient who is anaesthetised and cannot report pain — caused by return-electrode misapplication, insulation failure, capacitive coupling or activation of an unholstered active electrode. It is held to a zero-defect standard because every event is preventable. Each event triggers inspection of the electrosurgical unit, its accessories and the return electrode, in line with the AORN energy-device adverse-event tracking requirement. General theatre uses electrosurgery on almost every list, across a wide range of patient positions and return-electrode sites.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Electrosurgical (cautery/diathermy) burn injuries to patients.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AORN. Guidelines for Perioperative Practice, 2026 edition — Guideline for Safe Use of Surgical Energy Devices (the former Electrosurgery guideline). The 2026 update adds an explicit requirement for a quality-management plan tracking adverse events and near misses involving energy devices, which is what this indicator records. Equipment basis: IEC 60601-2-2 for high-frequency surgical equipment.</w:t>
            </w:r>
          </w:p>
          <w:p>
            <w:hyperlink w:history="1" r:id="rIdw5cfjs8ktnezmxigz2vpe">
              <w:r>
                <w:rPr>
                  <w:rStyle w:val="Hyperlink"/>
                  <w:sz w:val="16"/>
                  <w:szCs w:val="16"/>
                </w:rPr>
                <w:t xml:space="preserve">https://www.aorn.org/article/whats-new-in-aorns-guideline-for-the-safe-use-of-surgical-energy-devices-2026-update</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CTVS OT</w:t>
            </w:r>
          </w:p>
        </w:tc>
      </w:tr>
    </w:tbl>
    <w:p>
      <w:pPr>
        <w:spacing w:after="180"/>
      </w:pPr>
    </w:p>
    <w:p>
      <w:pPr>
        <w:pStyle w:val="Heading2"/>
        <w:keepNext/>
      </w:pPr>
      <w:r>
        <w:t xml:space="preserve">4.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Theatre carries the highest sharps risk in the hospital — suture needles and scalpels are passed between people, often at speed and in a confined field, which is why hands-free passing technique and blunt suture needles are the focus here.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k4znjxvaz8trapm31me7c">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Surgical ICU, Dialysis, IPD Cabin Level 10, IPD Cabin Level 9, Labour , Delivery &amp; Recovery Room, Medical ICU, Coronary Care Unit, Cath Lab, CTVS OT, Family Medicine, CTVS ICU, Radiology</w:t>
            </w:r>
          </w:p>
        </w:tc>
      </w:tr>
    </w:tbl>
    <w:p>
      <w:pPr>
        <w:spacing w:after="180"/>
      </w:pPr>
    </w:p>
    <w:p>
      <w:pPr>
        <w:pStyle w:val="Heading2"/>
        <w:keepNext/>
      </w:pPr>
      <w:r>
        <w:t xml:space="preserve">5.  OT Utilization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(OT in-use time (minutes) ÷ OT available time (minutes))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Theatre time is among the most expensive resource in the hospital. Utilisation shows whether allocated sessions are actually being used, and low utilisation usually means late starts, long turnovers or lists that finish early rather than a shortage of patients. It is a management indicator that protects access: unused theatre time is waiting-list time. General OT runs the hospital's main elective and emergency operating list across specialties, where theatre sessions are allocated, staffed and paid for whether or not they are used.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Operating-theatre time actually used for surgery.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scheduled / available operating-theatre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75%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Operating-theatre efficiency indicator: utilised theatre time as a percentage of allocated/staffed theatre time. NABH Accreditation Standards for Hospitals, 6th edition (effective 1 January 2025) — operation-theatre quality indicators; method and reported benchmarks per Comparative study of key quality performance indicators in anaesthesia and surgery in an operation theatre at a tertiary care hospital, J Anaesthesiol Clin Pharmacol (2024).</w:t>
            </w:r>
          </w:p>
          <w:p>
            <w:hyperlink w:history="1" r:id="rIdb6_tceqo-mr_tl-gqqfp8">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CTVS OT</w:t>
            </w:r>
          </w:p>
        </w:tc>
      </w:tr>
    </w:tbl>
    <w:p>
      <w:pPr>
        <w:spacing w:after="180"/>
      </w:pPr>
    </w:p>
    <w:p>
      <w:pPr>
        <w:pStyle w:val="Heading2"/>
        <w:keepNext/>
      </w:pPr>
      <w:r>
        <w:t xml:space="preserve">6.  OT Utilization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(OT in-use time (minutes) ÷ OT available time (minutes))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Theatre time is among the most expensive resource in the hospital. Utilisation shows whether allocated sessions are actually being used, and low utilisation usually means late starts, long turnovers or lists that finish early rather than a shortage of patients. It is a management indicator that protects access: unused theatre time is waiting-list time. General OT runs the hospital's main elective and emergency operating list across specialties, where theatre sessions are allocated, staffed and paid for whether or not they are used.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Operating-theatre time actually used for surgery.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scheduled / available operating-theatre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75%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Operating-theatre efficiency indicator: utilised theatre time as a percentage of allocated/staffed theatre time. NABH Accreditation Standards for Hospitals, 6th edition (effective 1 January 2025) — operation-theatre quality indicators; method and reported benchmarks per Comparative study of key quality performance indicators in anaesthesia and surgery in an operation theatre at a tertiary care hospital, J Anaesthesiol Clin Pharmacol (2024).</w:t>
            </w:r>
          </w:p>
          <w:p>
            <w:hyperlink w:history="1" r:id="rIdvdwwtoksspfszeajtpvnn">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CTVS OT</w:t>
            </w:r>
          </w:p>
        </w:tc>
      </w:tr>
    </w:tbl>
    <w:p>
      <w:pPr>
        <w:spacing w:after="180"/>
      </w:pPr>
    </w:p>
    <w:p>
      <w:pPr>
        <w:pStyle w:val="Heading2"/>
        <w:keepNext/>
      </w:pPr>
      <w:r>
        <w:t xml:space="preserve">7.  Percentage of Cases with Intraoperative Change in the Planned Surgery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(Cases with intraoperative change ÷ Total surgeries)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change of procedure after the patient is anaesthetised means the operation the patient consented to is not the operation performed. Some changes are unavoidable and clinically correct; a persistent rate points to inadequate preoperative assessment, imaging or planning. It is measured to protect informed consent and to test the quality of preoperative work-up. General OT runs the hospital's main elective and emergency operating list across specialties, where operations are planned and consented before the patient is anaesthetised.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Cases where the planned surgical procedure was changed during the operation due to unexpected findings or complications.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surgeries performed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Proportion of cases in which the surgery actually performed differed from the surgery planned and consented, decided intraoperatively. NABH Accreditation Standards for Hospitals, 6th edition (effective 1 January 2025) — operation-theatre quality indicators; method and reported rates per Comparative study of key quality performance indicators in anaesthesia and surgery in an operation theatre at a tertiary care hospital, J Anaesthesiol Clin Pharmacol (2024).</w:t>
            </w:r>
          </w:p>
          <w:p>
            <w:hyperlink w:history="1" r:id="rIdjzrzm3mxw7brmovkiy5pv">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bl>
    <w:p>
      <w:pPr>
        <w:spacing w:after="180"/>
      </w:pPr>
    </w:p>
    <w:p>
      <w:pPr>
        <w:pStyle w:val="Heading2"/>
        <w:keepNext/>
      </w:pPr>
      <w:r>
        <w:t xml:space="preserve">8.  Percentage of Compliance with the Organization's Surgical Safety Protocol (Prevention of Wrong Patient, Wrong Site, and Wrong Surgery)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(Surgeries fully compliant with the surgical safety protocol ÷ Surgeries performed / audited)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Wrong-patient, wrong-site and wrong-procedure surgery are never events: rare, catastrophic and entirely preventable by a disciplined checklist. Compliance is measured rather than assumed, because a checklist that is signed but not actually performed gives false assurance. Full compliance is required — any incomplete time-out is treated as a failure of the process, not a paperwork lapse. General OT runs the hospital's main elective and emergency operating list across specialties, where invasive procedures are performed on anaesthetised patients who cannot verify their own site or procedure.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surgeries during the month in which the organization's surgical safety protocol was FULLY followed — correct patient, correct site and correct procedure verified at every required step (pre-operative verification, surgical site marking, and time-out before incision per the WHO Surgical Safety Checklist / JCI IPSG.4).</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surgeries performed (or audited) in the same month. Compliance % = (fully compliant surgeries / total surgeries) x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Surgical Safety Checklist and Guidelines for Safe Surgery (2009) — sign-in, time-out and sign-out. Joint Commission International Accreditation Standards for Hospitals, International Patient Safety Goal 4 (correct-site, correct-procedure, correct-patient surgery) and the Universal Protocol. NABH Accreditation Standards for Hospitals, 6th edition (effective 1 January 2025).</w:t>
            </w:r>
          </w:p>
          <w:p>
            <w:hyperlink w:history="1" r:id="rId4vrrkpjaxlo7alo3902ft">
              <w:r>
                <w:rPr>
                  <w:rStyle w:val="Hyperlink"/>
                  <w:sz w:val="16"/>
                  <w:szCs w:val="16"/>
                </w:rPr>
                <w:t xml:space="preserve">https://www.who.int/teams/integrated-health-services/patient-safety/research/safe-surgery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CTVS OT</w:t>
            </w:r>
          </w:p>
        </w:tc>
      </w:tr>
    </w:tbl>
    <w:p>
      <w:pPr>
        <w:spacing w:after="180"/>
      </w:pPr>
    </w:p>
    <w:p>
      <w:pPr>
        <w:pStyle w:val="Heading2"/>
        <w:keepNext/>
      </w:pPr>
      <w:r>
        <w:t xml:space="preserve">9.  Percentage of Rescheduled Surgeries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(Rescheduled surgeries ÷ Total scheduled surgeries)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cancelled or postponed operation wastes theatre capacity, extends the patient's wait and anxiety, and often reflects a fixable system problem: incomplete preoperative preparation, missing investigations, equipment or instrument unavailability, or overbooked lists. Measuring it separates avoidable administrative cancellations from genuine clinical postponement. General OT runs the hospital's main elective and emergency operating list across specialties, where operating lists are booked in advance and depend on preparation completing on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Surgeries postponed and assigned a new date before being completed.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scheduled surgeries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Proportion of scheduled operations postponed or cancelled and re-listed, against total operations scheduled. NABH Accreditation Standards for Hospitals, 6th edition (effective 1 January 2025) — operation-theatre quality indicators; method and reported rates per Comparative study of key quality performance indicators in anaesthesia and surgery in an operation theatre at a tertiary care hospital, J Anaesthesiol Clin Pharmacol (2024).</w:t>
            </w:r>
          </w:p>
          <w:p>
            <w:hyperlink w:history="1" r:id="rIdffk9ismdsy-0klrs9zhvh">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bl>
    <w:p>
      <w:pPr>
        <w:spacing w:after="180"/>
      </w:pPr>
    </w:p>
    <w:p>
      <w:pPr>
        <w:pStyle w:val="Heading2"/>
        <w:keepNext/>
      </w:pPr>
      <w:r>
        <w:t xml:space="preserve">10.  Percentage of Unplanned Return to the Operating Theatre (OT)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(Unplanned return surgeries ÷ Total surgeries)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return to theatre during the same admission usually signals a complication of the index operation — bleeding, anastomotic leak, retained material or infection. It is one of the more honest indicators of surgical quality because it reflects outcome rather than process. Each return is reviewed at morbidity meeting to separate patient-related risk from technical or decision-making factors. General OT runs the hospital's main elective and emergency operating list across specialties, where operations are performed here, and a complication of one may require a second.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an unexpected return to the OT due to complications related to the initial surgery during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surgeries performed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Unplanned return to the operating theatre — any unplanned secondary procedure required for a complication arising directly from the index operation during the same admission. NABH Accreditation Standards for Hospitals, 6th edition (effective 1 January 2025) — operation-theatre quality indicators; definition and reported rates per Comparative study of key quality performance indicators in anaesthesia and surgery in an operation theatre at a tertiary care hospital, J Anaesthesiol Clin Pharmacol (2024).</w:t>
            </w:r>
          </w:p>
          <w:p>
            <w:hyperlink w:history="1" r:id="rIdz4bqcp9aausi1n6qqywe5">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RIpon Gharami — OT InCharge Nurse</w:t>
            </w:r>
          </w:p>
        </w:tc>
      </w:tr>
    </w:tbl>
    <w:p>
      <w:pPr>
        <w:spacing w:after="180"/>
      </w:pPr>
    </w:p>
    <w:p>
      <w:pPr>
        <w:pStyle w:val="Heading2"/>
        <w:keepNext/>
      </w:pPr>
      <w:r>
        <w:t xml:space="preserve">11.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 General OT runs the hospital's main elective and emergency operating list across specialties, where surgical wounds are created here and the whole aseptic chain is under this department's control.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petrkkqj98zfd30v1nygs">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10, IPD Cabin Level 9, Medical ICU, Cath Lab, CTVS OT</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General OT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zu1nlrz_rtbxd3h-y7zn" Type="http://schemas.openxmlformats.org/officeDocument/2006/relationships/hyperlink" Target="https://www.who.int/publications/i/item/9789241597906" TargetMode="External"/><Relationship Id="rIdjdxpqsmvjwmvot1ybzabp" Type="http://schemas.openxmlformats.org/officeDocument/2006/relationships/hyperlink" Target="https://ecqi.healthit.gov/ecqm/hosp-inpt/2026/cms1017v2" TargetMode="External"/><Relationship Id="rIdw5cfjs8ktnezmxigz2vpe" Type="http://schemas.openxmlformats.org/officeDocument/2006/relationships/hyperlink" Target="https://www.aorn.org/article/whats-new-in-aorns-guideline-for-the-safe-use-of-surgical-energy-devices-2026-update" TargetMode="External"/><Relationship Id="rIdk4znjxvaz8trapm31me7c" Type="http://schemas.openxmlformats.org/officeDocument/2006/relationships/hyperlink" Target="https://internationalsafetycenter.org/exposure-data-network-epinet/" TargetMode="External"/><Relationship Id="rIdb6_tceqo-mr_tl-gqqfp8" Type="http://schemas.openxmlformats.org/officeDocument/2006/relationships/hyperlink" Target="https://pmc.ncbi.nlm.nih.gov/articles/PMC11042104/" TargetMode="External"/><Relationship Id="rIdvdwwtoksspfszeajtpvnn" Type="http://schemas.openxmlformats.org/officeDocument/2006/relationships/hyperlink" Target="https://pmc.ncbi.nlm.nih.gov/articles/PMC11042104/" TargetMode="External"/><Relationship Id="rIdjzrzm3mxw7brmovkiy5pv" Type="http://schemas.openxmlformats.org/officeDocument/2006/relationships/hyperlink" Target="https://pmc.ncbi.nlm.nih.gov/articles/PMC11042104/" TargetMode="External"/><Relationship Id="rId4vrrkpjaxlo7alo3902ft" Type="http://schemas.openxmlformats.org/officeDocument/2006/relationships/hyperlink" Target="https://www.who.int/teams/integrated-health-services/patient-safety/research/safe-surgery" TargetMode="External"/><Relationship Id="rIdffk9ismdsy-0klrs9zhvh" Type="http://schemas.openxmlformats.org/officeDocument/2006/relationships/hyperlink" Target="https://pmc.ncbi.nlm.nih.gov/articles/PMC11042104/" TargetMode="External"/><Relationship Id="rIdz4bqcp9aausi1n6qqywe5" Type="http://schemas.openxmlformats.org/officeDocument/2006/relationships/hyperlink" Target="https://pmc.ncbi.nlm.nih.gov/articles/PMC11042104/" TargetMode="External"/><Relationship Id="rIdpetrkkqj98zfd30v1nygs" Type="http://schemas.openxmlformats.org/officeDocument/2006/relationships/hyperlink" Target="https://www.cdc.gov/nhsn/pdfs/pscmanual/9pscssi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OT — Nursing Quality Indicators</dc:title>
  <dc:creator>UNICO Quality</dc:creator>
  <dc:description>Assigned nursing quality indicators for General OT</dc:description>
  <cp:lastModifiedBy>Un-named</cp:lastModifiedBy>
  <cp:revision>1</cp:revision>
  <dcterms:created xsi:type="dcterms:W3CDTF">2026-08-18T04:56:24.654Z</dcterms:created>
  <dcterms:modified xsi:type="dcterms:W3CDTF">2026-08-18T04:56:24.654Z</dcterms:modified>
</cp:coreProperties>
</file>

<file path=docProps/custom.xml><?xml version="1.0" encoding="utf-8"?>
<Properties xmlns="http://schemas.openxmlformats.org/officeDocument/2006/custom-properties" xmlns:vt="http://schemas.openxmlformats.org/officeDocument/2006/docPropsVTypes"/>
</file>