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IPD CABIN LEVEL 10</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IPD Cabin Level 10</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7</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IPD Cabin Level 10</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2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bl>
    <w:p>
      <w:pPr>
        <w:pStyle w:val="Heading2"/>
        <w:keepNext/>
      </w:pPr>
      <w:r>
        <w:t xml:space="preserve">1.  Call Bell Response Time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call bell response minutes ÷ Number of call bell calls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call bell is the only means a patient in a bed has of summoning help, and how long it takes to answer is the single most concrete measure of responsiveness the department has. Slow responses are linked to patients attempting to mobilise or toilet unaided, which is a direct route to a fall, and they are consistently among the strongest drivers of how patients rate their whole stay. Because the delay reflects staffing and workload rather than willingness, a rising average is reviewed against the rounding programme and the deployment of care assistants. IPD Cabin Level 10 is a cabin ward: patients are in individual rooms, out of sight of the nurses' station, and the call bell is their only way of summoning help. That makes response time both meaningful and directly actionable here — it is the ward's own staffing, rounding and use of care assistants that decides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response time of every call bell call during the month = Σ (time a member of staff attends the patient − time the call bell was pressed), expressed in minutes. The clock stops when someone reaches the patient, not when the bell is cancelled at the console — silencing a bell from the nurses' station and attending the patient are different events, and only the second one answers the patient. A call attended by a Patient Care Assistant counts the same as one attended by a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call bell calls placed during the same month — the same calls whose response times are summed in the numerator. Where the nurse-call system does not log times, this is the number of calls in the sample that was timed by hand, and the sample size and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minutes against a current average of 4 minutes (KPI deck, domain 3B), expressed there as responding by the second reminder. Report the mean with the number of calls; because a handful of very long waits are what patients and families remember, the longest response in the month is worth reporting alongside the average.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Meade CM, Bursell AL, Ketelsen L. Effects of nursing rounds on patients' call light use, satisfaction, and safety. American Journal of Nursing. 2006;106(9):58–70 — the study underlying the hourly-rounding response to call-light demand. NABH Accreditation Standards for Hospitals, 6th edition (effective 1 January 2025) — Patient Rights and Education (PRE) and Care of Patients (COP) chapters on responsiveness to patient needs. Internal source: UNICO Nursing Department KPI deck, domain 3B (Call bell response), which sets a 2-minute standard and links it to the hourly rounding programme.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Not yet assigned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IPD Cabin Level 9, Overall Hospital</w:t>
            </w:r>
          </w:p>
        </w:tc>
      </w:tr>
    </w:tbl>
    <w:p>
      <w:pPr>
        <w:spacing w:after="180"/>
      </w:pPr>
    </w:p>
    <w:p>
      <w:pPr>
        <w:pStyle w:val="Heading2"/>
        <w:keepNext/>
      </w:pPr>
      <w:r>
        <w:t xml:space="preserve">2.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On a general ward the main driver is duration rather than insertion: catheters placed for a legitimate reason are frequently left in after the reason has passed. This indicator is used chiefly to test daily review and prompt removal.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2ja-mwotd7aqx9ddqclta">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9, Medical ICU, Coronary Care Unit, CTVS ICU</w:t>
            </w:r>
          </w:p>
        </w:tc>
      </w:tr>
    </w:tbl>
    <w:p>
      <w:pPr>
        <w:spacing w:after="180"/>
      </w:pPr>
    </w:p>
    <w:p>
      <w:pPr>
        <w:pStyle w:val="Heading2"/>
        <w:keepNext/>
      </w:pPr>
      <w:r>
        <w:t xml:space="preserve">3.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IPD Cabin Level 10 provides inpatient ward care to a mixed medical and surgical population of varying dependency, where central venous access is used heavily and often for prolonged periods.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ax2zl3huxg3voa044bxmq">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9, Medical ICU, Coronary Care Unit, CTVS ICU</w:t>
            </w:r>
          </w:p>
        </w:tc>
      </w:tr>
    </w:tbl>
    <w:p>
      <w:pPr>
        <w:spacing w:after="180"/>
      </w:pPr>
    </w:p>
    <w:p>
      <w:pPr>
        <w:pStyle w:val="Heading2"/>
        <w:keepNext/>
      </w:pPr>
      <w:r>
        <w:t xml:space="preserve">4.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IPD Cabin Level 10 provides inpatient ward care to a mixed medical and surgical population of varying dependency,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7ol8cz4x4o2z80iosq8r-">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9, Labour , Delivery &amp; Recovery Room, Medical ICU, Coronary Care Unit, Cath Lab, CTVS OT, Family Medicine, Radiology</w:t>
            </w:r>
          </w:p>
        </w:tc>
      </w:tr>
    </w:tbl>
    <w:p>
      <w:pPr>
        <w:spacing w:after="180"/>
      </w:pPr>
    </w:p>
    <w:p>
      <w:pPr>
        <w:pStyle w:val="Heading2"/>
        <w:keepNext/>
      </w:pPr>
      <w:r>
        <w:t xml:space="preserve">5.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IPD Cabin Level 10 provides inpatient ward care to a mixed medical and surgical population of varying dependency,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o3h1lke_zhmztg1zi3f-u">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Shahnaj Begum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9, Labour , Delivery &amp; Recovery Room, Medical ICU, Coronary Care Unit, CTVS OT, CTVS ICU</w:t>
            </w:r>
          </w:p>
        </w:tc>
      </w:tr>
    </w:tbl>
    <w:p>
      <w:pPr>
        <w:spacing w:after="180"/>
      </w:pPr>
    </w:p>
    <w:p>
      <w:pPr>
        <w:pStyle w:val="Heading2"/>
        <w:keepNext/>
      </w:pPr>
      <w:r>
        <w:t xml:space="preserve">6.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IPD Cabin Level 10 provides inpatient ward care to a mixed medical and surgical population of varying dependency,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8-pfjnlzz6d1wv9gmpcrh">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9, Labour , Delivery &amp; Recovery Room, Medical ICU, Coronary Care Unit, Cath Lab, CTVS OT, Family Medicine, CTVS ICU, Radiology</w:t>
            </w:r>
          </w:p>
        </w:tc>
      </w:tr>
    </w:tbl>
    <w:p>
      <w:pPr>
        <w:spacing w:after="180"/>
      </w:pPr>
    </w:p>
    <w:p>
      <w:pPr>
        <w:pStyle w:val="Heading2"/>
        <w:keepNext/>
      </w:pPr>
      <w:r>
        <w:t xml:space="preserve">7.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IPD Cabin Level 10 provides inpatient ward care to a mixed medical and surgical population of varying dependency, where surgical wounds are created here and the whole aseptic chain is under this department's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5limsihoplztvtqyrq8yx">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Shahnaj Begum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9, Medical ICU, Cath Lab, CTVS OT</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IPD Cabin Level 10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ja-mwotd7aqx9ddqclta" Type="http://schemas.openxmlformats.org/officeDocument/2006/relationships/hyperlink" Target="https://www.cdc.gov/nhsn/pdfs/pscmanual/7psccauticurrent.pdf" TargetMode="External"/><Relationship Id="rIdax2zl3huxg3voa044bxmq" Type="http://schemas.openxmlformats.org/officeDocument/2006/relationships/hyperlink" Target="https://www.cdc.gov/nhsn/pdfs/pscmanual/4psc_clabscurrent.pdf" TargetMode="External"/><Relationship Id="rId7ol8cz4x4o2z80iosq8r-" Type="http://schemas.openxmlformats.org/officeDocument/2006/relationships/hyperlink" Target="https://www.who.int/publications/i/item/9789241597906" TargetMode="External"/><Relationship Id="rIdo3h1lke_zhmztg1zi3f-u" Type="http://schemas.openxmlformats.org/officeDocument/2006/relationships/hyperlink" Target="https://ecqi.healthit.gov/ecqm/hosp-inpt/2026/cms1017v2" TargetMode="External"/><Relationship Id="rId8-pfjnlzz6d1wv9gmpcrh" Type="http://schemas.openxmlformats.org/officeDocument/2006/relationships/hyperlink" Target="https://internationalsafetycenter.org/exposure-data-network-epinet/" TargetMode="External"/><Relationship Id="rId5limsihoplztvtqyrq8yx" Type="http://schemas.openxmlformats.org/officeDocument/2006/relationships/hyperlink" Target="https://www.cdc.gov/nhsn/pdfs/pscmanual/9pscssi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IPD Cabin Level 10 — Nursing Quality Indicators</dc:title>
  <dc:creator>UNICO Quality</dc:creator>
  <dc:description>Assigned nursing quality indicators for IPD Cabin Level 10</dc:description>
  <cp:lastModifiedBy>Un-named</cp:lastModifiedBy>
  <cp:revision>1</cp:revision>
  <dcterms:created xsi:type="dcterms:W3CDTF">2026-08-18T04:56:24.785Z</dcterms:created>
  <dcterms:modified xsi:type="dcterms:W3CDTF">2026-08-18T04:56:24.785Z</dcterms:modified>
</cp:coreProperties>
</file>

<file path=docProps/custom.xml><?xml version="1.0" encoding="utf-8"?>
<Properties xmlns="http://schemas.openxmlformats.org/officeDocument/2006/custom-properties" xmlns:vt="http://schemas.openxmlformats.org/officeDocument/2006/docPropsVTypes"/>
</file>