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2021-12-10</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2021-12-10</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villkor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villkor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villkor (på engelska “within-subjects repeated measures design”) kan betraktas som en mycket robust experimentell design, som lämpar sig väl för samhällsvetenskapliga forskningsfrågor, där vi som sagt kan anta att flera samverkande bruskällor (deltagarnas individuella skillnader, självrapporterade mätdata, små effektstorlekar, etc) försvårar möjligheterna att hitta tillförlitliga mönster i våra observationer. Om vi dessutom lyckas hantera aspekterna av randomisering och balansering på ett bra sätt, så har vi en</w:t>
      </w:r>
    </w:p>
    <w:p>
      <w:pPr>
        <w:pStyle w:val="Brdtext"/>
      </w:pPr>
      <w:r>
        <w:t xml:space="preserve">Diskutera expempel experiment med Facebook-poster enligt ett upplägg med mellangruppsdesign och upprepade villkor. Om vi kombinerar allt vi lärt oss hittills, inklusive randomisering och balansering.</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Brdtext"/>
      </w:pPr>
      <w:r>
        <w:t xml:space="preserve">Diskutera expempel experiment med Facebook-poster enligt ett upplägg med faktoriell design. Detta designmönster med två experimentella villkor som “korsas” med två experimentella stimuli för varje par av deltagare kallas ibland på engelska för “crossed experimental design”, och kan anses som mycket användbar inom beteendevetenskapliga studier</w:t>
      </w:r>
    </w:p>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2021-12-10T11:59:38Z</dcterms:created>
  <dcterms:modified xsi:type="dcterms:W3CDTF">2021-12-10T11:59:38Z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2021-12-10</vt:lpwstr>
  </property>
  <property fmtid="{D5CDD505-2E9C-101B-9397-08002B2CF9AE}" pid="3" name="generator">
    <vt:lpwstr>pandoc</vt:lpwstr>
  </property>
  <property fmtid="{D5CDD505-2E9C-101B-9397-08002B2CF9AE}" pid="4" name="viewport">
    <vt:lpwstr>width=device-width, initial-scale=1.0, user-scalable=yes</vt:lpwstr>
  </property>
</Properties>
</file>