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42" w:name="validitet-och-reliabilitet"/>
      <w:r>
        <w:t xml:space="preserve">7.1.1 Validitet och reliabilitet</w:t>
      </w:r>
      <w:bookmarkEnd w:id="42"/>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 mätinstrument. För att ett testresultat ska ha hög reliabilitet bör resultatet vara detsamma vid upprepade mätningar (“test–retest-reliabilitet” eller repeterbarhet),</w:t>
      </w:r>
    </w:p>
    <w:p>
      <w:pPr>
        <w:pStyle w:val="Brdtext"/>
      </w:pPr>
      <w:r>
        <w:t xml:space="preserve">och oberoende av vem som utför testet (“interbedömarreliabilitet”). Av reliabilitet följer inte att man har validitet, som innebär att testet mäter det som det är avsett att mäta. Däremot kan ett test eller en mätning inte ha högre validitet än reliabilitet.</w:t>
      </w:r>
    </w:p>
    <w:p>
      <w:pPr>
        <w:pStyle w:val="Brdtext"/>
      </w:pPr>
      <w:r>
        <w:t xml:space="preserve">Observed test score = true score + errors of measurement</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3"/>
        </w:numPr>
        <w:pStyle w:val="Compact"/>
      </w:pPr>
      <w:hyperlink r:id="rId44">
        <w:r>
          <w:rPr>
            <w:rStyle w:val="Hyperlnk"/>
          </w:rPr>
          <w:t xml:space="preserve">http://shinyapps.org/apps/PPV/</w:t>
        </w:r>
      </w:hyperlink>
    </w:p>
    <w:p>
      <w:pPr>
        <w:numPr>
          <w:ilvl w:val="0"/>
          <w:numId w:val="1003"/>
        </w:numPr>
        <w:pStyle w:val="Compact"/>
      </w:pPr>
      <w:hyperlink r:id="rId45">
        <w:r>
          <w:rPr>
            <w:rStyle w:val="Hyperlnk"/>
          </w:rPr>
          <w:t xml:space="preserve">https://gallery.shinyapps.io/CLT_mean/</w:t>
        </w:r>
      </w:hyperlink>
    </w:p>
    <w:p>
      <w:pPr>
        <w:numPr>
          <w:ilvl w:val="0"/>
          <w:numId w:val="1003"/>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4"/>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4"/>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4"/>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4"/>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4"/>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eftertest-och-ersättning"/>
      <w:r>
        <w:t xml:space="preserve">7.6.7 Eftertest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93" w:name="rapportering-av-procedur"/>
      <w:r>
        <w:t xml:space="preserve">7.6.9 Rapportering av procedur</w:t>
      </w:r>
      <w:bookmarkEnd w:id="93"/>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Debriefing och ersättning. Om du skriver ett par kortfattade meningar om dessa delar i proceduren så brukar det vara tillräckligt för att andra forskare ska kunna upprepa studien.</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Brdtext"/>
      </w:pPr>
      <w:r>
        <w:t xml:space="preserve">Genomförandet av experimentet kräver alltså mycket arbete innan vi kommit till den punkt där vi utvecklar en standardiserad procedur genom vilken försökspersonerna deltar i experimentet. Den sista fasen av genomförandet består av en dataanalys där vi bearbetar den rådata experimentet genererat och förbereder den för statistisk analys i studiens efterarbete.</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2021-12-17T10:31:05Z</dcterms:created>
  <dcterms:modified xsi:type="dcterms:W3CDTF">2021-12-17T10:31:05Z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