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28.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2021-10-15</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2021-10-15</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odyText"/>
      </w:pPr>
      <w:r>
        <w:t xml:space="preserve">Table {02-06-1-1}</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3"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0" w:name="sub07.1.1"/>
    <w:p>
      <w:pPr>
        <w:pStyle w:val="Heading3"/>
      </w:pPr>
      <w:bookmarkStart w:id="59" w:name="power-analys-1"/>
      <w:r>
        <w:t xml:space="preserve">7.1.1 Power-analys</w:t>
      </w:r>
      <w:bookmarkEnd w:id="59"/>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60"/>
    <w:bookmarkStart w:id="62" w:name="sub07.1.2"/>
    <w:p>
      <w:pPr>
        <w:pStyle w:val="Heading3"/>
      </w:pPr>
      <w:bookmarkStart w:id="61" w:name="pilottest"/>
      <w:r>
        <w:t xml:space="preserve">7.1.2 Pilottest</w:t>
      </w:r>
      <w:bookmarkEnd w:id="61"/>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2"/>
    <w:bookmarkEnd w:id="63"/>
    <w:bookmarkStart w:id="80" w:name="sec07.2"/>
    <w:p>
      <w:pPr>
        <w:pStyle w:val="Heading2"/>
      </w:pPr>
      <w:bookmarkStart w:id="64" w:name="försöksdeltagare"/>
      <w:r>
        <w:t xml:space="preserve">7.2 Försöksdeltagare</w:t>
      </w:r>
      <w:bookmarkEnd w:id="6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6" w:name="sub07.2.1"/>
    <w:p>
      <w:pPr>
        <w:pStyle w:val="Heading3"/>
      </w:pPr>
      <w:bookmarkStart w:id="65" w:name="representativt-urval"/>
      <w:r>
        <w:t xml:space="preserve">7.2.1 Representativt urval</w:t>
      </w:r>
      <w:bookmarkEnd w:id="6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6"/>
    <w:bookmarkStart w:id="68" w:name="sub07.2.2"/>
    <w:p>
      <w:pPr>
        <w:pStyle w:val="Heading3"/>
      </w:pPr>
      <w:bookmarkStart w:id="67" w:name="demografiska-egenskaper"/>
      <w:r>
        <w:t xml:space="preserve">7.2.2 Demografiska egenskaper</w:t>
      </w:r>
      <w:bookmarkEnd w:id="6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8"/>
    <w:bookmarkStart w:id="70" w:name="sub07.2.3"/>
    <w:p>
      <w:pPr>
        <w:pStyle w:val="Heading3"/>
      </w:pPr>
      <w:bookmarkStart w:id="69" w:name="etiska-hänsynstaganden"/>
      <w:r>
        <w:t xml:space="preserve">7.2.3 Etiska hänsynstaganden</w:t>
      </w:r>
      <w:bookmarkEnd w:id="6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0"/>
    <w:bookmarkStart w:id="75" w:name="sub07.2.4"/>
    <w:p>
      <w:pPr>
        <w:pStyle w:val="Heading3"/>
      </w:pPr>
      <w:bookmarkStart w:id="71" w:name="power-analys-2"/>
      <w:r>
        <w:t xml:space="preserve">7.2.4 Power-analys</w:t>
      </w:r>
      <w:bookmarkEnd w:id="71"/>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urvalsstorleken vi behöver för att ha en rimlig chans att hitta en statistisk säkerställd effekt. Kanske närmare bestämt 7.2.4 Planering av deltagare</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pStyle w:val="BodyText"/>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p>
    <w:p>
      <w:pPr>
        <w:pStyle w:val="BodyText"/>
      </w:pPr>
      <w:r>
        <w:t xml:space="preserve">Den statistiska “kraften” (på engelska “power”) i ett hypotestest är sannolikheten att urskilja en effect</w:t>
      </w:r>
    </w:p>
    <w:p>
      <w:pPr>
        <w:numPr>
          <w:ilvl w:val="0"/>
          <w:numId w:val="1005"/>
        </w:numPr>
        <w:pStyle w:val="Compact"/>
      </w:pPr>
      <w:hyperlink r:id="rId72">
        <w:r>
          <w:rPr>
            <w:rStyle w:val="Hyperlink"/>
          </w:rPr>
          <w:t xml:space="preserve">http://shinyapps.org/apps/PPV/</w:t>
        </w:r>
      </w:hyperlink>
    </w:p>
    <w:p>
      <w:pPr>
        <w:numPr>
          <w:ilvl w:val="0"/>
          <w:numId w:val="1005"/>
        </w:numPr>
        <w:pStyle w:val="Compact"/>
      </w:pPr>
      <w:hyperlink r:id="rId73">
        <w:r>
          <w:rPr>
            <w:rStyle w:val="Hyperlink"/>
          </w:rPr>
          <w:t xml:space="preserve">https://gallery.shinyapps.io/CLT_mean/</w:t>
        </w:r>
      </w:hyperlink>
    </w:p>
    <w:p>
      <w:pPr>
        <w:numPr>
          <w:ilvl w:val="0"/>
          <w:numId w:val="1005"/>
        </w:numPr>
        <w:pStyle w:val="Compact"/>
      </w:pPr>
      <w:hyperlink r:id="rId74">
        <w:r>
          <w:rPr>
            <w:rStyle w:val="Hyperlink"/>
          </w:rPr>
          <w:t xml:space="preserve">http://www.gpower.hhu.de/</w:t>
        </w:r>
      </w:hyperlink>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6"/>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6"/>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6"/>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6"/>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6"/>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7"/>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7"/>
        </w:numPr>
      </w:pPr>
      <w:r>
        <w:t xml:space="preserve">Mellangruppsdesign</w:t>
      </w:r>
      <w:r>
        <w:t xml:space="preserve"> </w:t>
      </w:r>
      <w:hyperlink w:anchor="sub07.5.3">
        <w:r>
          <w:rPr>
            <w:rStyle w:val="Hyperlink"/>
          </w:rPr>
          <w:t xml:space="preserve">7.5.3</w:t>
        </w:r>
      </w:hyperlink>
      <w:r>
        <w:t xml:space="preserve">.</w:t>
      </w:r>
    </w:p>
    <w:p>
      <w:pPr>
        <w:numPr>
          <w:ilvl w:val="0"/>
          <w:numId w:val="1007"/>
        </w:numPr>
      </w:pPr>
      <w:r>
        <w:t xml:space="preserve">Inomgruppsdesign</w:t>
      </w:r>
      <w:r>
        <w:t xml:space="preserve"> </w:t>
      </w:r>
      <w:hyperlink w:anchor="sub07.5.4">
        <w:r>
          <w:rPr>
            <w:rStyle w:val="Hyperlink"/>
          </w:rPr>
          <w:t xml:space="preserve">7.5.4</w:t>
        </w:r>
      </w:hyperlink>
    </w:p>
    <w:p>
      <w:pPr>
        <w:numPr>
          <w:ilvl w:val="0"/>
          <w:numId w:val="1007"/>
        </w:numPr>
      </w:pPr>
      <w:r>
        <w:t xml:space="preserve">Upprepade villkor</w:t>
      </w:r>
      <w:r>
        <w:t xml:space="preserve"> </w:t>
      </w:r>
      <w:hyperlink w:anchor="sub07.5.5">
        <w:r>
          <w:rPr>
            <w:rStyle w:val="Hyperlink"/>
          </w:rPr>
          <w:t xml:space="preserve">7.5.5</w:t>
        </w:r>
      </w:hyperlink>
    </w:p>
    <w:p>
      <w:pPr>
        <w:numPr>
          <w:ilvl w:val="0"/>
          <w:numId w:val="1007"/>
        </w:numPr>
      </w:pPr>
      <w:r>
        <w:t xml:space="preserve">Faktoriell design</w:t>
      </w:r>
      <w:r>
        <w:t xml:space="preserve"> </w:t>
      </w:r>
      <w:hyperlink w:anchor="sub07.5.6">
        <w:r>
          <w:rPr>
            <w:rStyle w:val="Hyperlink"/>
          </w:rPr>
          <w:t xml:space="preserve">7.5.6</w:t>
        </w:r>
      </w:hyperlink>
    </w:p>
    <w:p>
      <w:pPr>
        <w:numPr>
          <w:ilvl w:val="0"/>
          <w:numId w:val="1007"/>
        </w:numPr>
      </w:pPr>
      <w:r>
        <w:t xml:space="preserve">Naturliga experiment</w:t>
      </w:r>
      <w:r>
        <w:t xml:space="preserve"> </w:t>
      </w:r>
      <w:hyperlink w:anchor="sub07.5.7">
        <w:r>
          <w:rPr>
            <w:rStyle w:val="Hyperlink"/>
          </w:rPr>
          <w:t xml:space="preserve">7.5.7</w:t>
        </w:r>
      </w:hyperlink>
    </w:p>
    <w:p>
      <w:pPr>
        <w:numPr>
          <w:ilvl w:val="0"/>
          <w:numId w:val="1007"/>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8"/>
        </w:numPr>
      </w:pPr>
      <w:r>
        <w:t xml:space="preserve">andra regler gäller för studenter? Studentarbeten berörs inte av etikprövningslagen, men GDPR gäller alla oavsett.</w:t>
      </w:r>
    </w:p>
    <w:p>
      <w:pPr>
        <w:numPr>
          <w:ilvl w:val="0"/>
          <w:numId w:val="1008"/>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3"/>
    <w:bookmarkEnd w:id="164"/>
    <w:bookmarkEnd w:id="165"/>
    <w:bookmarkStart w:id="189" w:name="chap08"/>
    <w:p>
      <w:pPr>
        <w:pStyle w:val="Heading1"/>
      </w:pPr>
      <w:bookmarkStart w:id="166" w:name="efterarbete"/>
      <w:r>
        <w:t xml:space="preserve">8 Efterarbete</w:t>
      </w:r>
      <w:bookmarkEnd w:id="166"/>
    </w:p>
    <w:p>
      <w:pPr>
        <w:pStyle w:val="FirstParagraph"/>
      </w:pPr>
      <w:r>
        <w:t xml:space="preserve">Vi närmar oss nu slutet av bokens andra del, som handlar om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slutgiltiga resultatrapporteringen. Eftersom denna sista fas i experimentet ingalunda kan anses trivial att genomföra, har vi tyckt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ett kapitel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vara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5"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och som tenderar att innehålla mycket siffror och statistisk jargong. Som forskare handlar det alltså ofta om att hitta avvägningar mellan tillräckligt exakt och detaljerad, och samtidigt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69" w:name="sub08.1.1"/>
    <w:p>
      <w:pPr>
        <w:pStyle w:val="Heading3"/>
      </w:pPr>
      <w:bookmarkStart w:id="168" w:name="beskrivande-resultat"/>
      <w:r>
        <w:t xml:space="preserve">8.1.1 Beskrivande resultat</w:t>
      </w:r>
      <w:bookmarkEnd w:id="168"/>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skalvariabel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odyText"/>
      </w:pPr>
      <w:r>
        <w:t xml:space="preserve">Denna typ av deskriptiv inledning till resultaten kan dock vara mer förekommande inom samhällsvetenskapliga experiment; andra ämnen kanske detta anses som onödigt, eftersom det inte direkt relaterar till hypotserna.</w:t>
      </w:r>
    </w:p>
    <w:bookmarkEnd w:id="169"/>
    <w:bookmarkStart w:id="172" w:name="sub08.1.2"/>
    <w:p>
      <w:pPr>
        <w:pStyle w:val="Heading3"/>
      </w:pPr>
      <w:bookmarkStart w:id="170" w:name="statistiska-resultat"/>
      <w:r>
        <w:t xml:space="preserve">8.1.2 Statistiska resultat</w:t>
      </w:r>
      <w:bookmarkEnd w:id="170"/>
    </w:p>
    <w:p>
      <w:pPr>
        <w:pStyle w:val="FirstParagraph"/>
      </w:pPr>
      <w:r>
        <w:t xml:space="preserve">Statistiska resultat, eller modellering, eller Inferentiell statistik, multivariat analys.. handlar om att redovisa resultat relativt något mått på tillförlitlighet. Detta kan också kallas “statistiskt säkerställda” resultat.</w:t>
      </w:r>
    </w:p>
    <w:p>
      <w:pPr>
        <w:pStyle w:val="BodyText"/>
      </w:pPr>
      <w:r>
        <w:t xml:space="preserve">p-värden: The smaller the p-value, the stronger the evidence that you should reject the null hypothesis.</w:t>
      </w:r>
    </w:p>
    <w:p>
      <w:pPr>
        <w:pStyle w:val="BodyText"/>
      </w:pPr>
      <w:r>
        <w:t xml:space="preserve">In null hypothesis significance testing, the p-value is the probability of obtaining test results at least as extreme as the results actually observed, under the assumption that the null hypothesis is correct.</w:t>
      </w:r>
    </w:p>
    <w:p>
      <w:pPr>
        <w:pStyle w:val="BodyText"/>
      </w:pPr>
      <w:r>
        <w:t xml:space="preserve">Exempel experiment med Leif GW.</w:t>
      </w:r>
    </w:p>
    <w:p>
      <w:pPr>
        <w:pStyle w:val="BodyText"/>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9"/>
        </w:numPr>
      </w:pPr>
      <w:r>
        <w:t xml:space="preserve">H1: Facebook-poster med bild på en auktoritetsperson kommer att orsaka mer visuell uppmärksamhet på posten jämfört med bilder som innehåller en neutral person.</w:t>
      </w:r>
    </w:p>
    <w:p>
      <w:pPr>
        <w:numPr>
          <w:ilvl w:val="0"/>
          <w:numId w:val="1009"/>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 prediction vs. fitting (meningsfulla modeller kan vara viktigare än prediktion, retro-fitting hypotheses).</w:t>
      </w:r>
    </w:p>
    <w:p>
      <w:pPr>
        <w:pStyle w:val="BodyText"/>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p>
      <w:pPr>
        <w:pStyle w:val="BodyText"/>
      </w:pPr>
      <w:r>
        <w:t xml:space="preserve">Använd gärna detta mönster “Effects of sentiment measures on user engagement” vid presentation av resultat från regressionsanalys, dvs. “effekten av prediktor XYZ på utfallsvariabel ABC” (</w:t>
      </w:r>
      <w:hyperlink r:id="rId171">
        <w:r>
          <w:rPr>
            <w:rStyle w:val="Hyperlink"/>
          </w:rPr>
          <w:t xml:space="preserve">https://github.com/nils-holmberg/scom-org/blob/main/src/emo-readme.md</w:t>
        </w:r>
      </w:hyperlink>
      <w:r>
        <w:t xml:space="preserve">)</w:t>
      </w:r>
    </w:p>
    <w:bookmarkEnd w:id="172"/>
    <w:bookmarkStart w:id="174" w:name="sub08.1.3"/>
    <w:p>
      <w:pPr>
        <w:pStyle w:val="Heading3"/>
      </w:pPr>
      <w:bookmarkStart w:id="173" w:name="rapportering-av-resultat"/>
      <w:r>
        <w:t xml:space="preserve">8.1.3 Rapportering av resultat</w:t>
      </w:r>
      <w:bookmarkEnd w:id="173"/>
    </w:p>
    <w:p>
      <w:pPr>
        <w:pStyle w:val="FirstParagraph"/>
      </w:pPr>
      <w:r>
        <w:t xml:space="preserve">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4"/>
    <w:bookmarkEnd w:id="175"/>
    <w:bookmarkStart w:id="183" w:name="sec08.2"/>
    <w:p>
      <w:pPr>
        <w:pStyle w:val="Heading2"/>
      </w:pPr>
      <w:bookmarkStart w:id="176" w:name="diskussion"/>
      <w:r>
        <w:t xml:space="preserve">8.2 Diskussion</w:t>
      </w:r>
      <w:bookmarkEnd w:id="176"/>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78" w:name="sub08.2.1"/>
    <w:p>
      <w:pPr>
        <w:pStyle w:val="Heading3"/>
      </w:pPr>
      <w:bookmarkStart w:id="177" w:name="hypoteser-och-empiriska-resultat"/>
      <w:r>
        <w:t xml:space="preserve">8.2.1 Hypoteser och empiriska resultat</w:t>
      </w:r>
      <w:bookmarkEnd w:id="177"/>
    </w:p>
    <w:p>
      <w:pPr>
        <w:pStyle w:val="FirstParagraph"/>
      </w:pPr>
      <w:r>
        <w:t xml:space="preserve">Relatera faktiska observationer till ursprungliga förväntade hypoteser. Här kommer lite Brödtext igen. Här ko</w:t>
      </w:r>
    </w:p>
    <w:p>
      <w:pPr>
        <w:pStyle w:val="BodyText"/>
      </w:pPr>
      <w:r>
        <w:t xml:space="preserve">Exempel på formulerade forskningsfrågor med anknytning till bokens exempel-experiment. Således, i vårt tänkta experiment skulle den första forskningsfrågan kunna formuleras:</w:t>
      </w:r>
    </w:p>
    <w:p>
      <w:pPr>
        <w:numPr>
          <w:ilvl w:val="0"/>
          <w:numId w:val="1010"/>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178"/>
    <w:bookmarkStart w:id="180" w:name="sub08.2.2"/>
    <w:p>
      <w:pPr>
        <w:pStyle w:val="Heading3"/>
      </w:pPr>
      <w:bookmarkStart w:id="179" w:name="alternativa-förklaringar-till-resultat"/>
      <w:r>
        <w:t xml:space="preserve">8.2.2 Alternativa förklaringar till resultat</w:t>
      </w:r>
      <w:bookmarkEnd w:id="179"/>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80"/>
    <w:bookmarkStart w:id="182" w:name="sub08.2.3"/>
    <w:p>
      <w:pPr>
        <w:pStyle w:val="Heading3"/>
      </w:pPr>
      <w:bookmarkStart w:id="181" w:name="framtida-forskning"/>
      <w:r>
        <w:t xml:space="preserve">8.2.3 Framtida forskning</w:t>
      </w:r>
      <w:bookmarkEnd w:id="181"/>
    </w:p>
    <w:p>
      <w:pPr>
        <w:pStyle w:val="FirstParagraph"/>
      </w:pPr>
      <w:r>
        <w:t xml:space="preserve">Hkommer lite Brödtext igen. Här kommer lite Brödtext igen. Här kommer lite Brödtext igen.</w:t>
      </w:r>
    </w:p>
    <w:bookmarkEnd w:id="182"/>
    <w:bookmarkEnd w:id="183"/>
    <w:bookmarkStart w:id="188" w:name="sec08.3"/>
    <w:p>
      <w:pPr>
        <w:pStyle w:val="Heading2"/>
      </w:pPr>
      <w:bookmarkStart w:id="184" w:name="publicering"/>
      <w:r>
        <w:t xml:space="preserve">8.3 Publicering</w:t>
      </w:r>
      <w:bookmarkEnd w:id="184"/>
    </w:p>
    <w:p>
      <w:pPr>
        <w:pStyle w:val="FirstParagraph"/>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BodyText"/>
      </w:pPr>
      <w:r>
        <w:t xml:space="preserve">Se upp för “rovdjurstidskrifter” (</w:t>
      </w:r>
      <w:hyperlink r:id="rId185">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Start w:id="187" w:name="sub08.3.1"/>
    <w:p>
      <w:pPr>
        <w:pStyle w:val="Heading3"/>
      </w:pPr>
      <w:bookmarkStart w:id="186" w:name="sakkunniggranskning"/>
      <w:r>
        <w:t xml:space="preserve">8.3.1 Sakkunniggranskning</w:t>
      </w:r>
      <w:bookmarkEnd w:id="186"/>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{02-08-3-1}. Resultatrapportering av en experimentell studie.</w:t>
      </w:r>
    </w:p>
    <w:tbl>
      <w:tblPr>
        <w:tblStyle w:val="Table"/>
        <w:tblW w:type="pct" w:w="4900.0"/>
        <w:tblLook w:firstRow="1"/>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87"/>
    <w:bookmarkEnd w:id="188"/>
    <w:bookmarkEnd w:id="189"/>
    <w:bookmarkStart w:id="191" w:name="del-3"/>
    <w:p>
      <w:pPr>
        <w:pStyle w:val="Heading1"/>
      </w:pPr>
      <w:bookmarkStart w:id="190" w:name="del-3"/>
      <w:r>
        <w:t xml:space="preserve">Del 3</w:t>
      </w:r>
      <w:bookmarkEnd w:id="190"/>
    </w:p>
    <w:p>
      <w:pPr>
        <w:pStyle w:val="FirstParagraph"/>
      </w:pPr>
      <w:r>
        <w:t xml:space="preserve">I denna del av boken följer vi utvecklingen och genomförandet av ett samhällsvetenskapligt experiment.</w:t>
      </w:r>
    </w:p>
    <w:bookmarkEnd w:id="191"/>
    <w:bookmarkStart w:id="193" w:name="chap09"/>
    <w:p>
      <w:pPr>
        <w:pStyle w:val="Heading1"/>
      </w:pPr>
      <w:bookmarkStart w:id="192" w:name="kapitel"/>
      <w:r>
        <w:t xml:space="preserve">9 Kapitel</w:t>
      </w:r>
      <w:bookmarkEnd w:id="192"/>
    </w:p>
    <w:p>
      <w:pPr>
        <w:pStyle w:val="FirstParagraph"/>
      </w:pPr>
      <w:r>
        <w:t xml:space="preserve">some line</w:t>
      </w:r>
    </w:p>
    <w:bookmarkEnd w:id="193"/>
    <w:bookmarkStart w:id="204" w:name="references"/>
    <w:p>
      <w:pPr>
        <w:pStyle w:val="Heading1"/>
      </w:pPr>
      <w:bookmarkStart w:id="194" w:name="references"/>
      <w:r>
        <w:t xml:space="preserve">References</w:t>
      </w:r>
      <w:bookmarkEnd w:id="194"/>
    </w:p>
    <w:bookmarkStart w:id="203" w:name="refs"/>
    <w:bookmarkStart w:id="195"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195"/>
    <w:bookmarkStart w:id="196" w:name="ref-einstein2002induction"/>
    <w:p>
      <w:pPr>
        <w:pStyle w:val="Bibliography"/>
      </w:pPr>
      <w:r>
        <w:t xml:space="preserve">Einstein, Albert. 2002. “Induction and Deduction in Physics. The Collected Papers of Albert Einstein, Vol. 7.” Princeton University Press.</w:t>
      </w:r>
    </w:p>
    <w:bookmarkEnd w:id="196"/>
    <w:bookmarkStart w:id="197"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197"/>
    <w:bookmarkStart w:id="198"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198"/>
    <w:bookmarkStart w:id="199"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99"/>
    <w:bookmarkStart w:id="200"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00"/>
    <w:bookmarkStart w:id="201"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01"/>
    <w:bookmarkStart w:id="202"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02"/>
    <w:bookmarkEnd w:id="203"/>
    <w:bookmarkEnd w:id="2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28" Target="media/rId128.png" /><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1" Target="https://github.com/nils-holmberg/scom-org/blob/main/src/emo-readme.md" TargetMode="External" /><Relationship Type="http://schemas.openxmlformats.org/officeDocument/2006/relationships/hyperlink" Id="rId185"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1" Target="https://github.com/nils-holmberg/scom-org/blob/main/src/emo-readme.md" TargetMode="External" /><Relationship Type="http://schemas.openxmlformats.org/officeDocument/2006/relationships/hyperlink" Id="rId185"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2021-10-15T13:29:44Z</dcterms:created>
  <dcterms:modified xsi:type="dcterms:W3CDTF">2021-10-15T13:29:44Z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2021-10-15</vt:lpwstr>
  </property>
  <property fmtid="{D5CDD505-2E9C-101B-9397-08002B2CF9AE}" pid="3" name="generator">
    <vt:lpwstr>pandoc</vt:lpwstr>
  </property>
  <property fmtid="{D5CDD505-2E9C-101B-9397-08002B2CF9AE}" pid="4" name="viewport">
    <vt:lpwstr>width=device-width, initial-scale=1</vt:lpwstr>
  </property>
</Properties>
</file>