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r>
    </w:tbl>
    <w:p>
      <w:pPr>
        <w:pStyle w:val="BodyText"/>
      </w:pPr>
      <w:r>
        <w:t xml:space="preserve">I detta exempel visade testet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 (REF).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Ärlighet, transparens och objektivitet är trots allt några av vetenskapens viktigaste värden. Det finns ingen granskande forskare som förväntar sig att vi ska ha kunnat åstadkomma ett perfekt experiment med begränsade resurser, och därför handlar det ofta om att vi som experimentledare kan redovisa och motivera de avgränsningar och val som gjorts i studien.</w:t>
      </w:r>
    </w:p>
    <w:p>
      <w:pPr>
        <w:pStyle w:val="BodyText"/>
      </w:pPr>
      <w:r>
        <w:t xml:space="preserve">Diskussionen är en utvärdering av experimentets genomförande</w:t>
      </w:r>
    </w:p>
    <w:p>
      <w:pPr>
        <w:pStyle w:val="BodyText"/>
      </w:pPr>
      <w:r>
        <w:t xml:space="preserve">Vi kan också tänka oss att diskussionen är den del av studien där vi tittar tillbaka och sammanfattar alla delarna i experimentet, från forskningsfrågor, till hypoteser, vidare till</w:t>
      </w:r>
    </w:p>
    <w:p>
      <w:pPr>
        <w:pStyle w:val="BodyText"/>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Hypoteser och empiriska resultat. Vi säger inte att hypoteser bekräftats eller besannats, utan vi säger om resultaten ger stöd eller inte till hypoteserna. Relatera faktiska observationer till ursprungliga förväntade hypoteser.</w:t>
      </w:r>
      <w:r>
        <w:t xml:space="preserve"> </w:t>
      </w:r>
      <w:r>
        <w:rPr>
          <w:b/>
        </w:rPr>
        <w:t xml:space="preserve">Kan resultaten generaliseras? Validitet och reliabilitet</w:t>
      </w:r>
    </w:p>
    <w:p>
      <w:pPr>
        <w:pStyle w:val="BodyText"/>
      </w:pPr>
      <w:r>
        <w:drawing>
          <wp:inline>
            <wp:extent cx="5334000" cy="2750634"/>
            <wp:effectExtent b="0" l="0" r="0" t="0"/>
            <wp:docPr descr="Typ I och typ II 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typ II fel.</w:t>
      </w:r>
    </w:p>
    <w:p>
      <w:pPr>
        <w:pStyle w:val="BodyText"/>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 Much of statistical theory revolves around the minimization of one or both of these errors, though the complete elimination of either is a statistical impossibility for non-deterministic algorithms.</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0"/>
        </w:numPr>
        <w:pStyle w:val="Compact"/>
      </w:pPr>
      <w:r>
        <w:t xml:space="preserve">det engelska begreppet contribution, bidrag till befintlig forskning</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3" w:name="references"/>
    <w:p>
      <w:pPr>
        <w:pStyle w:val="Heading1"/>
      </w:pPr>
      <w:bookmarkStart w:id="203" w:name="references"/>
      <w:r>
        <w:t xml:space="preserve">References</w:t>
      </w:r>
      <w:bookmarkEnd w:id="203"/>
    </w:p>
    <w:bookmarkStart w:id="212"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1"/>
    <w:bookmarkEnd w:id="212"/>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2021-10-26T16:08:05Z</dcterms:created>
  <dcterms:modified xsi:type="dcterms:W3CDTF">2021-10-26T16:08:05Z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2021-10-26</vt:lpwstr>
  </property>
  <property fmtid="{D5CDD505-2E9C-101B-9397-08002B2CF9AE}" pid="3" name="generator">
    <vt:lpwstr>pandoc</vt:lpwstr>
  </property>
  <property fmtid="{D5CDD505-2E9C-101B-9397-08002B2CF9AE}" pid="4" name="viewport">
    <vt:lpwstr>width=device-width, initial-scale=1</vt:lpwstr>
  </property>
</Properties>
</file>