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2021-10-21</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2021-10-21</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6"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6"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varje Facebook-post. Stapeldiagrammet visar att manliga deltagare i genomsnitt tenderar att ägna något mindre visuell uppmärksamhet åt posterna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uppgivna könstillhärighet.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rapportering-av-resultat"/>
      <w:r>
        <w:t xml:space="preserve">8.1.3 Rapportering av resultat</w:t>
      </w:r>
      <w:bookmarkEnd w:id="174"/>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95" w:name="sec08.3"/>
    <w:p>
      <w:pPr>
        <w:pStyle w:val="Heading2"/>
      </w:pPr>
      <w:bookmarkStart w:id="185" w:name="publicering"/>
      <w:r>
        <w:t xml:space="preserve">8.3 Publicering</w:t>
      </w:r>
      <w:bookmarkEnd w:id="185"/>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7" w:name="sub08.3.1"/>
    <w:p>
      <w:pPr>
        <w:pStyle w:val="Heading3"/>
      </w:pPr>
      <w:bookmarkStart w:id="186" w:name="öppen-vetenskap"/>
      <w:r>
        <w:t xml:space="preserve">8.3.1 Öppen vetenskap</w:t>
      </w:r>
      <w:bookmarkEnd w:id="186"/>
    </w:p>
    <w:p>
      <w:pPr>
        <w:pStyle w:val="FirstParagraph"/>
      </w:pPr>
      <w:r>
        <w:t xml:space="preserve">Publicering av dataset och metoder. Självpublicering. Open Science Framework. Prata om osf.io osv. Jämföra med open source, öppen källkod, information vill vara fri.</w:t>
      </w:r>
    </w:p>
    <w:bookmarkEnd w:id="187"/>
    <w:bookmarkStart w:id="190" w:name="sub08.3.2"/>
    <w:p>
      <w:pPr>
        <w:pStyle w:val="Heading3"/>
      </w:pPr>
      <w:bookmarkStart w:id="188" w:name="vetenskapliga-tidskrifter"/>
      <w:r>
        <w:t xml:space="preserve">8.3.2 Vetenskapliga tidskrifter</w:t>
      </w:r>
      <w:bookmarkEnd w:id="188"/>
    </w:p>
    <w:p>
      <w:pPr>
        <w:pStyle w:val="FirstParagraph"/>
      </w:pPr>
      <w:r>
        <w:t xml:space="preserve">Nämna nåt om rättigheter, licenser, open access osv?</w:t>
      </w:r>
    </w:p>
    <w:p>
      <w:pPr>
        <w:pStyle w:val="BodyText"/>
      </w:pPr>
      <w:r>
        <w:t xml:space="preserve">Se upp för “rovdjurstidskrifter” (</w:t>
      </w:r>
      <w:hyperlink r:id="rId189">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0"/>
    <w:bookmarkStart w:id="192" w:name="sub08.3.3"/>
    <w:p>
      <w:pPr>
        <w:pStyle w:val="Heading3"/>
      </w:pPr>
      <w:bookmarkStart w:id="191" w:name="sakkunniggranskning"/>
      <w:r>
        <w:t xml:space="preserve">8.3.3 Sakkunniggranskning</w:t>
      </w:r>
      <w:bookmarkEnd w:id="191"/>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2"/>
    <w:bookmarkStart w:id="194" w:name="sub08.3.4"/>
    <w:p>
      <w:pPr>
        <w:pStyle w:val="Heading3"/>
      </w:pPr>
      <w:bookmarkStart w:id="193" w:name="planering-av-publicering"/>
      <w:r>
        <w:t xml:space="preserve">8.3.4 Planering av publicering</w:t>
      </w:r>
      <w:bookmarkEnd w:id="193"/>
    </w:p>
    <w:p>
      <w:pPr>
        <w:pStyle w:val="FirstParagraph"/>
      </w:pPr>
      <w:r>
        <w:t xml:space="preserve">Eventuellt peka framåt mot något av innehållet i Del 3. Framtiden för experiment. Online survey experiments, big data, naturliga experiment. Salaganic. Netographic observation, web scraping.</w:t>
      </w:r>
    </w:p>
    <w:bookmarkEnd w:id="194"/>
    <w:bookmarkEnd w:id="195"/>
    <w:bookmarkEnd w:id="196"/>
    <w:bookmarkStart w:id="198" w:name="del-3"/>
    <w:p>
      <w:pPr>
        <w:pStyle w:val="Heading1"/>
      </w:pPr>
      <w:bookmarkStart w:id="197" w:name="del-3"/>
      <w:r>
        <w:t xml:space="preserve">Del 3</w:t>
      </w:r>
      <w:bookmarkEnd w:id="197"/>
    </w:p>
    <w:p>
      <w:pPr>
        <w:pStyle w:val="FirstParagraph"/>
      </w:pPr>
      <w:r>
        <w:t xml:space="preserve">I denna del av boken följer vi utvecklingen och genomförandet av ett samhällsvetenskapligt experiment.</w:t>
      </w:r>
    </w:p>
    <w:bookmarkEnd w:id="198"/>
    <w:bookmarkStart w:id="200" w:name="chap09"/>
    <w:p>
      <w:pPr>
        <w:pStyle w:val="Heading1"/>
      </w:pPr>
      <w:bookmarkStart w:id="199" w:name="kapitel"/>
      <w:r>
        <w:t xml:space="preserve">9 Kapitel</w:t>
      </w:r>
      <w:bookmarkEnd w:id="199"/>
    </w:p>
    <w:p>
      <w:pPr>
        <w:pStyle w:val="FirstParagraph"/>
      </w:pPr>
      <w:r>
        <w:t xml:space="preserve">some line</w:t>
      </w:r>
    </w:p>
    <w:bookmarkEnd w:id="200"/>
    <w:bookmarkStart w:id="211" w:name="references"/>
    <w:p>
      <w:pPr>
        <w:pStyle w:val="Heading1"/>
      </w:pPr>
      <w:bookmarkStart w:id="201" w:name="references"/>
      <w:r>
        <w:t xml:space="preserve">References</w:t>
      </w:r>
      <w:bookmarkEnd w:id="201"/>
    </w:p>
    <w:bookmarkStart w:id="210" w:name="refs"/>
    <w:bookmarkStart w:id="202"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2"/>
    <w:bookmarkStart w:id="203" w:name="ref-einstein2002induction"/>
    <w:p>
      <w:pPr>
        <w:pStyle w:val="Bibliography"/>
      </w:pPr>
      <w:r>
        <w:t xml:space="preserve">Einstein, Albert. 2002. “Induction and Deduction in Physics. The Collected Papers of Albert Einstein, Vol. 7.” Princeton University Press.</w:t>
      </w:r>
    </w:p>
    <w:bookmarkEnd w:id="203"/>
    <w:bookmarkStart w:id="204"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4"/>
    <w:bookmarkStart w:id="205"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5"/>
    <w:bookmarkStart w:id="206"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6"/>
    <w:bookmarkStart w:id="207"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7"/>
    <w:bookmarkStart w:id="208"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8"/>
    <w:bookmarkStart w:id="20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2021-10-21T09:39:23Z</dcterms:created>
  <dcterms:modified xsi:type="dcterms:W3CDTF">2021-10-21T09:39:23Z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2021-10-21</vt:lpwstr>
  </property>
  <property fmtid="{D5CDD505-2E9C-101B-9397-08002B2CF9AE}" pid="3" name="generator">
    <vt:lpwstr>pandoc</vt:lpwstr>
  </property>
  <property fmtid="{D5CDD505-2E9C-101B-9397-08002B2CF9AE}" pid="4" name="viewport">
    <vt:lpwstr>width=device-width, initial-scale=1</vt:lpwstr>
  </property>
</Properties>
</file>