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97.png" ContentType="image/png;base64"/>
  <Override PartName="/word/media/rId95.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1"/>
      </w:pPr>
      <w:bookmarkStart w:id="36" w:name="genomförande"/>
      <w:r>
        <w:t xml:space="preserve">7 Genomförande</w:t>
      </w:r>
      <w:bookmarkEnd w:id="36"/>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37" w:name="förstudier-och-kvalitet"/>
      <w:r>
        <w:t xml:space="preserve">7.1 Förstudier och kvalitet</w:t>
      </w:r>
      <w:bookmarkEnd w:id="37"/>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38" w:name="validitet-och-reliabilitet"/>
      <w:r>
        <w:t xml:space="preserve">7.1.1 Validitet och reliabilitet</w:t>
      </w:r>
      <w:bookmarkEnd w:id="38"/>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39" w:name="power-analys"/>
      <w:r>
        <w:t xml:space="preserve">7.1.2 Power-analys</w:t>
      </w:r>
      <w:bookmarkEnd w:id="3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0">
        <w:r>
          <w:rPr>
            <w:rStyle w:val="Hyperlnk"/>
          </w:rPr>
          <w:t xml:space="preserve">http://shinyapps.org/apps/PPV/</w:t>
        </w:r>
      </w:hyperlink>
    </w:p>
    <w:p>
      <w:pPr>
        <w:numPr>
          <w:ilvl w:val="0"/>
          <w:numId w:val="1004"/>
        </w:numPr>
        <w:pStyle w:val="Compact"/>
      </w:pPr>
      <w:hyperlink r:id="rId41">
        <w:r>
          <w:rPr>
            <w:rStyle w:val="Hyperlnk"/>
          </w:rPr>
          <w:t xml:space="preserve">https://gallery.shinyapps.io/CLT_mean/</w:t>
        </w:r>
      </w:hyperlink>
    </w:p>
    <w:p>
      <w:pPr>
        <w:numPr>
          <w:ilvl w:val="0"/>
          <w:numId w:val="1004"/>
        </w:numPr>
        <w:pStyle w:val="Compact"/>
      </w:pPr>
      <w:hyperlink r:id="rId42">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3" w:name="pilottest"/>
      <w:r>
        <w:t xml:space="preserve">7.1.3 Pilottest</w:t>
      </w:r>
      <w:bookmarkEnd w:id="43"/>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4" w:name="försöksdeltagare"/>
      <w:r>
        <w:t xml:space="preserve">7.2 Försöksdeltagare</w:t>
      </w:r>
      <w:bookmarkEnd w:id="4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5" w:name="representativt-urval"/>
      <w:r>
        <w:t xml:space="preserve">7.2.1 Representativt urval</w:t>
      </w:r>
      <w:bookmarkEnd w:id="4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6" w:name="demografiska-egenskaper"/>
      <w:r>
        <w:t xml:space="preserve">7.2.2 Demografiska egenskaper</w:t>
      </w:r>
      <w:bookmarkEnd w:id="46"/>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47" w:name="individuella-egenskaper"/>
      <w:r>
        <w:t xml:space="preserve">7.2.3 Individuella egenskaper</w:t>
      </w:r>
      <w:bookmarkEnd w:id="47"/>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48" w:name="etiska-hänsynstaganden"/>
      <w:r>
        <w:t xml:space="preserve">7.2.4 Etiska hänsynstaganden</w:t>
      </w:r>
      <w:bookmarkEnd w:id="48"/>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49" w:name="planering-av-deltagare"/>
      <w:r>
        <w:t xml:space="preserve">7.2.5 Planering av deltagare</w:t>
      </w:r>
      <w:bookmarkEnd w:id="49"/>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0" w:name="rapportering-av-deltagare"/>
      <w:r>
        <w:t xml:space="preserve">7.2.6 Rapportering av deltagare</w:t>
      </w:r>
      <w:bookmarkEnd w:id="50"/>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1" w:name="mätinstrument"/>
      <w:r>
        <w:t xml:space="preserve">7.3 Mätinstrument</w:t>
      </w:r>
      <w:bookmarkEnd w:id="5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2" w:name="olika-mätskalor"/>
      <w:r>
        <w:t xml:space="preserve">7.3.1 Olika mätskalor</w:t>
      </w:r>
      <w:bookmarkEnd w:id="52"/>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3">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4" w:name="mätning-av-subjektiva-responser"/>
      <w:r>
        <w:t xml:space="preserve">7.3.2 Mätning av subjektiva responser</w:t>
      </w:r>
      <w:bookmarkEnd w:id="5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5" w:name="mätning-av-objektiva-responser"/>
      <w:r>
        <w:t xml:space="preserve">7.3.3 Mätning av objektiva responser</w:t>
      </w:r>
      <w:bookmarkEnd w:id="5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6" w:name="beroende-variabler"/>
      <w:r>
        <w:t xml:space="preserve">7.3.4 Beroende variabler</w:t>
      </w:r>
      <w:bookmarkEnd w:id="56"/>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7" w:name="planering-av-mätinstrument"/>
      <w:r>
        <w:t xml:space="preserve">7.3.5 Planering av mätinstrument</w:t>
      </w:r>
      <w:bookmarkEnd w:id="57"/>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58" w:name="rapportering-av-mätinstrument"/>
      <w:r>
        <w:t xml:space="preserve">7.3.6 Rapportering av mätinstrument</w:t>
      </w:r>
      <w:bookmarkEnd w:id="58"/>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59" w:name="experimentella-villkor"/>
      <w:r>
        <w:t xml:space="preserve">7.4 Experimentella villkor</w:t>
      </w:r>
      <w:bookmarkEnd w:id="59"/>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0" w:name="kontroll--och-behandlingsvillkor"/>
      <w:r>
        <w:t xml:space="preserve">7.4.1 Kontroll- och behandlingsvillkor</w:t>
      </w:r>
      <w:bookmarkEnd w:id="60"/>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1" w:name="oberoende-variabler"/>
      <w:r>
        <w:t xml:space="preserve">7.4.2 Oberoende variabler</w:t>
      </w:r>
      <w:bookmarkEnd w:id="61"/>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2" w:name="instruktionsvillkor"/>
      <w:r>
        <w:t xml:space="preserve">7.4.3 Instruktionsvillkor</w:t>
      </w:r>
      <w:bookmarkEnd w:id="62"/>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3" w:name="kontrollvariabler"/>
      <w:r>
        <w:t xml:space="preserve">7.4.4 Kontrollvariabler</w:t>
      </w:r>
      <w:bookmarkEnd w:id="63"/>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4" w:name="utrustning-och-materiel"/>
      <w:r>
        <w:t xml:space="preserve">7.4.5 Utrustning och materiel</w:t>
      </w:r>
      <w:bookmarkEnd w:id="6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5" w:name="planering-av-experimentella-villkor"/>
      <w:r>
        <w:t xml:space="preserve">7.4.6 Planering av experimentella villkor</w:t>
      </w:r>
      <w:bookmarkEnd w:id="6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6" w:name="rapportering-av-experimentella-villkor"/>
      <w:r>
        <w:t xml:space="preserve">7.4.7 Rapportering av experimentella villkor</w:t>
      </w:r>
      <w:bookmarkEnd w:id="66"/>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7" w:name="experimentell-design"/>
      <w:r>
        <w:t xml:space="preserve">7.5 Experimentell design</w:t>
      </w:r>
      <w:bookmarkEnd w:id="67"/>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68" w:name="instruktioner-och-uppgifter"/>
      <w:r>
        <w:t xml:space="preserve">7.5.1 Instruktioner och uppgifter</w:t>
      </w:r>
      <w:bookmarkEnd w:id="68"/>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69" w:name="randomisering-och-balansering"/>
      <w:r>
        <w:t xml:space="preserve">7.5.2 Randomisering och balansering</w:t>
      </w:r>
      <w:bookmarkEnd w:id="69"/>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0" w:name="mellangruppsdesign"/>
      <w:r>
        <w:t xml:space="preserve">7.5.3 Mellangruppsdesign</w:t>
      </w:r>
      <w:bookmarkEnd w:id="70"/>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1" w:name="inomgruppsdesign"/>
      <w:r>
        <w:t xml:space="preserve">7.5.4 Inomgruppsdesign</w:t>
      </w:r>
      <w:bookmarkEnd w:id="71"/>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2" w:name="upprepade-försök"/>
      <w:r>
        <w:t xml:space="preserve">7.5.5 Upprepade försök</w:t>
      </w:r>
      <w:bookmarkEnd w:id="72"/>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3" w:name="faktoriell-design"/>
      <w:r>
        <w:t xml:space="preserve">7.5.6 Faktoriell design</w:t>
      </w:r>
      <w:bookmarkEnd w:id="73"/>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4" w:name="individuella-deltagare"/>
      <w:r>
        <w:t xml:space="preserve">7.5.7 Individuella deltagare</w:t>
      </w:r>
      <w:bookmarkEnd w:id="74"/>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5">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6" w:name="naturliga-experiment"/>
      <w:r>
        <w:t xml:space="preserve">7.5.8 Naturliga experiment</w:t>
      </w:r>
      <w:bookmarkEnd w:id="76"/>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7" w:name="kvasi-experiment"/>
      <w:r>
        <w:t xml:space="preserve">7.5.9 Kvasi-experiment</w:t>
      </w:r>
      <w:bookmarkEnd w:id="77"/>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78" w:name="planering-av-experimentdesign"/>
      <w:r>
        <w:t xml:space="preserve">7.5.10 Planering av experimentdesign</w:t>
      </w:r>
      <w:bookmarkEnd w:id="78"/>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79" w:name="rapportering-av-experimentdesign"/>
      <w:r>
        <w:t xml:space="preserve">7.5.11 Rapportering av experimentdesign</w:t>
      </w:r>
      <w:bookmarkEnd w:id="79"/>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0" w:name="procedur"/>
      <w:r>
        <w:t xml:space="preserve">7.6 Procedur</w:t>
      </w:r>
      <w:bookmarkEnd w:id="80"/>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1" w:name="välkomsthälsning"/>
      <w:r>
        <w:t xml:space="preserve">7.6.1 Välkomsthälsning</w:t>
      </w:r>
      <w:bookmarkEnd w:id="81"/>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2" w:name="informerat-samtycke"/>
      <w:r>
        <w:t xml:space="preserve">7.6.2 Informerat samtycke</w:t>
      </w:r>
      <w:bookmarkEnd w:id="82"/>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3" w:name="förtest"/>
      <w:r>
        <w:t xml:space="preserve">7.6.3 Förtest</w:t>
      </w:r>
      <w:bookmarkEnd w:id="83"/>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4" w:name="applicera-mätutrustning"/>
      <w:r>
        <w:t xml:space="preserve">7.6.4 Applicera mätutrustning</w:t>
      </w:r>
      <w:bookmarkEnd w:id="84"/>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5" w:name="instruktioner-och-uppgifter-1"/>
      <w:r>
        <w:t xml:space="preserve">7.6.5 Instruktioner och uppgifter</w:t>
      </w:r>
      <w:bookmarkEnd w:id="85"/>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6" w:name="under-experimentets-gång"/>
      <w:r>
        <w:t xml:space="preserve">7.6.6 Under experimentets gång</w:t>
      </w:r>
      <w:bookmarkEnd w:id="86"/>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7" w:name="eftertest-och-ersättning"/>
      <w:r>
        <w:t xml:space="preserve">7.6.7 Eftertest och ersättning</w:t>
      </w:r>
      <w:bookmarkEnd w:id="87"/>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88" w:name="planering-av-procedur"/>
      <w:r>
        <w:t xml:space="preserve">7.6.8 Planering av procedur</w:t>
      </w:r>
      <w:bookmarkEnd w:id="88"/>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89" w:name="rapportering-av-procedur"/>
      <w:r>
        <w:t xml:space="preserve">7.6.9 Rapportering av procedur</w:t>
      </w:r>
      <w:bookmarkEnd w:id="89"/>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90" w:name="dataanalys"/>
      <w:r>
        <w:t xml:space="preserve">7.7 Dataanalys</w:t>
      </w:r>
      <w:bookmarkEnd w:id="90"/>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91" w:name="rådata-till-tabell"/>
      <w:r>
        <w:t xml:space="preserve">7.7.1 Rådata till tabell</w:t>
      </w:r>
      <w:bookmarkEnd w:id="91"/>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8.5</w:t>
            </w:r>
          </w:p>
        </w:tc>
        <w:tc>
          <w:p>
            <w:pPr>
              <w:pStyle w:val="Compact"/>
              <w:jc w:val="left"/>
            </w:pPr>
            <w:r>
              <w:t xml:space="preserve">3.4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13.4</w:t>
            </w:r>
          </w:p>
        </w:tc>
        <w:tc>
          <w:p>
            <w:pPr>
              <w:pStyle w:val="Compact"/>
              <w:jc w:val="left"/>
            </w:pPr>
            <w:r>
              <w:t xml:space="preserve">5.6</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10.2</w:t>
            </w:r>
          </w:p>
        </w:tc>
        <w:tc>
          <w:p>
            <w:pPr>
              <w:pStyle w:val="Compact"/>
              <w:jc w:val="left"/>
            </w:pPr>
            <w:r>
              <w:t xml:space="preserve">4.5</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12.9</w:t>
            </w:r>
          </w:p>
        </w:tc>
        <w:tc>
          <w:p>
            <w:pPr>
              <w:pStyle w:val="Compact"/>
              <w:jc w:val="left"/>
            </w:pPr>
            <w:r>
              <w:t xml:space="preserve">6.7</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i sekunder, upplevd trovärdighet på skala från 1-7). Detta tabellformat innebär att vi får en rad per deltagare och mätpunkt i experimentet, och detta format är relativt tacksamt att arbeta vidare med i den statistiska analysen längre fram.</w:t>
      </w:r>
    </w:p>
    <w:p>
      <w:pPr>
        <w:pStyle w:val="Rubrik1"/>
      </w:pPr>
      <w:bookmarkStart w:id="92" w:name="efterarbete"/>
      <w:r>
        <w:t xml:space="preserve">8 Efterarbete</w:t>
      </w:r>
      <w:bookmarkEnd w:id="92"/>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3" w:name="resultat"/>
      <w:r>
        <w:t xml:space="preserve">8.1 Resultat</w:t>
      </w:r>
      <w:bookmarkEnd w:id="93"/>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4" w:name="beskrivande-resultat"/>
      <w:r>
        <w:t xml:space="preserve">8.1.1 Beskrivande resultat</w:t>
      </w:r>
      <w:bookmarkEnd w:id="94"/>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5"/>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96" w:name="inferentiella-resultat"/>
      <w:r>
        <w:t xml:space="preserve">8.1.2 Inferentiella resultat</w:t>
      </w:r>
      <w:bookmarkEnd w:id="96"/>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97"/>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6"/>
        </w:numPr>
      </w:pPr>
      <w:r>
        <w:t xml:space="preserve">H1: Facebook-poster med bild på en auktoritetsperson kommer att orsaka mer visuell uppmärksamhet på posten jämfört med bilder som innehåller en neutral person.</w:t>
      </w:r>
    </w:p>
    <w:p>
      <w:pPr>
        <w:numPr>
          <w:ilvl w:val="0"/>
          <w:numId w:val="1006"/>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98" w:name="rapportering-av-resultat"/>
      <w:r>
        <w:t xml:space="preserve">8.1.3 Rapportering av resultat</w:t>
      </w:r>
      <w:bookmarkEnd w:id="98"/>
    </w:p>
    <w:p>
      <w:pPr>
        <w:pStyle w:val="FirstParagraph"/>
      </w:pPr>
      <w:r>
        <w:t xml:space="preserve">Använd gärna detta mönster “Effects of sentiment measures on user engagement” vid presentation av resultat från regressionsanalys, dvs. “effekten av prediktor XYZ på utfallsvariabel ABC” (</w:t>
      </w:r>
      <w:hyperlink r:id="rId99">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0" w:name="diskussion"/>
      <w:r>
        <w:t xml:space="preserve">8.2 Diskussion</w:t>
      </w:r>
      <w:bookmarkEnd w:id="100"/>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1" w:name="förväntade-och-faktiska-resultat"/>
      <w:r>
        <w:t xml:space="preserve">8.2.1 Förväntade och faktiska resultat</w:t>
      </w:r>
      <w:bookmarkEnd w:id="101"/>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2" w:name="alternativa-förklaringar-till-resultat"/>
      <w:r>
        <w:t xml:space="preserve">8.2.2 Alternativa förklaringar till resultat</w:t>
      </w:r>
      <w:bookmarkEnd w:id="10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3" w:name="kontextualisering-och-framtida-forskning"/>
      <w:r>
        <w:t xml:space="preserve">8.2.3 Kontextualisering och framtida forskning</w:t>
      </w:r>
      <w:bookmarkEnd w:id="103"/>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7"/>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1"/>
      </w:pPr>
      <w:bookmarkStart w:id="104" w:name="del-3"/>
      <w:r>
        <w:t xml:space="preserve">Del 3</w:t>
      </w:r>
      <w:bookmarkEnd w:id="104"/>
    </w:p>
    <w:p>
      <w:pPr>
        <w:pStyle w:val="FirstParagraph"/>
      </w:pPr>
      <w:r>
        <w:t xml:space="preserve">I denna del av boken följer vi utvecklingen och genomförandet av ett samhällsvetenskapligt experiment.</w:t>
      </w:r>
    </w:p>
    <w:p>
      <w:pPr>
        <w:pStyle w:val="Rubrik1"/>
      </w:pPr>
      <w:bookmarkStart w:id="105" w:name="kapitel"/>
      <w:r>
        <w:t xml:space="preserve">9 Kapitel</w:t>
      </w:r>
      <w:bookmarkEnd w:id="105"/>
    </w:p>
    <w:p>
      <w:pPr>
        <w:pStyle w:val="FirstParagraph"/>
      </w:pPr>
      <w:r>
        <w:t xml:space="preserve">some line</w:t>
      </w:r>
    </w:p>
    <w:p>
      <w:pPr>
        <w:pStyle w:val="Rubrik1"/>
      </w:pPr>
      <w:bookmarkStart w:id="106" w:name="references"/>
      <w:r>
        <w:t xml:space="preserve">References</w:t>
      </w:r>
      <w:bookmarkEnd w:id="106"/>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07">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97" Target="media/rId97.png" /><Relationship Type="http://schemas.openxmlformats.org/officeDocument/2006/relationships/image" Id="rId95" Target="media/rId95.png" /><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99" Target="https://github.com/nils-holmberg/scom-org/blob/main/src/emo-readme.md" TargetMode="External" /><Relationship Type="http://schemas.openxmlformats.org/officeDocument/2006/relationships/hyperlink" Id="rId107"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75"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99" Target="https://github.com/nils-holmberg/scom-org/blob/main/src/emo-readme.md" TargetMode="External" /><Relationship Type="http://schemas.openxmlformats.org/officeDocument/2006/relationships/hyperlink" Id="rId107"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75"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2021-12-17T13:54:05Z</dcterms:created>
  <dcterms:modified xsi:type="dcterms:W3CDTF">2021-12-17T13:54:05Z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2021-12-17</vt:lpwstr>
  </property>
  <property fmtid="{D5CDD505-2E9C-101B-9397-08002B2CF9AE}" pid="3" name="generator">
    <vt:lpwstr>pandoc</vt:lpwstr>
  </property>
  <property fmtid="{D5CDD505-2E9C-101B-9397-08002B2CF9AE}" pid="4" name="viewport">
    <vt:lpwstr>width=device-width, initial-scale=1.0, user-scalable=yes</vt:lpwstr>
  </property>
</Properties>
</file>