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F01" w:rsidRDefault="002F7F01" w:rsidP="00FC24D4">
      <w:pPr>
        <w:pStyle w:val="sRubrik0"/>
      </w:pPr>
      <w:bookmarkStart w:id="0" w:name="_GoBack"/>
      <w:bookmarkEnd w:id="0"/>
      <w:r>
        <w:t>Välkommen att använda Studentlitteraturs skrivmall</w:t>
      </w:r>
    </w:p>
    <w:p w:rsidR="002F7F01" w:rsidRDefault="002F7F01" w:rsidP="002F7F01">
      <w:pPr>
        <w:pStyle w:val="sBrdtext"/>
      </w:pPr>
      <w:r>
        <w:t>Skrivmallen innehåller en rad fördefinierade textelement i form av formatmallar för rubriker, ingress, brödtext, blockcitat, kä</w:t>
      </w:r>
      <w:r>
        <w:t>l</w:t>
      </w:r>
      <w:r>
        <w:t xml:space="preserve">lor, figurtexter, tabeller etc. I stället för att du vid varje tillfälle själv utformar exempelvis kapitelrubriken eller en tabell genom att välja typsnitt, teckenstorlek, fet, </w:t>
      </w:r>
      <w:r w:rsidRPr="008D0649">
        <w:t>kursiv</w:t>
      </w:r>
      <w:r>
        <w:t xml:space="preserve"> etc., klickar du på färdiga knappar i mallens verktygsfält och texten utfo</w:t>
      </w:r>
      <w:r>
        <w:t>r</w:t>
      </w:r>
      <w:r w:rsidR="00C2773D">
        <w:t>mas då automatiskt.</w:t>
      </w:r>
    </w:p>
    <w:p w:rsidR="002F7F01" w:rsidRDefault="002F7F01" w:rsidP="002F7F01">
      <w:pPr>
        <w:pStyle w:val="sBrdtextindrag"/>
      </w:pPr>
      <w:r>
        <w:t xml:space="preserve">Observera att skrivmallen endast är en mall för </w:t>
      </w:r>
      <w:r w:rsidRPr="00C2773D">
        <w:rPr>
          <w:rStyle w:val="sKursiv"/>
        </w:rPr>
        <w:t>inskrivning av manus</w:t>
      </w:r>
      <w:r>
        <w:t xml:space="preserve"> – </w:t>
      </w:r>
      <w:r w:rsidRPr="006D3695">
        <w:t>inte</w:t>
      </w:r>
      <w:r>
        <w:t xml:space="preserve"> en layoutmall. </w:t>
      </w:r>
      <w:r w:rsidRPr="001D5770">
        <w:t>När vi sedan på olika sätt arbetar vidare med ditt m</w:t>
      </w:r>
      <w:r>
        <w:t xml:space="preserve">anus här på förlaget, utgår vi </w:t>
      </w:r>
      <w:r w:rsidRPr="001D5770">
        <w:t xml:space="preserve">från de formatmallar du har valt. </w:t>
      </w:r>
      <w:r>
        <w:t>Vi överför då ditt inskrivna manus till den layoutmall som vi sätter och bryter om boken i. Detta innebär att vi ”översätter” de olika formaten och ger boken den grafiska utformning som den ska ha.</w:t>
      </w:r>
    </w:p>
    <w:p w:rsidR="002F7F01" w:rsidRDefault="002F7F01" w:rsidP="002F7F01">
      <w:pPr>
        <w:pStyle w:val="sBrdtextindrag"/>
      </w:pPr>
      <w:r>
        <w:t xml:space="preserve">På </w:t>
      </w:r>
      <w:r w:rsidR="00C2773D">
        <w:t>följande</w:t>
      </w:r>
      <w:r>
        <w:t xml:space="preserve"> sid</w:t>
      </w:r>
      <w:r w:rsidR="006D3695">
        <w:t>or</w:t>
      </w:r>
      <w:r>
        <w:t xml:space="preserve"> följer exempel på de olika format som finns i skrivmallen.</w:t>
      </w:r>
      <w:r w:rsidR="006D3695">
        <w:t xml:space="preserve"> Läs mer om hur </w:t>
      </w:r>
      <w:r w:rsidR="00C2773D">
        <w:t xml:space="preserve">de olika formaten </w:t>
      </w:r>
      <w:r w:rsidR="006D3695">
        <w:t xml:space="preserve">fungerar i </w:t>
      </w:r>
      <w:r w:rsidR="00C2773D">
        <w:t>instruktionen som du fick tillsammans med skrivmallen.</w:t>
      </w:r>
    </w:p>
    <w:p w:rsidR="00297756" w:rsidRDefault="00FC24D4" w:rsidP="00297756">
      <w:pPr>
        <w:pStyle w:val="sRubrik0"/>
      </w:pPr>
      <w:r>
        <w:lastRenderedPageBreak/>
        <w:t>Rubrik 0</w:t>
      </w:r>
    </w:p>
    <w:p w:rsidR="00297756" w:rsidRDefault="00FC24D4" w:rsidP="00492079">
      <w:pPr>
        <w:pStyle w:val="sBrdtext"/>
      </w:pPr>
      <w:r>
        <w:t>sRubrik 0</w:t>
      </w:r>
      <w:r w:rsidR="00297756">
        <w:t xml:space="preserve"> (blå</w:t>
      </w:r>
      <w:r>
        <w:t xml:space="preserve"> nolla, 0, </w:t>
      </w:r>
      <w:r w:rsidR="00297756">
        <w:t>i verktygsfältet</w:t>
      </w:r>
      <w:r w:rsidR="000E6C06">
        <w:t>)</w:t>
      </w:r>
      <w:r w:rsidR="00297756">
        <w:t xml:space="preserve">, används </w:t>
      </w:r>
      <w:r>
        <w:t>delsidesrubrik</w:t>
      </w:r>
      <w:r w:rsidR="00297756">
        <w:t>, när en bok består av flera, mer eller mindre fris</w:t>
      </w:r>
      <w:r w:rsidR="000E6C06">
        <w:t>t</w:t>
      </w:r>
      <w:r w:rsidR="00297756">
        <w:t>ående delar, ofta med olika författare.</w:t>
      </w:r>
      <w:r w:rsidR="000E6C06">
        <w:t xml:space="preserve"> </w:t>
      </w:r>
      <w:r>
        <w:t>Rubrik 0</w:t>
      </w:r>
      <w:r w:rsidR="000E6C06">
        <w:t xml:space="preserve"> hamnar automatiskt på en egen sida.</w:t>
      </w:r>
    </w:p>
    <w:p w:rsidR="00492079" w:rsidRDefault="00492079" w:rsidP="00492079">
      <w:pPr>
        <w:pStyle w:val="sBrdtext"/>
      </w:pPr>
      <w:r>
        <w:t>Rubrik 1 används normalt som kapitelrubrik.</w:t>
      </w:r>
    </w:p>
    <w:p w:rsidR="00FE067E" w:rsidRDefault="00FE067E" w:rsidP="002F7F01">
      <w:pPr>
        <w:pStyle w:val="sRubrik1"/>
      </w:pPr>
      <w:r w:rsidRPr="00A950F8">
        <w:lastRenderedPageBreak/>
        <w:t>Rubrik 1</w:t>
      </w:r>
    </w:p>
    <w:p w:rsidR="00742159" w:rsidRPr="00742159" w:rsidRDefault="00742159" w:rsidP="002B4C23">
      <w:pPr>
        <w:pStyle w:val="sFrfattarnamn"/>
      </w:pPr>
      <w:r w:rsidRPr="00742159">
        <w:t>Författarnamn</w:t>
      </w:r>
    </w:p>
    <w:p w:rsidR="00FE067E" w:rsidRPr="00A950F8" w:rsidRDefault="00FE067E" w:rsidP="00FE067E">
      <w:pPr>
        <w:pStyle w:val="sIngress"/>
      </w:pPr>
      <w:r w:rsidRPr="00A950F8">
        <w:t>INGRESS ser ut så här och kommer allra först i kapitlet efter rubrik 1. Efter ingressen kommer alltid Text utan indrag. Denna text är endast ett prov på hur det kan se ut när du skriver in texten i mallen. För övrigt hänvisas till mallinstruktionerna som följer med som PDF-fil.</w:t>
      </w:r>
    </w:p>
    <w:p w:rsidR="00FE067E" w:rsidRDefault="00DC11D2" w:rsidP="00FE067E">
      <w:pPr>
        <w:pStyle w:val="sBrdtext"/>
      </w:pPr>
      <w:r w:rsidRPr="00A950F8">
        <w:t>BRÖDTEXT</w:t>
      </w:r>
      <w:r w:rsidR="00FE067E" w:rsidRPr="00A950F8">
        <w:t xml:space="preserve"> ser ut så här. Var som helst i din text kan du ha olika teckenformateringar som</w:t>
      </w:r>
      <w:r w:rsidR="00FE067E">
        <w:t xml:space="preserve"> </w:t>
      </w:r>
      <w:r w:rsidR="00FE067E" w:rsidRPr="00DD27CA">
        <w:rPr>
          <w:rStyle w:val="sFet"/>
        </w:rPr>
        <w:t>Fet</w:t>
      </w:r>
      <w:r w:rsidR="00953F33">
        <w:t xml:space="preserve">, </w:t>
      </w:r>
      <w:r w:rsidR="00FE067E" w:rsidRPr="00DD27CA">
        <w:rPr>
          <w:rStyle w:val="sKursiv"/>
        </w:rPr>
        <w:t>Kursiv</w:t>
      </w:r>
      <w:r w:rsidR="00953F33">
        <w:t xml:space="preserve">, </w:t>
      </w:r>
      <w:r w:rsidR="00FE067E" w:rsidRPr="00DD27CA">
        <w:rPr>
          <w:rStyle w:val="sUpphjd"/>
        </w:rPr>
        <w:t>upphöjd</w:t>
      </w:r>
      <w:r w:rsidR="00FE067E">
        <w:t xml:space="preserve"> och </w:t>
      </w:r>
      <w:r w:rsidR="00FE067E" w:rsidRPr="00DD27CA">
        <w:rPr>
          <w:rStyle w:val="sNedsnkt"/>
        </w:rPr>
        <w:t>nedsänkt</w:t>
      </w:r>
      <w:r w:rsidR="00FE067E">
        <w:t xml:space="preserve">. </w:t>
      </w:r>
      <w:r>
        <w:t>Brödtext</w:t>
      </w:r>
      <w:r w:rsidR="00FE067E">
        <w:t xml:space="preserve"> ska alltid användas på första stycket efter rubrik, ingress, bild, punktlista eller citat. </w:t>
      </w:r>
    </w:p>
    <w:p w:rsidR="00FE067E" w:rsidRDefault="00DC11D2" w:rsidP="00FE067E">
      <w:pPr>
        <w:pStyle w:val="sBrdtextindrag"/>
      </w:pPr>
      <w:r>
        <w:t>BRÖDTEXT</w:t>
      </w:r>
      <w:r w:rsidR="00FE067E">
        <w:t xml:space="preserve"> INDRAG ska användas vid de efterföljande styckena tills nästa rubrik. Inga blankrader behövs mellan styckena.</w:t>
      </w:r>
    </w:p>
    <w:p w:rsidR="00FE067E" w:rsidRDefault="00FE067E" w:rsidP="001F7BA9">
      <w:pPr>
        <w:pStyle w:val="sRubrik2"/>
      </w:pPr>
      <w:r>
        <w:t>Rubrik 2</w:t>
      </w:r>
    </w:p>
    <w:p w:rsidR="00FE067E" w:rsidRDefault="00FE067E" w:rsidP="000A1F1D">
      <w:pPr>
        <w:pStyle w:val="sBrdtext"/>
      </w:pPr>
      <w:r>
        <w:t xml:space="preserve">Här kommer lite </w:t>
      </w:r>
      <w:r w:rsidR="00DC11D2">
        <w:t>Brödtext igen.</w:t>
      </w:r>
      <w:r>
        <w:t xml:space="preserve"> </w:t>
      </w:r>
      <w:r w:rsidR="00DC11D2">
        <w:t>Här kommer lite Brödtext igen.</w:t>
      </w:r>
      <w:r w:rsidR="00DC11D2" w:rsidRPr="00DC11D2">
        <w:t xml:space="preserve"> </w:t>
      </w:r>
      <w:r w:rsidR="00DC11D2">
        <w:t>Här kommer lite Brödtext igen.</w:t>
      </w:r>
      <w:r w:rsidR="00DC11D2" w:rsidRPr="00DC11D2">
        <w:t xml:space="preserve"> </w:t>
      </w:r>
      <w:r w:rsidR="00DC11D2">
        <w:t>Här kommer lite Brödtext igen.</w:t>
      </w:r>
      <w:r w:rsidR="00DC11D2" w:rsidRPr="00DC11D2">
        <w:t xml:space="preserve"> </w:t>
      </w:r>
      <w:r w:rsidR="00DC11D2">
        <w:t>Här kommer lite Brödtext igen.</w:t>
      </w:r>
      <w:r w:rsidR="00DC11D2" w:rsidRPr="00DC11D2">
        <w:t xml:space="preserve"> </w:t>
      </w:r>
    </w:p>
    <w:p w:rsidR="00FE067E" w:rsidRDefault="00FE067E" w:rsidP="00FE067E">
      <w:pPr>
        <w:pStyle w:val="sBrdtext"/>
      </w:pPr>
      <w:r>
        <w:t xml:space="preserve">Här följer en </w:t>
      </w:r>
      <w:r w:rsidR="00DC11D2">
        <w:t>PUNKTLISTA</w:t>
      </w:r>
      <w:r>
        <w:t>:</w:t>
      </w:r>
    </w:p>
    <w:p w:rsidR="00FE067E" w:rsidRDefault="00DD27CA" w:rsidP="00FE067E">
      <w:pPr>
        <w:pStyle w:val="sPunktlista"/>
      </w:pPr>
      <w:r>
        <w:t>Hink</w:t>
      </w:r>
    </w:p>
    <w:p w:rsidR="00FE067E" w:rsidRDefault="00DD27CA" w:rsidP="00FE067E">
      <w:pPr>
        <w:pStyle w:val="sPunktlista"/>
      </w:pPr>
      <w:r>
        <w:t>Spade</w:t>
      </w:r>
    </w:p>
    <w:p w:rsidR="00CE4D26" w:rsidRDefault="00CE4D26" w:rsidP="00CE4D26">
      <w:pPr>
        <w:pStyle w:val="sBrdtext"/>
      </w:pPr>
      <w:r>
        <w:t xml:space="preserve">Här följer en </w:t>
      </w:r>
      <w:r w:rsidR="00DC11D2">
        <w:t>NUMRERAD LISTA</w:t>
      </w:r>
      <w:r>
        <w:t>:</w:t>
      </w:r>
    </w:p>
    <w:p w:rsidR="00CE4D26" w:rsidRDefault="00DD27CA" w:rsidP="00CE4D26">
      <w:pPr>
        <w:pStyle w:val="sNumreradlista"/>
      </w:pPr>
      <w:r>
        <w:t>Hink</w:t>
      </w:r>
    </w:p>
    <w:p w:rsidR="00CE4D26" w:rsidRDefault="00DD27CA" w:rsidP="00CE4D26">
      <w:pPr>
        <w:pStyle w:val="sNumreradlista"/>
      </w:pPr>
      <w:r>
        <w:t>Spade</w:t>
      </w:r>
    </w:p>
    <w:p w:rsidR="00C60A2A" w:rsidRDefault="00C60A2A" w:rsidP="00C60A2A">
      <w:pPr>
        <w:pStyle w:val="sBrdtext"/>
      </w:pPr>
      <w:r>
        <w:lastRenderedPageBreak/>
        <w:t xml:space="preserve">Om en numrerad lista inte börjar på 1, högerklickar du i det stycke som du vill ska börja numreras med 1, och väljer </w:t>
      </w:r>
      <w:r w:rsidRPr="00CE4D26">
        <w:rPr>
          <w:rStyle w:val="sKursiv"/>
        </w:rPr>
        <w:t>Påbörja ny numrering</w:t>
      </w:r>
      <w:r w:rsidR="0019168A" w:rsidRPr="00C109D7">
        <w:t xml:space="preserve"> (Word 2003)</w:t>
      </w:r>
      <w:r w:rsidR="0019168A">
        <w:rPr>
          <w:rStyle w:val="sKursiv"/>
        </w:rPr>
        <w:t>/</w:t>
      </w:r>
      <w:r w:rsidR="00C109D7">
        <w:rPr>
          <w:rStyle w:val="sKursiv"/>
        </w:rPr>
        <w:t>Starta om vid 1</w:t>
      </w:r>
      <w:r w:rsidR="00C109D7" w:rsidRPr="00C109D7">
        <w:t xml:space="preserve"> (Word 2007)</w:t>
      </w:r>
      <w:r>
        <w:t>.</w:t>
      </w:r>
    </w:p>
    <w:p w:rsidR="00C60A2A" w:rsidRDefault="00C60A2A" w:rsidP="00C60A2A">
      <w:pPr>
        <w:pStyle w:val="sCitat"/>
      </w:pPr>
      <w:r>
        <w:t xml:space="preserve">CITAT har också ett litet indrag, mindre än ingressen och ser ut så här. Efter ett citat ska texten börja igen med Text utan indrag. </w:t>
      </w:r>
    </w:p>
    <w:p w:rsidR="002820FD" w:rsidRDefault="002820FD" w:rsidP="002820FD">
      <w:pPr>
        <w:pStyle w:val="sCitatindrag"/>
      </w:pPr>
      <w:r>
        <w:t>CITAT INDRAG används om ett citat innehåller flera stycken. Det första har CITAT och följande stycken har CITAT INDRAG.</w:t>
      </w:r>
    </w:p>
    <w:p w:rsidR="00C60A2A" w:rsidRDefault="00C60A2A" w:rsidP="00726E40">
      <w:pPr>
        <w:pStyle w:val="sKlla"/>
      </w:pPr>
      <w:r>
        <w:t xml:space="preserve">Källa kan komma efter citat och då används </w:t>
      </w:r>
      <w:r w:rsidR="00726E40">
        <w:t>KÄLLA</w:t>
      </w:r>
      <w:r>
        <w:t>.</w:t>
      </w:r>
    </w:p>
    <w:p w:rsidR="00FE067E" w:rsidRDefault="00FE067E" w:rsidP="00FE067E">
      <w:pPr>
        <w:pStyle w:val="sBrdtext"/>
      </w:pPr>
      <w:r>
        <w:t>En FOTNOT</w:t>
      </w:r>
      <w:r>
        <w:rPr>
          <w:rStyle w:val="Fotnotsreferens"/>
        </w:rPr>
        <w:footnoteReference w:id="1"/>
      </w:r>
      <w:r w:rsidR="00953F33">
        <w:t xml:space="preserve"> ser ut så här </w:t>
      </w:r>
      <w:r>
        <w:t>och hamnar längst ner på sidan.</w:t>
      </w:r>
    </w:p>
    <w:p w:rsidR="001715C5" w:rsidRDefault="001715C5" w:rsidP="001715C5">
      <w:pPr>
        <w:pStyle w:val="sSttanvisning"/>
      </w:pPr>
      <w:r w:rsidRPr="001715C5">
        <w:t>Det RÖDA UTROPSTECKNET (SÄTTANVISNING), ska användas för meddelande till förlaget, t.ex. om det saknas formatering för en viss typ av textelement. Om du exempelvis vill att ett textavsnitt ska ligga på en platta, trycker du på knappen med utropstecknet. I den blåa rutan skriver du t.ex. ”</w:t>
      </w:r>
      <w:r w:rsidR="008F70B5">
        <w:t>Texten nedan</w:t>
      </w:r>
      <w:r w:rsidRPr="001715C5">
        <w:t xml:space="preserve"> </w:t>
      </w:r>
      <w:r w:rsidR="009C72AE">
        <w:t xml:space="preserve">ska ligga </w:t>
      </w:r>
      <w:r w:rsidRPr="001715C5">
        <w:t xml:space="preserve">på </w:t>
      </w:r>
      <w:r w:rsidR="009C72AE">
        <w:t xml:space="preserve">en </w:t>
      </w:r>
      <w:r w:rsidRPr="001715C5">
        <w:t>platta”. Textstycket som du vill ha på plattan ger du</w:t>
      </w:r>
      <w:r w:rsidR="008F70B5">
        <w:t xml:space="preserve"> sedan formatmallen </w:t>
      </w:r>
      <w:r w:rsidR="008F70B5" w:rsidRPr="008F70B5">
        <w:rPr>
          <w:rStyle w:val="sKursiv"/>
        </w:rPr>
        <w:t>sBrödtext</w:t>
      </w:r>
      <w:r w:rsidR="008F70B5">
        <w:t xml:space="preserve">. </w:t>
      </w:r>
      <w:r w:rsidRPr="001715C5">
        <w:t xml:space="preserve">Avsluta med att använda knappen </w:t>
      </w:r>
      <w:r w:rsidR="008F70B5">
        <w:t>med utropsteck</w:t>
      </w:r>
      <w:r w:rsidR="009C72AE">
        <w:t>n</w:t>
      </w:r>
      <w:r w:rsidR="008F70B5">
        <w:t>e</w:t>
      </w:r>
      <w:r w:rsidR="009C72AE">
        <w:t>t</w:t>
      </w:r>
      <w:r w:rsidR="008F70B5">
        <w:t xml:space="preserve"> igen och skriv </w:t>
      </w:r>
      <w:r w:rsidRPr="001715C5">
        <w:t>”Här slutar text på platta” e</w:t>
      </w:r>
      <w:r w:rsidR="009C72AE">
        <w:t>.d</w:t>
      </w:r>
      <w:r w:rsidRPr="001715C5">
        <w:t>.</w:t>
      </w:r>
    </w:p>
    <w:p w:rsidR="001715C5" w:rsidRPr="001715C5" w:rsidRDefault="00FE067E" w:rsidP="00955F66">
      <w:pPr>
        <w:pStyle w:val="sFigurtext"/>
      </w:pPr>
      <w:r>
        <w:t>Rubrik 3</w:t>
      </w:r>
    </w:p>
    <w:p w:rsidR="00DC11D2" w:rsidRDefault="00DC11D2" w:rsidP="00DC11D2">
      <w:pPr>
        <w:pStyle w:val="sSttanvisning"/>
      </w:pPr>
      <w:r>
        <w:t>Här ska bilden xxx infogas!</w:t>
      </w:r>
    </w:p>
    <w:p w:rsidR="00DC11D2" w:rsidRPr="00DC11D2" w:rsidRDefault="00D64C7A" w:rsidP="00DC11D2">
      <w:pPr>
        <w:pStyle w:val="sFigurtext"/>
      </w:pPr>
      <w:r>
        <w:t xml:space="preserve">Figur 1.1 </w:t>
      </w:r>
      <w:r w:rsidR="00DC11D2">
        <w:t>Det här är FIGURTEXT. Så här gör du om bild ska infogas. Bifoga bildfilen separat.</w:t>
      </w:r>
    </w:p>
    <w:p w:rsidR="00FE067E" w:rsidRDefault="00FE067E" w:rsidP="00793A65">
      <w:pPr>
        <w:pStyle w:val="sRubrik4"/>
      </w:pPr>
      <w:r>
        <w:t>Rubrik 4</w:t>
      </w:r>
    </w:p>
    <w:p w:rsidR="00DC11D2" w:rsidRDefault="00DC11D2" w:rsidP="00DC11D2">
      <w:pPr>
        <w:pStyle w:val="sBrdtext"/>
      </w:pPr>
      <w:r>
        <w:t xml:space="preserve">Ska en tabell infogas </w:t>
      </w:r>
      <w:r w:rsidR="00D64F4D">
        <w:t>använder du</w:t>
      </w:r>
      <w:r w:rsidR="000D3269">
        <w:t xml:space="preserve"> </w:t>
      </w:r>
      <w:r w:rsidR="000D3269" w:rsidRPr="000D3269">
        <w:rPr>
          <w:rStyle w:val="sKursiv"/>
        </w:rPr>
        <w:t>sTabellrubrik</w:t>
      </w:r>
      <w:r w:rsidR="000D3269">
        <w:t xml:space="preserve"> och </w:t>
      </w:r>
      <w:r w:rsidR="000D3269" w:rsidRPr="000D3269">
        <w:rPr>
          <w:rStyle w:val="sKursiv"/>
        </w:rPr>
        <w:t>sTabellhuvud</w:t>
      </w:r>
      <w:r w:rsidR="000D3269">
        <w:t xml:space="preserve"> och </w:t>
      </w:r>
      <w:r w:rsidR="000D3269" w:rsidRPr="000D3269">
        <w:rPr>
          <w:rStyle w:val="sKursiv"/>
        </w:rPr>
        <w:t>sTabel</w:t>
      </w:r>
      <w:r w:rsidR="00EC3AFF">
        <w:rPr>
          <w:rStyle w:val="sKursiv"/>
        </w:rPr>
        <w:t>ldata</w:t>
      </w:r>
      <w:r w:rsidR="000D3269">
        <w:t>:</w:t>
      </w:r>
    </w:p>
    <w:p w:rsidR="00832A7F" w:rsidRDefault="00D64C7A" w:rsidP="00832A7F">
      <w:pPr>
        <w:pStyle w:val="sTabellrubrik"/>
      </w:pPr>
      <w:r>
        <w:t>Tabell 1.1 Det här är tabellrubriken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2"/>
        <w:gridCol w:w="1502"/>
        <w:gridCol w:w="1502"/>
        <w:gridCol w:w="1502"/>
        <w:gridCol w:w="1502"/>
      </w:tblGrid>
      <w:tr w:rsidR="00EC3AFF" w:rsidTr="00F82C65">
        <w:tc>
          <w:tcPr>
            <w:tcW w:w="1502" w:type="dxa"/>
            <w:shd w:val="clear" w:color="auto" w:fill="auto"/>
          </w:tcPr>
          <w:p w:rsidR="00EC3AFF" w:rsidRDefault="00EC3AFF" w:rsidP="00EC3AFF">
            <w:pPr>
              <w:pStyle w:val="sTabellhuvud"/>
            </w:pPr>
            <w:r>
              <w:t>Tabellhuvud</w:t>
            </w:r>
          </w:p>
        </w:tc>
        <w:tc>
          <w:tcPr>
            <w:tcW w:w="1502" w:type="dxa"/>
            <w:shd w:val="clear" w:color="auto" w:fill="auto"/>
          </w:tcPr>
          <w:p w:rsidR="00EC3AFF" w:rsidRDefault="00EC3AFF" w:rsidP="00EC3AFF">
            <w:pPr>
              <w:pStyle w:val="sTabellhuvud"/>
            </w:pPr>
            <w:r>
              <w:t>Tabellhuvud</w:t>
            </w:r>
          </w:p>
        </w:tc>
        <w:tc>
          <w:tcPr>
            <w:tcW w:w="1502" w:type="dxa"/>
            <w:shd w:val="clear" w:color="auto" w:fill="auto"/>
          </w:tcPr>
          <w:p w:rsidR="00EC3AFF" w:rsidRDefault="00EC3AFF" w:rsidP="003F3160">
            <w:pPr>
              <w:pStyle w:val="sTabellhuvud"/>
            </w:pPr>
            <w:r>
              <w:t>Tabellhuvud</w:t>
            </w:r>
          </w:p>
        </w:tc>
        <w:tc>
          <w:tcPr>
            <w:tcW w:w="1502" w:type="dxa"/>
            <w:shd w:val="clear" w:color="auto" w:fill="auto"/>
          </w:tcPr>
          <w:p w:rsidR="00EC3AFF" w:rsidRDefault="00EC3AFF" w:rsidP="00EC3AFF">
            <w:pPr>
              <w:pStyle w:val="sTabellhuvud"/>
            </w:pPr>
          </w:p>
        </w:tc>
        <w:tc>
          <w:tcPr>
            <w:tcW w:w="1502" w:type="dxa"/>
            <w:shd w:val="clear" w:color="auto" w:fill="auto"/>
          </w:tcPr>
          <w:p w:rsidR="00EC3AFF" w:rsidRDefault="00EC3AFF" w:rsidP="00EC3AFF">
            <w:pPr>
              <w:pStyle w:val="sTabellhuvud"/>
            </w:pPr>
          </w:p>
        </w:tc>
      </w:tr>
      <w:tr w:rsidR="00EC3AFF" w:rsidTr="00F82C65">
        <w:tc>
          <w:tcPr>
            <w:tcW w:w="1502" w:type="dxa"/>
            <w:shd w:val="clear" w:color="auto" w:fill="auto"/>
          </w:tcPr>
          <w:p w:rsidR="00EC3AFF" w:rsidRDefault="00EC3AFF" w:rsidP="00EC3AFF">
            <w:r>
              <w:t>Tabelldata</w:t>
            </w:r>
          </w:p>
        </w:tc>
        <w:tc>
          <w:tcPr>
            <w:tcW w:w="1502" w:type="dxa"/>
            <w:shd w:val="clear" w:color="auto" w:fill="auto"/>
          </w:tcPr>
          <w:p w:rsidR="00EC3AFF" w:rsidRDefault="00EC3AFF" w:rsidP="003F3160">
            <w:r>
              <w:t>Tabelldata</w:t>
            </w:r>
          </w:p>
        </w:tc>
        <w:tc>
          <w:tcPr>
            <w:tcW w:w="1502" w:type="dxa"/>
            <w:shd w:val="clear" w:color="auto" w:fill="auto"/>
          </w:tcPr>
          <w:p w:rsidR="00EC3AFF" w:rsidRDefault="00EC3AFF" w:rsidP="00EC3AFF">
            <w:r>
              <w:t>Tabelldata</w:t>
            </w:r>
          </w:p>
        </w:tc>
        <w:tc>
          <w:tcPr>
            <w:tcW w:w="1502" w:type="dxa"/>
            <w:shd w:val="clear" w:color="auto" w:fill="auto"/>
          </w:tcPr>
          <w:p w:rsidR="00EC3AFF" w:rsidRDefault="00EC3AFF" w:rsidP="00EC3AFF"/>
        </w:tc>
        <w:tc>
          <w:tcPr>
            <w:tcW w:w="1502" w:type="dxa"/>
            <w:shd w:val="clear" w:color="auto" w:fill="auto"/>
          </w:tcPr>
          <w:p w:rsidR="00EC3AFF" w:rsidRDefault="00EC3AFF" w:rsidP="00EC3AFF"/>
        </w:tc>
      </w:tr>
      <w:tr w:rsidR="00EC3AFF" w:rsidRPr="00F82C65" w:rsidTr="00F82C65">
        <w:tc>
          <w:tcPr>
            <w:tcW w:w="1502" w:type="dxa"/>
            <w:shd w:val="clear" w:color="auto" w:fill="auto"/>
          </w:tcPr>
          <w:p w:rsidR="00EC3AFF" w:rsidRDefault="00EC3AFF" w:rsidP="003F3160">
            <w:r>
              <w:t>Etc.</w:t>
            </w:r>
          </w:p>
        </w:tc>
        <w:tc>
          <w:tcPr>
            <w:tcW w:w="1502" w:type="dxa"/>
            <w:shd w:val="clear" w:color="auto" w:fill="auto"/>
          </w:tcPr>
          <w:p w:rsidR="00EC3AFF" w:rsidRDefault="00EC3AFF" w:rsidP="00EC3AFF"/>
        </w:tc>
        <w:tc>
          <w:tcPr>
            <w:tcW w:w="1502" w:type="dxa"/>
            <w:shd w:val="clear" w:color="auto" w:fill="auto"/>
          </w:tcPr>
          <w:p w:rsidR="00EC3AFF" w:rsidRDefault="00EC3AFF" w:rsidP="00EC3AFF"/>
        </w:tc>
        <w:tc>
          <w:tcPr>
            <w:tcW w:w="1502" w:type="dxa"/>
            <w:shd w:val="clear" w:color="auto" w:fill="auto"/>
          </w:tcPr>
          <w:p w:rsidR="00EC3AFF" w:rsidRDefault="00EC3AFF" w:rsidP="00EC3AFF"/>
        </w:tc>
        <w:tc>
          <w:tcPr>
            <w:tcW w:w="1502" w:type="dxa"/>
            <w:shd w:val="clear" w:color="auto" w:fill="auto"/>
          </w:tcPr>
          <w:p w:rsidR="00EC3AFF" w:rsidRDefault="00EC3AFF" w:rsidP="00EC3AFF"/>
        </w:tc>
      </w:tr>
    </w:tbl>
    <w:p w:rsidR="00045150" w:rsidRDefault="00045150" w:rsidP="00045150">
      <w:pPr>
        <w:pStyle w:val="sRubrik5"/>
      </w:pPr>
      <w:r>
        <w:lastRenderedPageBreak/>
        <w:t>Rubrik 5</w:t>
      </w:r>
    </w:p>
    <w:p w:rsidR="00045150" w:rsidRDefault="00045150" w:rsidP="00045150">
      <w:pPr>
        <w:pStyle w:val="sRubrik6"/>
      </w:pPr>
      <w:r>
        <w:t>Rubrik 6</w:t>
      </w:r>
    </w:p>
    <w:p w:rsidR="00FB13CF" w:rsidRDefault="00FB13CF" w:rsidP="00045150">
      <w:pPr>
        <w:pStyle w:val="sRubrik6"/>
      </w:pPr>
    </w:p>
    <w:p w:rsidR="00245573" w:rsidRPr="00B30FB9" w:rsidRDefault="00C60A2A" w:rsidP="00B30FB9">
      <w:pPr>
        <w:pStyle w:val="sLitteraturf"/>
      </w:pPr>
      <w:r>
        <w:t xml:space="preserve">LITTERATURFÖRTECKNING </w:t>
      </w:r>
      <w:r w:rsidR="00DC11D2">
        <w:t>kan se ut som nedan.</w:t>
      </w:r>
    </w:p>
    <w:p w:rsidR="002F7F01" w:rsidRPr="0020342F" w:rsidRDefault="002F7F01" w:rsidP="002F7F01">
      <w:pPr>
        <w:pStyle w:val="sSttanvisning"/>
      </w:pPr>
      <w:r>
        <w:t>Nedanstående är exempel på en hel bok:</w:t>
      </w:r>
    </w:p>
    <w:p w:rsidR="00245573" w:rsidRPr="0020342F" w:rsidRDefault="00245573" w:rsidP="00245573">
      <w:pPr>
        <w:pStyle w:val="sLitteraturf"/>
      </w:pPr>
      <w:r w:rsidRPr="0020342F">
        <w:t xml:space="preserve">Engstrand, Olle (2004). </w:t>
      </w:r>
      <w:r w:rsidRPr="0019168A">
        <w:rPr>
          <w:rStyle w:val="sKursiv"/>
        </w:rPr>
        <w:t>Fonetikens grunder</w:t>
      </w:r>
      <w:r w:rsidRPr="0020342F">
        <w:t xml:space="preserve">. Lund: Studentlitteratur. </w:t>
      </w:r>
    </w:p>
    <w:p w:rsidR="002F7F01" w:rsidRDefault="002F7F01" w:rsidP="002F7F01">
      <w:pPr>
        <w:pStyle w:val="sSttanvisning"/>
      </w:pPr>
      <w:r>
        <w:t>Nedanstående är exempel på del i bok:</w:t>
      </w:r>
    </w:p>
    <w:p w:rsidR="00245573" w:rsidRPr="0020342F" w:rsidRDefault="00245573" w:rsidP="00245573">
      <w:pPr>
        <w:pStyle w:val="sLitteraturf"/>
      </w:pPr>
      <w:r w:rsidRPr="0020342F">
        <w:t xml:space="preserve">Samuelsson, Stefan (2006). Skriftspråklig utveckling och dyslexi. I: Bjar, Louise (red.) </w:t>
      </w:r>
      <w:r w:rsidRPr="0019168A">
        <w:rPr>
          <w:rStyle w:val="sKursiv"/>
        </w:rPr>
        <w:t>Det hänger på språket!</w:t>
      </w:r>
      <w:r w:rsidRPr="0020342F">
        <w:t xml:space="preserve"> Lund: Studentlitteratur, s. 373–400.</w:t>
      </w:r>
    </w:p>
    <w:p w:rsidR="002F7F01" w:rsidRDefault="002F7F01" w:rsidP="002F7F01">
      <w:pPr>
        <w:pStyle w:val="sSttanvisning"/>
      </w:pPr>
      <w:r>
        <w:t xml:space="preserve">Nedanstående är exempel på </w:t>
      </w:r>
      <w:r w:rsidR="006D3695">
        <w:t xml:space="preserve">en </w:t>
      </w:r>
      <w:r>
        <w:t>artikel i tidskrift:</w:t>
      </w:r>
    </w:p>
    <w:p w:rsidR="00245573" w:rsidRPr="0020342F" w:rsidRDefault="00245573" w:rsidP="00245573">
      <w:pPr>
        <w:pStyle w:val="sLitteraturf"/>
      </w:pPr>
      <w:r w:rsidRPr="0020342F">
        <w:t xml:space="preserve">Ottesjö, Cajsa &amp; Lindström, Jan (2005). </w:t>
      </w:r>
      <w:r w:rsidRPr="00D64C7A">
        <w:t>Så</w:t>
      </w:r>
      <w:r w:rsidRPr="0019168A">
        <w:rPr>
          <w:rStyle w:val="sKursiv"/>
        </w:rPr>
        <w:t xml:space="preserve"> </w:t>
      </w:r>
      <w:r w:rsidRPr="0020342F">
        <w:t xml:space="preserve">som diskursmarkör. </w:t>
      </w:r>
      <w:r w:rsidRPr="0019168A">
        <w:rPr>
          <w:rStyle w:val="sKursiv"/>
        </w:rPr>
        <w:t>Språk och stil</w:t>
      </w:r>
      <w:r w:rsidRPr="0020342F">
        <w:t xml:space="preserve"> 15, s. 85–127.</w:t>
      </w:r>
    </w:p>
    <w:p w:rsidR="002F7F01" w:rsidRPr="002F7F01" w:rsidRDefault="002F7F01" w:rsidP="002F7F01">
      <w:pPr>
        <w:pStyle w:val="sSttanvisning"/>
      </w:pPr>
      <w:r>
        <w:t>Nedanstående är exempel på en rapport:</w:t>
      </w:r>
    </w:p>
    <w:p w:rsidR="00245573" w:rsidRPr="002C2B1F" w:rsidRDefault="00245573" w:rsidP="00245573">
      <w:pPr>
        <w:pStyle w:val="sLitteraturf"/>
      </w:pPr>
      <w:r w:rsidRPr="002C2B1F">
        <w:t xml:space="preserve">Linnér, Bengt (2004). </w:t>
      </w:r>
      <w:r w:rsidRPr="0019168A">
        <w:rPr>
          <w:rStyle w:val="sKursiv"/>
        </w:rPr>
        <w:t>”I övrigt ser jag inga problem ...” Utvärdering av inriktningen Svenska för blivande lärare.</w:t>
      </w:r>
      <w:r>
        <w:t xml:space="preserve"> UFL-rapport nr 2004:03. Göteborg: Utbildnings- och forskningsnämnden för lärarutbildning,</w:t>
      </w:r>
      <w:r w:rsidRPr="002C2B1F">
        <w:t xml:space="preserve"> </w:t>
      </w:r>
      <w:r>
        <w:t>Göteborgs universitet.</w:t>
      </w:r>
    </w:p>
    <w:p w:rsidR="002F7F01" w:rsidRPr="002F7F01" w:rsidRDefault="002F7F01" w:rsidP="002F7F01">
      <w:pPr>
        <w:pStyle w:val="sSttanvisning"/>
      </w:pPr>
      <w:r>
        <w:t xml:space="preserve">Nedanstående är exempel på </w:t>
      </w:r>
      <w:r w:rsidRPr="002F7F01">
        <w:t>del i engelsk antologi</w:t>
      </w:r>
      <w:r>
        <w:t>:</w:t>
      </w:r>
    </w:p>
    <w:p w:rsidR="00245573" w:rsidRPr="0020342F" w:rsidRDefault="00245573" w:rsidP="00245573">
      <w:pPr>
        <w:pStyle w:val="sLitteraturf"/>
        <w:rPr>
          <w:lang w:val="en-GB"/>
        </w:rPr>
      </w:pPr>
      <w:r w:rsidRPr="002F7F01">
        <w:t xml:space="preserve">Pomerantz, Anita (1984). </w:t>
      </w:r>
      <w:r w:rsidRPr="0020342F">
        <w:rPr>
          <w:lang w:val="en-GB"/>
        </w:rPr>
        <w:t xml:space="preserve">Agreeing and disagreeing with assessments. I: Atkinson, J. Maxwell &amp; Heritage, John (red.) </w:t>
      </w:r>
      <w:r w:rsidRPr="0019168A">
        <w:rPr>
          <w:rStyle w:val="sKursiv"/>
        </w:rPr>
        <w:t>Structures of social action. Studies in conversation analysis</w:t>
      </w:r>
      <w:r w:rsidRPr="0020342F">
        <w:rPr>
          <w:lang w:val="en-GB"/>
        </w:rPr>
        <w:t>. Cambridge: Cambridge University Press, s. 57–101.</w:t>
      </w:r>
    </w:p>
    <w:p w:rsidR="002F7F01" w:rsidRPr="0020342F" w:rsidRDefault="002F7F01" w:rsidP="002F7F01">
      <w:pPr>
        <w:pStyle w:val="sSttanvisning"/>
      </w:pPr>
      <w:r>
        <w:t xml:space="preserve">Nedanstående är exempel på </w:t>
      </w:r>
      <w:r w:rsidRPr="0020342F">
        <w:t>upp</w:t>
      </w:r>
      <w:r>
        <w:t>slagsböcker, referensverk etc.:</w:t>
      </w:r>
    </w:p>
    <w:p w:rsidR="00245573" w:rsidRPr="0020342F" w:rsidRDefault="00245573" w:rsidP="00245573">
      <w:pPr>
        <w:pStyle w:val="sLitteraturf"/>
      </w:pPr>
      <w:r w:rsidRPr="0019168A">
        <w:rPr>
          <w:rStyle w:val="sKursiv"/>
        </w:rPr>
        <w:t>SAOL. Svenska Akademiens ordlista över svenska språket</w:t>
      </w:r>
      <w:r w:rsidRPr="0020342F">
        <w:t xml:space="preserve"> (2006). 13 uppl. Stockholm: Svenska Akademien.</w:t>
      </w:r>
    </w:p>
    <w:p w:rsidR="002F7F01" w:rsidRPr="0020342F" w:rsidRDefault="002F7F01" w:rsidP="002F7F01">
      <w:pPr>
        <w:pStyle w:val="sSttanvisning"/>
      </w:pPr>
      <w:r>
        <w:t>Nedanstående är exempel på läroplaner, kursplaner etc.:</w:t>
      </w:r>
    </w:p>
    <w:p w:rsidR="00245573" w:rsidRPr="0020342F" w:rsidRDefault="00245573" w:rsidP="00245573">
      <w:pPr>
        <w:pStyle w:val="sLitteraturf"/>
      </w:pPr>
      <w:r w:rsidRPr="0019168A">
        <w:rPr>
          <w:rStyle w:val="sKursiv"/>
        </w:rPr>
        <w:t>Lpf 94, 1994 års läroplan för de frivilliga skolformerna</w:t>
      </w:r>
      <w:r w:rsidRPr="0020342F">
        <w:t xml:space="preserve">. Stockholm: Utbildningsdepartementet. </w:t>
      </w:r>
    </w:p>
    <w:p w:rsidR="002F7F01" w:rsidRPr="002F7F01" w:rsidRDefault="002F7F01" w:rsidP="002F7F01">
      <w:pPr>
        <w:pStyle w:val="sSttanvisning"/>
      </w:pPr>
      <w:r>
        <w:t xml:space="preserve">Nedanstående är exempel på </w:t>
      </w:r>
      <w:r w:rsidRPr="002F7F01">
        <w:t>webbplats:</w:t>
      </w:r>
    </w:p>
    <w:p w:rsidR="00245573" w:rsidRPr="0020342F" w:rsidRDefault="00245573" w:rsidP="00245573">
      <w:pPr>
        <w:pStyle w:val="sLitteraturf"/>
        <w:rPr>
          <w:lang w:val="en-GB"/>
        </w:rPr>
      </w:pPr>
      <w:r w:rsidRPr="0019168A">
        <w:rPr>
          <w:rStyle w:val="sKursiv"/>
        </w:rPr>
        <w:t>International Phonetic Association</w:t>
      </w:r>
      <w:r w:rsidRPr="0020342F">
        <w:rPr>
          <w:lang w:val="en-GB"/>
        </w:rPr>
        <w:t xml:space="preserve"> (IPA). www.arts.gla.ac.uk/IPA/ipa.html</w:t>
      </w:r>
    </w:p>
    <w:p w:rsidR="002F7F01" w:rsidRPr="0020342F" w:rsidRDefault="006D3695" w:rsidP="006D3695">
      <w:pPr>
        <w:pStyle w:val="sSttanvisning"/>
      </w:pPr>
      <w:r>
        <w:lastRenderedPageBreak/>
        <w:t>Nedanstående är exempel på material hämtat från webbplats:</w:t>
      </w:r>
    </w:p>
    <w:p w:rsidR="00245573" w:rsidRPr="0020342F" w:rsidRDefault="00245573" w:rsidP="00245573">
      <w:pPr>
        <w:pStyle w:val="sLitteraturf"/>
      </w:pPr>
      <w:r w:rsidRPr="0020342F">
        <w:t xml:space="preserve">Vad är retorik? Material från </w:t>
      </w:r>
      <w:r w:rsidRPr="0019168A">
        <w:rPr>
          <w:rStyle w:val="sKursiv"/>
        </w:rPr>
        <w:t>e-platsen för retorik</w:t>
      </w:r>
      <w:r w:rsidRPr="0020342F">
        <w:t>, http://retorikportalen.se/start/node/2. Hämtat 2008-01-16.</w:t>
      </w:r>
    </w:p>
    <w:p w:rsidR="000A44B6" w:rsidRPr="0019168A" w:rsidRDefault="00245573" w:rsidP="00245573">
      <w:pPr>
        <w:pStyle w:val="sBrdtext"/>
        <w:rPr>
          <w:rStyle w:val="sKursiv"/>
        </w:rPr>
      </w:pPr>
      <w:r w:rsidRPr="0020342F">
        <w:t xml:space="preserve">Lägg noga märke till var skiljetecken satts ut, var det ska vara kursiv stil etc. </w:t>
      </w:r>
      <w:r>
        <w:t>V</w:t>
      </w:r>
      <w:r w:rsidRPr="0020342F">
        <w:t xml:space="preserve">id engelska titlar ändras </w:t>
      </w:r>
      <w:r w:rsidRPr="0020342F">
        <w:rPr>
          <w:rStyle w:val="sKursiv"/>
        </w:rPr>
        <w:t>and</w:t>
      </w:r>
      <w:r w:rsidRPr="0020342F">
        <w:t xml:space="preserve"> till </w:t>
      </w:r>
      <w:r w:rsidRPr="0020342F">
        <w:rPr>
          <w:rStyle w:val="sKursiv"/>
        </w:rPr>
        <w:t>och</w:t>
      </w:r>
      <w:r w:rsidRPr="0020342F">
        <w:t xml:space="preserve"> eller </w:t>
      </w:r>
      <w:r w:rsidRPr="0020342F">
        <w:rPr>
          <w:rStyle w:val="sKursiv"/>
        </w:rPr>
        <w:t>&amp;, in</w:t>
      </w:r>
      <w:r w:rsidRPr="0020342F">
        <w:t xml:space="preserve"> till </w:t>
      </w:r>
      <w:r w:rsidRPr="0019168A">
        <w:rPr>
          <w:rStyle w:val="sKursiv"/>
        </w:rPr>
        <w:t xml:space="preserve">i </w:t>
      </w:r>
      <w:r w:rsidRPr="0020342F">
        <w:t xml:space="preserve">och </w:t>
      </w:r>
      <w:r w:rsidRPr="0019168A">
        <w:rPr>
          <w:rStyle w:val="sKursiv"/>
        </w:rPr>
        <w:t>ed./eds.</w:t>
      </w:r>
      <w:r w:rsidRPr="0020342F">
        <w:t xml:space="preserve"> till </w:t>
      </w:r>
      <w:r w:rsidRPr="0019168A">
        <w:rPr>
          <w:rStyle w:val="sKursiv"/>
        </w:rPr>
        <w:t xml:space="preserve">red. </w:t>
      </w:r>
      <w:r w:rsidRPr="0020342F">
        <w:t xml:space="preserve">Formatera </w:t>
      </w:r>
      <w:r w:rsidR="00D64C7A">
        <w:t xml:space="preserve">hela texten </w:t>
      </w:r>
      <w:r w:rsidRPr="0020342F">
        <w:t xml:space="preserve">med knappen </w:t>
      </w:r>
      <w:r w:rsidRPr="00D64C7A">
        <w:rPr>
          <w:rStyle w:val="sKursiv"/>
        </w:rPr>
        <w:t>s</w:t>
      </w:r>
      <w:r w:rsidRPr="0020342F">
        <w:rPr>
          <w:rStyle w:val="sKursiv"/>
        </w:rPr>
        <w:t>Litteraturförteckning</w:t>
      </w:r>
      <w:r>
        <w:rPr>
          <w:rStyle w:val="sKursiv"/>
        </w:rPr>
        <w:t>.</w:t>
      </w:r>
    </w:p>
    <w:sectPr w:rsidR="000A44B6" w:rsidRPr="0019168A" w:rsidSect="00E67805">
      <w:headerReference w:type="default" r:id="rId7"/>
      <w:pgSz w:w="11906" w:h="16838"/>
      <w:pgMar w:top="1701" w:right="226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C65" w:rsidRDefault="00F82C65">
      <w:r>
        <w:separator/>
      </w:r>
    </w:p>
  </w:endnote>
  <w:endnote w:type="continuationSeparator" w:id="0">
    <w:p w:rsidR="00F82C65" w:rsidRDefault="00F82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C65" w:rsidRDefault="00F82C65">
      <w:r>
        <w:separator/>
      </w:r>
    </w:p>
  </w:footnote>
  <w:footnote w:type="continuationSeparator" w:id="0">
    <w:p w:rsidR="00F82C65" w:rsidRDefault="00F82C65">
      <w:r>
        <w:continuationSeparator/>
      </w:r>
    </w:p>
  </w:footnote>
  <w:footnote w:id="1">
    <w:p w:rsidR="006722A5" w:rsidRDefault="006722A5">
      <w:pPr>
        <w:pStyle w:val="Fotnotstext"/>
      </w:pPr>
      <w:r>
        <w:rPr>
          <w:rStyle w:val="Fotnotsreferens"/>
        </w:rPr>
        <w:footnoteRef/>
      </w:r>
      <w:r>
        <w:t xml:space="preserve"> Här hamnar fotnotstexten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44"/>
    <w:rsid w:val="00027D55"/>
    <w:rsid w:val="00045150"/>
    <w:rsid w:val="000A1F1D"/>
    <w:rsid w:val="000A44B6"/>
    <w:rsid w:val="000D3269"/>
    <w:rsid w:val="000E6C06"/>
    <w:rsid w:val="001338D5"/>
    <w:rsid w:val="00145E93"/>
    <w:rsid w:val="00151390"/>
    <w:rsid w:val="0016239E"/>
    <w:rsid w:val="001715C5"/>
    <w:rsid w:val="0019168A"/>
    <w:rsid w:val="001D1562"/>
    <w:rsid w:val="001F1624"/>
    <w:rsid w:val="001F469F"/>
    <w:rsid w:val="001F7BA9"/>
    <w:rsid w:val="00245573"/>
    <w:rsid w:val="002820FD"/>
    <w:rsid w:val="00293698"/>
    <w:rsid w:val="00296FDC"/>
    <w:rsid w:val="00297756"/>
    <w:rsid w:val="002B4C23"/>
    <w:rsid w:val="002B7783"/>
    <w:rsid w:val="002C6290"/>
    <w:rsid w:val="002F7F01"/>
    <w:rsid w:val="00312E20"/>
    <w:rsid w:val="00326A91"/>
    <w:rsid w:val="00331F44"/>
    <w:rsid w:val="0036321F"/>
    <w:rsid w:val="00371BD6"/>
    <w:rsid w:val="003D1313"/>
    <w:rsid w:val="003F3160"/>
    <w:rsid w:val="00414BF1"/>
    <w:rsid w:val="00481DD6"/>
    <w:rsid w:val="00481F8C"/>
    <w:rsid w:val="00492079"/>
    <w:rsid w:val="00494949"/>
    <w:rsid w:val="004F04E6"/>
    <w:rsid w:val="005003EC"/>
    <w:rsid w:val="005072C2"/>
    <w:rsid w:val="0055539E"/>
    <w:rsid w:val="00563C9F"/>
    <w:rsid w:val="005724AE"/>
    <w:rsid w:val="00597D97"/>
    <w:rsid w:val="005C5195"/>
    <w:rsid w:val="00611C51"/>
    <w:rsid w:val="00621A2C"/>
    <w:rsid w:val="0063356B"/>
    <w:rsid w:val="006722A5"/>
    <w:rsid w:val="006842FF"/>
    <w:rsid w:val="006C303C"/>
    <w:rsid w:val="006C67CA"/>
    <w:rsid w:val="006D3695"/>
    <w:rsid w:val="006F0446"/>
    <w:rsid w:val="00715079"/>
    <w:rsid w:val="00726E40"/>
    <w:rsid w:val="00737145"/>
    <w:rsid w:val="00742159"/>
    <w:rsid w:val="00793A65"/>
    <w:rsid w:val="008074E5"/>
    <w:rsid w:val="00832A04"/>
    <w:rsid w:val="00832A7F"/>
    <w:rsid w:val="008A19A7"/>
    <w:rsid w:val="008F70B5"/>
    <w:rsid w:val="00925B6A"/>
    <w:rsid w:val="00951703"/>
    <w:rsid w:val="00953F33"/>
    <w:rsid w:val="00955F66"/>
    <w:rsid w:val="0096592E"/>
    <w:rsid w:val="00981677"/>
    <w:rsid w:val="00984EF2"/>
    <w:rsid w:val="009C6616"/>
    <w:rsid w:val="009C72AE"/>
    <w:rsid w:val="009D017B"/>
    <w:rsid w:val="00A13C11"/>
    <w:rsid w:val="00A509B3"/>
    <w:rsid w:val="00A52FCE"/>
    <w:rsid w:val="00A901D7"/>
    <w:rsid w:val="00A950F8"/>
    <w:rsid w:val="00AA3E72"/>
    <w:rsid w:val="00AA5107"/>
    <w:rsid w:val="00AC6690"/>
    <w:rsid w:val="00B002CD"/>
    <w:rsid w:val="00B23579"/>
    <w:rsid w:val="00B30FB9"/>
    <w:rsid w:val="00B521E1"/>
    <w:rsid w:val="00B862D9"/>
    <w:rsid w:val="00BA61FD"/>
    <w:rsid w:val="00BF2F10"/>
    <w:rsid w:val="00C015EB"/>
    <w:rsid w:val="00C109D7"/>
    <w:rsid w:val="00C10AC9"/>
    <w:rsid w:val="00C115DB"/>
    <w:rsid w:val="00C2773D"/>
    <w:rsid w:val="00C60A2A"/>
    <w:rsid w:val="00C672D6"/>
    <w:rsid w:val="00C91CA5"/>
    <w:rsid w:val="00C9514C"/>
    <w:rsid w:val="00CA1775"/>
    <w:rsid w:val="00CB0669"/>
    <w:rsid w:val="00CD4295"/>
    <w:rsid w:val="00CE4D26"/>
    <w:rsid w:val="00D2790E"/>
    <w:rsid w:val="00D64C7A"/>
    <w:rsid w:val="00D64F4D"/>
    <w:rsid w:val="00D67FDD"/>
    <w:rsid w:val="00DA6183"/>
    <w:rsid w:val="00DB628F"/>
    <w:rsid w:val="00DC11D2"/>
    <w:rsid w:val="00DC6AC2"/>
    <w:rsid w:val="00DD27CA"/>
    <w:rsid w:val="00DD696E"/>
    <w:rsid w:val="00E06686"/>
    <w:rsid w:val="00E15EBA"/>
    <w:rsid w:val="00E170AC"/>
    <w:rsid w:val="00E4043B"/>
    <w:rsid w:val="00E40601"/>
    <w:rsid w:val="00E67805"/>
    <w:rsid w:val="00E71C82"/>
    <w:rsid w:val="00E75A0A"/>
    <w:rsid w:val="00EA63D2"/>
    <w:rsid w:val="00EB1531"/>
    <w:rsid w:val="00EC3AFF"/>
    <w:rsid w:val="00ED02A0"/>
    <w:rsid w:val="00EE2131"/>
    <w:rsid w:val="00EE254C"/>
    <w:rsid w:val="00F05F29"/>
    <w:rsid w:val="00F30028"/>
    <w:rsid w:val="00F35B25"/>
    <w:rsid w:val="00F36BE3"/>
    <w:rsid w:val="00F82C65"/>
    <w:rsid w:val="00F9136D"/>
    <w:rsid w:val="00FA4ADB"/>
    <w:rsid w:val="00FB13CF"/>
    <w:rsid w:val="00FC24D4"/>
    <w:rsid w:val="00FE067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3DF53A"/>
  <w14:defaultImageDpi w14:val="32767"/>
  <w15:chartTrackingRefBased/>
  <w15:docId w15:val="{8AFCF1C2-E562-D944-9344-DDA1659D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Skrivmall 11-03</dc:title>
  <dc:subject/>
  <dc:creator>Tommy Lundahl</dc:creator>
  <cp:keywords/>
  <dc:description/>
  <cp:lastModifiedBy>Nils Gustafsson</cp:lastModifiedBy>
  <cp:revision>2</cp:revision>
  <cp:lastPrinted>2010-01-14T10:01:00Z</cp:lastPrinted>
  <dcterms:created xsi:type="dcterms:W3CDTF">2018-05-21T12:36:00Z</dcterms:created>
  <dcterms:modified xsi:type="dcterms:W3CDTF">2018-05-21T12:36:00Z</dcterms:modified>
</cp:coreProperties>
</file>