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lang w:eastAsia="en-US"/>
          <w14:ligatures w14:val="standardContextual"/>
        </w:rPr>
        <w:id w:val="1119022646"/>
        <w:docPartObj>
          <w:docPartGallery w:val="Table of Contents"/>
          <w:docPartUnique/>
        </w:docPartObj>
      </w:sdtPr>
      <w:sdtEndPr>
        <w:rPr>
          <w:noProof/>
        </w:rPr>
      </w:sdtEndPr>
      <w:sdtContent>
        <w:p w14:paraId="2CA1389E" w14:textId="77777777" w:rsidR="00964B61" w:rsidRDefault="00964B61" w:rsidP="00964B61">
          <w:pPr>
            <w:pStyle w:val="Inhaltsverzeichnisberschrift"/>
          </w:pPr>
          <w:r>
            <w:t>Inhaltsverzeichnis</w:t>
          </w:r>
        </w:p>
        <w:p w14:paraId="4005E322" w14:textId="77777777" w:rsidR="00964B61" w:rsidRDefault="00964B61" w:rsidP="00964B61">
          <w:pPr>
            <w:pStyle w:val="Verzeichnis1"/>
            <w:tabs>
              <w:tab w:val="right" w:leader="dot" w:pos="9062"/>
            </w:tabs>
            <w:rPr>
              <w:rFonts w:eastAsiaTheme="minorEastAsia"/>
              <w:b w:val="0"/>
              <w:bCs w:val="0"/>
              <w:caps/>
              <w:noProof/>
              <w:sz w:val="24"/>
              <w:szCs w:val="24"/>
              <w:lang w:eastAsia="de-DE"/>
            </w:rPr>
          </w:pPr>
          <w:r>
            <w:rPr>
              <w:b w:val="0"/>
              <w:bCs w:val="0"/>
            </w:rPr>
            <w:fldChar w:fldCharType="begin"/>
          </w:r>
          <w:r>
            <w:instrText>TOC \o "1-3" \h \z \u</w:instrText>
          </w:r>
          <w:r>
            <w:rPr>
              <w:b w:val="0"/>
              <w:bCs w:val="0"/>
            </w:rPr>
            <w:fldChar w:fldCharType="separate"/>
          </w:r>
          <w:hyperlink w:anchor="_Toc225165618" w:history="1">
            <w:r w:rsidRPr="001313E9">
              <w:rPr>
                <w:rStyle w:val="Hyperlink"/>
                <w:noProof/>
              </w:rPr>
              <w:t>Einleitung</w:t>
            </w:r>
            <w:r>
              <w:rPr>
                <w:noProof/>
                <w:webHidden/>
              </w:rPr>
              <w:tab/>
            </w:r>
            <w:r>
              <w:rPr>
                <w:noProof/>
                <w:webHidden/>
              </w:rPr>
              <w:fldChar w:fldCharType="begin"/>
            </w:r>
            <w:r>
              <w:rPr>
                <w:noProof/>
                <w:webHidden/>
              </w:rPr>
              <w:instrText xml:space="preserve"> PAGEREF _Toc225165618 \h </w:instrText>
            </w:r>
            <w:r>
              <w:rPr>
                <w:noProof/>
                <w:webHidden/>
              </w:rPr>
            </w:r>
            <w:r>
              <w:rPr>
                <w:noProof/>
                <w:webHidden/>
              </w:rPr>
              <w:fldChar w:fldCharType="separate"/>
            </w:r>
            <w:r>
              <w:rPr>
                <w:noProof/>
                <w:webHidden/>
              </w:rPr>
              <w:t>2</w:t>
            </w:r>
            <w:r>
              <w:rPr>
                <w:noProof/>
                <w:webHidden/>
              </w:rPr>
              <w:fldChar w:fldCharType="end"/>
            </w:r>
          </w:hyperlink>
        </w:p>
        <w:p w14:paraId="3CE7721C" w14:textId="77777777" w:rsidR="00964B61" w:rsidRDefault="00964B61" w:rsidP="00964B61">
          <w:pPr>
            <w:pStyle w:val="Verzeichnis1"/>
            <w:tabs>
              <w:tab w:val="right" w:leader="dot" w:pos="9062"/>
            </w:tabs>
            <w:rPr>
              <w:rFonts w:eastAsiaTheme="minorEastAsia"/>
              <w:b w:val="0"/>
              <w:bCs w:val="0"/>
              <w:caps/>
              <w:noProof/>
              <w:sz w:val="24"/>
              <w:szCs w:val="24"/>
              <w:lang w:eastAsia="de-DE"/>
            </w:rPr>
          </w:pPr>
          <w:hyperlink w:anchor="_Toc225165619" w:history="1">
            <w:r w:rsidRPr="001313E9">
              <w:rPr>
                <w:rStyle w:val="Hyperlink"/>
                <w:noProof/>
              </w:rPr>
              <w:t>Projektbeschreibung</w:t>
            </w:r>
            <w:r>
              <w:rPr>
                <w:noProof/>
                <w:webHidden/>
              </w:rPr>
              <w:tab/>
            </w:r>
            <w:r>
              <w:rPr>
                <w:noProof/>
                <w:webHidden/>
              </w:rPr>
              <w:fldChar w:fldCharType="begin"/>
            </w:r>
            <w:r>
              <w:rPr>
                <w:noProof/>
                <w:webHidden/>
              </w:rPr>
              <w:instrText xml:space="preserve"> PAGEREF _Toc225165619 \h </w:instrText>
            </w:r>
            <w:r>
              <w:rPr>
                <w:noProof/>
                <w:webHidden/>
              </w:rPr>
            </w:r>
            <w:r>
              <w:rPr>
                <w:noProof/>
                <w:webHidden/>
              </w:rPr>
              <w:fldChar w:fldCharType="separate"/>
            </w:r>
            <w:r>
              <w:rPr>
                <w:noProof/>
                <w:webHidden/>
              </w:rPr>
              <w:t>2</w:t>
            </w:r>
            <w:r>
              <w:rPr>
                <w:noProof/>
                <w:webHidden/>
              </w:rPr>
              <w:fldChar w:fldCharType="end"/>
            </w:r>
          </w:hyperlink>
        </w:p>
        <w:p w14:paraId="16115F16" w14:textId="77777777" w:rsidR="00964B61" w:rsidRDefault="00964B61" w:rsidP="00964B61">
          <w:pPr>
            <w:pStyle w:val="Verzeichnis1"/>
            <w:tabs>
              <w:tab w:val="right" w:leader="dot" w:pos="9062"/>
            </w:tabs>
            <w:rPr>
              <w:rFonts w:eastAsiaTheme="minorEastAsia"/>
              <w:b w:val="0"/>
              <w:bCs w:val="0"/>
              <w:caps/>
              <w:noProof/>
              <w:sz w:val="24"/>
              <w:szCs w:val="24"/>
              <w:lang w:eastAsia="de-DE"/>
            </w:rPr>
          </w:pPr>
          <w:hyperlink w:anchor="_Toc225165620" w:history="1">
            <w:r w:rsidRPr="001313E9">
              <w:rPr>
                <w:rStyle w:val="Hyperlink"/>
                <w:noProof/>
              </w:rPr>
              <w:t>Analyse- und Definitionsphase</w:t>
            </w:r>
            <w:r>
              <w:rPr>
                <w:noProof/>
                <w:webHidden/>
              </w:rPr>
              <w:tab/>
            </w:r>
            <w:r>
              <w:rPr>
                <w:noProof/>
                <w:webHidden/>
              </w:rPr>
              <w:fldChar w:fldCharType="begin"/>
            </w:r>
            <w:r>
              <w:rPr>
                <w:noProof/>
                <w:webHidden/>
              </w:rPr>
              <w:instrText xml:space="preserve"> PAGEREF _Toc225165620 \h </w:instrText>
            </w:r>
            <w:r>
              <w:rPr>
                <w:noProof/>
                <w:webHidden/>
              </w:rPr>
            </w:r>
            <w:r>
              <w:rPr>
                <w:noProof/>
                <w:webHidden/>
              </w:rPr>
              <w:fldChar w:fldCharType="separate"/>
            </w:r>
            <w:r>
              <w:rPr>
                <w:noProof/>
                <w:webHidden/>
              </w:rPr>
              <w:t>2</w:t>
            </w:r>
            <w:r>
              <w:rPr>
                <w:noProof/>
                <w:webHidden/>
              </w:rPr>
              <w:fldChar w:fldCharType="end"/>
            </w:r>
          </w:hyperlink>
        </w:p>
        <w:p w14:paraId="33798A56" w14:textId="77777777" w:rsidR="00964B61" w:rsidRDefault="00964B61" w:rsidP="00964B61">
          <w:pPr>
            <w:pStyle w:val="Verzeichnis1"/>
            <w:tabs>
              <w:tab w:val="right" w:leader="dot" w:pos="9062"/>
            </w:tabs>
            <w:rPr>
              <w:rFonts w:eastAsiaTheme="minorEastAsia"/>
              <w:b w:val="0"/>
              <w:bCs w:val="0"/>
              <w:caps/>
              <w:noProof/>
              <w:sz w:val="24"/>
              <w:szCs w:val="24"/>
              <w:lang w:eastAsia="de-DE"/>
            </w:rPr>
          </w:pPr>
          <w:hyperlink w:anchor="_Toc225165621" w:history="1">
            <w:r w:rsidRPr="001313E9">
              <w:rPr>
                <w:rStyle w:val="Hyperlink"/>
                <w:noProof/>
              </w:rPr>
              <w:t>Planungsphase</w:t>
            </w:r>
            <w:r>
              <w:rPr>
                <w:noProof/>
                <w:webHidden/>
              </w:rPr>
              <w:tab/>
            </w:r>
            <w:r>
              <w:rPr>
                <w:noProof/>
                <w:webHidden/>
              </w:rPr>
              <w:fldChar w:fldCharType="begin"/>
            </w:r>
            <w:r>
              <w:rPr>
                <w:noProof/>
                <w:webHidden/>
              </w:rPr>
              <w:instrText xml:space="preserve"> PAGEREF _Toc225165621 \h </w:instrText>
            </w:r>
            <w:r>
              <w:rPr>
                <w:noProof/>
                <w:webHidden/>
              </w:rPr>
            </w:r>
            <w:r>
              <w:rPr>
                <w:noProof/>
                <w:webHidden/>
              </w:rPr>
              <w:fldChar w:fldCharType="separate"/>
            </w:r>
            <w:r>
              <w:rPr>
                <w:noProof/>
                <w:webHidden/>
              </w:rPr>
              <w:t>2</w:t>
            </w:r>
            <w:r>
              <w:rPr>
                <w:noProof/>
                <w:webHidden/>
              </w:rPr>
              <w:fldChar w:fldCharType="end"/>
            </w:r>
          </w:hyperlink>
        </w:p>
        <w:p w14:paraId="58BCD9AF" w14:textId="77777777" w:rsidR="00964B61" w:rsidRDefault="00964B61" w:rsidP="00964B61">
          <w:pPr>
            <w:pStyle w:val="Verzeichnis1"/>
            <w:tabs>
              <w:tab w:val="right" w:leader="dot" w:pos="9062"/>
            </w:tabs>
            <w:rPr>
              <w:rFonts w:eastAsiaTheme="minorEastAsia"/>
              <w:b w:val="0"/>
              <w:bCs w:val="0"/>
              <w:caps/>
              <w:noProof/>
              <w:sz w:val="24"/>
              <w:szCs w:val="24"/>
              <w:lang w:eastAsia="de-DE"/>
            </w:rPr>
          </w:pPr>
          <w:hyperlink w:anchor="_Toc225165622" w:history="1">
            <w:r w:rsidRPr="001313E9">
              <w:rPr>
                <w:rStyle w:val="Hyperlink"/>
                <w:noProof/>
              </w:rPr>
              <w:t>Entwurfsphase</w:t>
            </w:r>
            <w:r>
              <w:rPr>
                <w:noProof/>
                <w:webHidden/>
              </w:rPr>
              <w:tab/>
            </w:r>
            <w:r>
              <w:rPr>
                <w:noProof/>
                <w:webHidden/>
              </w:rPr>
              <w:fldChar w:fldCharType="begin"/>
            </w:r>
            <w:r>
              <w:rPr>
                <w:noProof/>
                <w:webHidden/>
              </w:rPr>
              <w:instrText xml:space="preserve"> PAGEREF _Toc225165622 \h </w:instrText>
            </w:r>
            <w:r>
              <w:rPr>
                <w:noProof/>
                <w:webHidden/>
              </w:rPr>
            </w:r>
            <w:r>
              <w:rPr>
                <w:noProof/>
                <w:webHidden/>
              </w:rPr>
              <w:fldChar w:fldCharType="separate"/>
            </w:r>
            <w:r>
              <w:rPr>
                <w:noProof/>
                <w:webHidden/>
              </w:rPr>
              <w:t>2</w:t>
            </w:r>
            <w:r>
              <w:rPr>
                <w:noProof/>
                <w:webHidden/>
              </w:rPr>
              <w:fldChar w:fldCharType="end"/>
            </w:r>
          </w:hyperlink>
        </w:p>
        <w:p w14:paraId="5FF8039C" w14:textId="77777777" w:rsidR="00964B61" w:rsidRDefault="00964B61" w:rsidP="00964B61">
          <w:pPr>
            <w:pStyle w:val="Verzeichnis1"/>
            <w:tabs>
              <w:tab w:val="right" w:leader="dot" w:pos="9062"/>
            </w:tabs>
            <w:rPr>
              <w:rFonts w:eastAsiaTheme="minorEastAsia"/>
              <w:b w:val="0"/>
              <w:bCs w:val="0"/>
              <w:caps/>
              <w:noProof/>
              <w:sz w:val="24"/>
              <w:szCs w:val="24"/>
              <w:lang w:eastAsia="de-DE"/>
            </w:rPr>
          </w:pPr>
          <w:hyperlink w:anchor="_Toc225165623" w:history="1">
            <w:r w:rsidRPr="001313E9">
              <w:rPr>
                <w:rStyle w:val="Hyperlink"/>
                <w:noProof/>
              </w:rPr>
              <w:t>Implementierungsphase</w:t>
            </w:r>
            <w:r>
              <w:rPr>
                <w:noProof/>
                <w:webHidden/>
              </w:rPr>
              <w:tab/>
            </w:r>
            <w:r>
              <w:rPr>
                <w:noProof/>
                <w:webHidden/>
              </w:rPr>
              <w:fldChar w:fldCharType="begin"/>
            </w:r>
            <w:r>
              <w:rPr>
                <w:noProof/>
                <w:webHidden/>
              </w:rPr>
              <w:instrText xml:space="preserve"> PAGEREF _Toc225165623 \h </w:instrText>
            </w:r>
            <w:r>
              <w:rPr>
                <w:noProof/>
                <w:webHidden/>
              </w:rPr>
            </w:r>
            <w:r>
              <w:rPr>
                <w:noProof/>
                <w:webHidden/>
              </w:rPr>
              <w:fldChar w:fldCharType="separate"/>
            </w:r>
            <w:r>
              <w:rPr>
                <w:noProof/>
                <w:webHidden/>
              </w:rPr>
              <w:t>2</w:t>
            </w:r>
            <w:r>
              <w:rPr>
                <w:noProof/>
                <w:webHidden/>
              </w:rPr>
              <w:fldChar w:fldCharType="end"/>
            </w:r>
          </w:hyperlink>
        </w:p>
        <w:p w14:paraId="48AF6D3C" w14:textId="77777777" w:rsidR="00964B61" w:rsidRDefault="00964B61" w:rsidP="00964B61">
          <w:pPr>
            <w:pStyle w:val="Verzeichnis1"/>
            <w:tabs>
              <w:tab w:val="right" w:leader="dot" w:pos="9062"/>
            </w:tabs>
            <w:rPr>
              <w:rFonts w:eastAsiaTheme="minorEastAsia"/>
              <w:b w:val="0"/>
              <w:bCs w:val="0"/>
              <w:caps/>
              <w:noProof/>
              <w:sz w:val="24"/>
              <w:szCs w:val="24"/>
              <w:lang w:eastAsia="de-DE"/>
            </w:rPr>
          </w:pPr>
          <w:hyperlink w:anchor="_Toc225165624" w:history="1">
            <w:r w:rsidRPr="001313E9">
              <w:rPr>
                <w:rStyle w:val="Hyperlink"/>
                <w:noProof/>
              </w:rPr>
              <w:t>Abschlussphase</w:t>
            </w:r>
            <w:r>
              <w:rPr>
                <w:noProof/>
                <w:webHidden/>
              </w:rPr>
              <w:tab/>
            </w:r>
            <w:r>
              <w:rPr>
                <w:noProof/>
                <w:webHidden/>
              </w:rPr>
              <w:fldChar w:fldCharType="begin"/>
            </w:r>
            <w:r>
              <w:rPr>
                <w:noProof/>
                <w:webHidden/>
              </w:rPr>
              <w:instrText xml:space="preserve"> PAGEREF _Toc225165624 \h </w:instrText>
            </w:r>
            <w:r>
              <w:rPr>
                <w:noProof/>
                <w:webHidden/>
              </w:rPr>
            </w:r>
            <w:r>
              <w:rPr>
                <w:noProof/>
                <w:webHidden/>
              </w:rPr>
              <w:fldChar w:fldCharType="separate"/>
            </w:r>
            <w:r>
              <w:rPr>
                <w:noProof/>
                <w:webHidden/>
              </w:rPr>
              <w:t>2</w:t>
            </w:r>
            <w:r>
              <w:rPr>
                <w:noProof/>
                <w:webHidden/>
              </w:rPr>
              <w:fldChar w:fldCharType="end"/>
            </w:r>
          </w:hyperlink>
        </w:p>
        <w:p w14:paraId="0CFE706A" w14:textId="77777777" w:rsidR="00964B61" w:rsidRDefault="00964B61" w:rsidP="00964B61">
          <w:pPr>
            <w:pStyle w:val="Verzeichnis1"/>
            <w:tabs>
              <w:tab w:val="right" w:leader="dot" w:pos="9062"/>
            </w:tabs>
            <w:rPr>
              <w:rFonts w:eastAsiaTheme="minorEastAsia"/>
              <w:b w:val="0"/>
              <w:bCs w:val="0"/>
              <w:caps/>
              <w:noProof/>
              <w:sz w:val="24"/>
              <w:szCs w:val="24"/>
              <w:lang w:eastAsia="de-DE"/>
            </w:rPr>
          </w:pPr>
          <w:hyperlink w:anchor="_Toc225165625" w:history="1">
            <w:r w:rsidRPr="001313E9">
              <w:rPr>
                <w:rStyle w:val="Hyperlink"/>
                <w:noProof/>
              </w:rPr>
              <w:t>Glassar</w:t>
            </w:r>
            <w:r>
              <w:rPr>
                <w:noProof/>
                <w:webHidden/>
              </w:rPr>
              <w:tab/>
            </w:r>
            <w:r>
              <w:rPr>
                <w:noProof/>
                <w:webHidden/>
              </w:rPr>
              <w:fldChar w:fldCharType="begin"/>
            </w:r>
            <w:r>
              <w:rPr>
                <w:noProof/>
                <w:webHidden/>
              </w:rPr>
              <w:instrText xml:space="preserve"> PAGEREF _Toc225165625 \h </w:instrText>
            </w:r>
            <w:r>
              <w:rPr>
                <w:noProof/>
                <w:webHidden/>
              </w:rPr>
            </w:r>
            <w:r>
              <w:rPr>
                <w:noProof/>
                <w:webHidden/>
              </w:rPr>
              <w:fldChar w:fldCharType="separate"/>
            </w:r>
            <w:r>
              <w:rPr>
                <w:noProof/>
                <w:webHidden/>
              </w:rPr>
              <w:t>2</w:t>
            </w:r>
            <w:r>
              <w:rPr>
                <w:noProof/>
                <w:webHidden/>
              </w:rPr>
              <w:fldChar w:fldCharType="end"/>
            </w:r>
          </w:hyperlink>
        </w:p>
        <w:p w14:paraId="182B4F47" w14:textId="77777777" w:rsidR="00964B61" w:rsidRDefault="00964B61" w:rsidP="00964B61">
          <w:pPr>
            <w:pStyle w:val="Verzeichnis1"/>
            <w:tabs>
              <w:tab w:val="right" w:leader="dot" w:pos="9062"/>
            </w:tabs>
            <w:rPr>
              <w:rFonts w:eastAsiaTheme="minorEastAsia"/>
              <w:b w:val="0"/>
              <w:bCs w:val="0"/>
              <w:caps/>
              <w:noProof/>
              <w:sz w:val="24"/>
              <w:szCs w:val="24"/>
              <w:lang w:eastAsia="de-DE"/>
            </w:rPr>
          </w:pPr>
          <w:hyperlink w:anchor="_Toc225165626" w:history="1">
            <w:r w:rsidRPr="001313E9">
              <w:rPr>
                <w:rStyle w:val="Hyperlink"/>
                <w:noProof/>
              </w:rPr>
              <w:t>Abkürzungsverzeichnis</w:t>
            </w:r>
            <w:r>
              <w:rPr>
                <w:noProof/>
                <w:webHidden/>
              </w:rPr>
              <w:tab/>
            </w:r>
            <w:r>
              <w:rPr>
                <w:noProof/>
                <w:webHidden/>
              </w:rPr>
              <w:fldChar w:fldCharType="begin"/>
            </w:r>
            <w:r>
              <w:rPr>
                <w:noProof/>
                <w:webHidden/>
              </w:rPr>
              <w:instrText xml:space="preserve"> PAGEREF _Toc225165626 \h </w:instrText>
            </w:r>
            <w:r>
              <w:rPr>
                <w:noProof/>
                <w:webHidden/>
              </w:rPr>
            </w:r>
            <w:r>
              <w:rPr>
                <w:noProof/>
                <w:webHidden/>
              </w:rPr>
              <w:fldChar w:fldCharType="separate"/>
            </w:r>
            <w:r>
              <w:rPr>
                <w:noProof/>
                <w:webHidden/>
              </w:rPr>
              <w:t>2</w:t>
            </w:r>
            <w:r>
              <w:rPr>
                <w:noProof/>
                <w:webHidden/>
              </w:rPr>
              <w:fldChar w:fldCharType="end"/>
            </w:r>
          </w:hyperlink>
        </w:p>
        <w:p w14:paraId="508D162E" w14:textId="77777777" w:rsidR="00964B61" w:rsidRDefault="00964B61" w:rsidP="00964B61">
          <w:pPr>
            <w:pStyle w:val="Verzeichnis1"/>
            <w:tabs>
              <w:tab w:val="right" w:leader="dot" w:pos="9062"/>
            </w:tabs>
            <w:rPr>
              <w:rFonts w:eastAsiaTheme="minorEastAsia"/>
              <w:b w:val="0"/>
              <w:bCs w:val="0"/>
              <w:caps/>
              <w:noProof/>
              <w:sz w:val="24"/>
              <w:szCs w:val="24"/>
              <w:lang w:eastAsia="de-DE"/>
            </w:rPr>
          </w:pPr>
          <w:hyperlink w:anchor="_Toc225165627" w:history="1">
            <w:r w:rsidRPr="001313E9">
              <w:rPr>
                <w:rStyle w:val="Hyperlink"/>
                <w:noProof/>
              </w:rPr>
              <w:t>Anhangsverzeichnis</w:t>
            </w:r>
            <w:r>
              <w:rPr>
                <w:noProof/>
                <w:webHidden/>
              </w:rPr>
              <w:tab/>
            </w:r>
            <w:r>
              <w:rPr>
                <w:noProof/>
                <w:webHidden/>
              </w:rPr>
              <w:fldChar w:fldCharType="begin"/>
            </w:r>
            <w:r>
              <w:rPr>
                <w:noProof/>
                <w:webHidden/>
              </w:rPr>
              <w:instrText xml:space="preserve"> PAGEREF _Toc225165627 \h </w:instrText>
            </w:r>
            <w:r>
              <w:rPr>
                <w:noProof/>
                <w:webHidden/>
              </w:rPr>
            </w:r>
            <w:r>
              <w:rPr>
                <w:noProof/>
                <w:webHidden/>
              </w:rPr>
              <w:fldChar w:fldCharType="separate"/>
            </w:r>
            <w:r>
              <w:rPr>
                <w:noProof/>
                <w:webHidden/>
              </w:rPr>
              <w:t>2</w:t>
            </w:r>
            <w:r>
              <w:rPr>
                <w:noProof/>
                <w:webHidden/>
              </w:rPr>
              <w:fldChar w:fldCharType="end"/>
            </w:r>
          </w:hyperlink>
        </w:p>
        <w:p w14:paraId="4F98D62D" w14:textId="77777777" w:rsidR="00964B61" w:rsidRDefault="00964B61" w:rsidP="00964B61">
          <w:pPr>
            <w:rPr>
              <w:b/>
              <w:bCs/>
              <w:noProof/>
            </w:rPr>
          </w:pPr>
          <w:r>
            <w:rPr>
              <w:b/>
              <w:bCs/>
              <w:noProof/>
            </w:rPr>
            <w:fldChar w:fldCharType="end"/>
          </w:r>
        </w:p>
        <w:p w14:paraId="355D52AB" w14:textId="77777777" w:rsidR="00964B61" w:rsidRDefault="00964B61" w:rsidP="00964B61">
          <w:pPr>
            <w:rPr>
              <w:noProof/>
            </w:rPr>
          </w:pPr>
        </w:p>
      </w:sdtContent>
    </w:sdt>
    <w:p w14:paraId="6A5A697C" w14:textId="77777777" w:rsidR="00B7606C" w:rsidRDefault="00B7606C">
      <w:pPr>
        <w:pStyle w:val="Inhaltsverzeichnisberschrift"/>
        <w:rPr>
          <w:rFonts w:asciiTheme="minorHAnsi" w:eastAsiaTheme="minorHAnsi" w:hAnsiTheme="minorHAnsi" w:cstheme="minorBidi"/>
          <w:b w:val="0"/>
          <w:bCs w:val="0"/>
          <w:color w:val="auto"/>
          <w:kern w:val="2"/>
          <w:sz w:val="24"/>
          <w:szCs w:val="24"/>
          <w:lang w:eastAsia="en-US"/>
          <w14:ligatures w14:val="standardContextual"/>
        </w:rPr>
      </w:pPr>
    </w:p>
    <w:p w14:paraId="7085ABF0" w14:textId="5A20649A" w:rsidR="00B7606C" w:rsidRDefault="00B7606C" w:rsidP="00B7606C">
      <w:bookmarkStart w:id="0" w:name="_Toc225165618"/>
    </w:p>
    <w:p w14:paraId="66732728" w14:textId="7E6B2C0B" w:rsidR="00AF5DBB" w:rsidRDefault="0012580C" w:rsidP="0015418C">
      <w:pPr>
        <w:pStyle w:val="berschrift1"/>
      </w:pPr>
      <w:r>
        <w:t xml:space="preserve">1 </w:t>
      </w:r>
      <w:r w:rsidR="0015418C">
        <w:t>Einleitung</w:t>
      </w:r>
      <w:bookmarkEnd w:id="0"/>
    </w:p>
    <w:p w14:paraId="54968883" w14:textId="0EC36BF3" w:rsidR="00B61161" w:rsidRDefault="0012580C" w:rsidP="00B61161">
      <w:pPr>
        <w:pStyle w:val="berschrift2"/>
      </w:pPr>
      <w:r>
        <w:t xml:space="preserve">1.1 </w:t>
      </w:r>
      <w:r w:rsidR="00B61161">
        <w:t>Vorwort</w:t>
      </w:r>
    </w:p>
    <w:p w14:paraId="6A6F2916" w14:textId="0E100021" w:rsidR="00E711F4" w:rsidRPr="00CA2982" w:rsidRDefault="00E711F4" w:rsidP="0012580C">
      <w:r w:rsidRPr="00CA2982">
        <w:t xml:space="preserve">Dieses </w:t>
      </w:r>
      <w:r w:rsidRPr="00CA2982">
        <w:t xml:space="preserve">Softwareprojekt wurde im Rahmen der Abschlussprüfung zum Fachinformatiker für Anwendungsentwicklung durchgeführt und wird im vorliegenden prozessorientierten Projektbericht dokumentiert. </w:t>
      </w:r>
      <w:r w:rsidRPr="00CA2982">
        <w:t xml:space="preserve">Dieser </w:t>
      </w:r>
      <w:r w:rsidRPr="00CA2982">
        <w:t>Bericht soll die Planung, Umsetzung und Beendigung des Projekts anhand bewährter Verfahren des Software-Engineerings, Projektmanagements und der Qualitätssicherung nachvollziehbar</w:t>
      </w:r>
      <w:r w:rsidRPr="00CA2982">
        <w:t xml:space="preserve"> präsentieren</w:t>
      </w:r>
      <w:r w:rsidRPr="00CA2982">
        <w:t>. Im Besonderen wird auf eine strukturierte Herangehensweise in den einzelnen Projektphasen und auf die Begründung der getroffenen Entscheidungen geachtet. Das Projekt, das im betrieblichen Umfeld des Westdeutschen Rundfunks (WDR) realisiert wurde, zielt darauf ab, den Prozess der Initialisierung von Webprojekten mithilfe eines automatisierten CLI-Tools zu optimieren. Die bisherige Praxis hat gezeigt, dass die manuelle Einrichtung von Entwicklungsumgebungen mit einem hohen Zeitaufwand und einer höheren Fehleranfälligkeit verbunden ist.</w:t>
      </w:r>
    </w:p>
    <w:p w14:paraId="0F92D95D" w14:textId="29E2009E" w:rsidR="00E711F4" w:rsidRPr="00CA2982" w:rsidRDefault="00E711F4" w:rsidP="00E711F4">
      <w:r w:rsidRPr="00CA2982">
        <w:lastRenderedPageBreak/>
        <w:t>Durch die Entwicklung einer standardisierten Lösung soll dieser Prozess effizienter gestaltet und gleichzeitig die Qualität sowie die Reproduzierbarkeit der Projekterstellung verbessert werden. Im weiteren Verlauf des Berichts werden zunächst das Projektumfeld und die Zielsetzung beschrieben. Anschließend erfolgt die Analyse des bestehenden Prozesses sowie die Definition der Anforderungen. Darauf aufbauend werden die Planung, Umsetzung und Qualitätssicherung des Projekts detailliert dargestellt, bevor der Bericht mit einer Bewertung der Ergebnisse und einem Fazit abschließt. Der zuvor erstellte Projektantrag (Projekt Antrag einfügen) wurde vor Projektbeginn</w:t>
      </w:r>
      <w:r w:rsidRPr="00CA2982">
        <w:rPr>
          <w:rFonts w:cs="Open Sans"/>
          <w:shd w:val="clear" w:color="auto" w:fill="FFFFFF"/>
        </w:rPr>
        <w:t xml:space="preserve"> erfolgreich genehmigt. Die fachbezogenen Fremdwörter sind kursiv geschrieben und im Glossar erklärt. Auf Dokumente, die im Anhang zu finden sind, wird mithilfe von blauen Links verwiesen.</w:t>
      </w:r>
    </w:p>
    <w:p w14:paraId="74DD0DFE" w14:textId="62B8849A" w:rsidR="0015418C" w:rsidRDefault="00ED4F07" w:rsidP="0015418C">
      <w:pPr>
        <w:pStyle w:val="berschrift1"/>
      </w:pPr>
      <w:bookmarkStart w:id="1" w:name="_Toc225165619"/>
      <w:r>
        <w:t xml:space="preserve">2 </w:t>
      </w:r>
      <w:r w:rsidR="0015418C">
        <w:t>Projektbeschreibung</w:t>
      </w:r>
      <w:bookmarkEnd w:id="1"/>
    </w:p>
    <w:p w14:paraId="299A0816" w14:textId="14C3620F" w:rsidR="00B61161" w:rsidRDefault="00ED4F07" w:rsidP="00B61161">
      <w:pPr>
        <w:pStyle w:val="berschrift2"/>
      </w:pPr>
      <w:r>
        <w:t xml:space="preserve">2.1 </w:t>
      </w:r>
      <w:r w:rsidR="00B61161">
        <w:t>Projektumfeld</w:t>
      </w:r>
    </w:p>
    <w:p w14:paraId="311792E2" w14:textId="77777777" w:rsidR="00CA2982" w:rsidRDefault="00CA2982" w:rsidP="00CA2982">
      <w:r>
        <w:t>Das Projekt wurde beim Westdeutschen Rundfunk (WDR) in der Direktion „Produktion und Technik“ innerhalb der Abteilung „KI, Daten und Publikumsprodukte“ durchgeführt.</w:t>
      </w:r>
    </w:p>
    <w:p w14:paraId="2E9B92A0" w14:textId="101DE81D" w:rsidR="00CA2982" w:rsidRDefault="00CA2982" w:rsidP="00CA2982">
      <w:r>
        <w:t xml:space="preserve">Die Abteilung ist für die Entwicklung und den Betrieb diverser Anwendungen verantwortlich und kooperiert im Rahmen der ARD-weiten Initiative „Digitale Erneuerung“ in der Modernisierung von </w:t>
      </w:r>
      <w:r w:rsidR="000074E9">
        <w:t xml:space="preserve">bestehenden </w:t>
      </w:r>
      <w:r>
        <w:t>Systemen.</w:t>
      </w:r>
      <w:r w:rsidR="000074E9">
        <w:t xml:space="preserve"> Ein wesentlicher Bestandteil ist die Entwicklung von Full Stack Webanwendungen, welche technische Komponenten wie Frontend, Backend und Datenbank miteinander kombinieren.</w:t>
      </w:r>
    </w:p>
    <w:p w14:paraId="4C39EF38" w14:textId="7ABAFBD9" w:rsidR="000074E9" w:rsidRDefault="000074E9" w:rsidP="00CA2982">
      <w:r>
        <w:t>Durch Auszubildende werden in der Abteilung regelmäßig neue Entwicklungsprojekte zu lernzwecken umgesetzt, wofür ein wiederkehrender Bedarf an der Einrichtung neuer Entwicklungsumgebungen besteht. Diese umfassen typischerweise die Konfiguration von Frameworks, Abhängigkeiten sowie Containerumgebungen.</w:t>
      </w:r>
    </w:p>
    <w:p w14:paraId="66C1AE0D" w14:textId="20BD57A5" w:rsidR="000074E9" w:rsidRDefault="000074E9" w:rsidP="00CA2982">
      <w:r>
        <w:t xml:space="preserve">Bislang wurde dieser Initialisierungsprozess solcher Projekte manuell </w:t>
      </w:r>
      <w:r w:rsidR="00213771">
        <w:t>nach individueller Vorgehensweise durchgeführt. Dies führt zu inkonsistenter Projektstruktur, erhöhtem Zeitaufwand sowie einer gesteigerten Fehleranfälligkeit, gerade bei lernenden wie Auszubildenden und Studierenden.</w:t>
      </w:r>
    </w:p>
    <w:p w14:paraId="6CF5C079" w14:textId="506A1323" w:rsidR="00213771" w:rsidRPr="00CA2982" w:rsidRDefault="00213771" w:rsidP="00CA2982">
      <w:r>
        <w:t xml:space="preserve">Das vorliegende Projekt adressiert diese Problematik, indem ein CLI-Tool entwickelt wird, welches die Initialisierung standardisiert und automatisiert. Ziel ist es, den Entwicklungsprozess innerhalb der Abteilung und allen weiteren Betriebsinternen Entwicklungsgruppen effizienter zu gestalten und eine einheitliche Grundlage für zukünftige Projekte zu schaffen. </w:t>
      </w:r>
    </w:p>
    <w:p w14:paraId="52842002" w14:textId="51590D98" w:rsidR="00B61161" w:rsidRDefault="00ED4F07" w:rsidP="00B61161">
      <w:pPr>
        <w:pStyle w:val="berschrift2"/>
      </w:pPr>
      <w:r>
        <w:t xml:space="preserve">2.2 </w:t>
      </w:r>
      <w:r w:rsidR="00B61161">
        <w:t>Projektziel</w:t>
      </w:r>
    </w:p>
    <w:p w14:paraId="25C273DF" w14:textId="77777777" w:rsidR="007620C8" w:rsidRDefault="007620C8" w:rsidP="002E6BB2">
      <w:r w:rsidRPr="007620C8">
        <w:t xml:space="preserve">Ziel des Projekts ist die Entwicklung eines Command-Line-Interface (CLI)-Tools zur automatisierten Initialisierung von Webprojekten. Der bisherige manuelle Prozess zur </w:t>
      </w:r>
      <w:r w:rsidRPr="007620C8">
        <w:lastRenderedPageBreak/>
        <w:t xml:space="preserve">Einrichtung neuer Projekte ist zeitaufwendig, fehleranfällig und führt aufgrund individueller Vorgehensweisen zu inkonsistenten Ergebnissen. Ziel des entwickelten Tools ist es daher, diesen Prozess zu standardisieren und effizienter zu gestalten. Im Rahmen des Projekts sollen folgende konkrete Ziele erreicht werden: </w:t>
      </w:r>
    </w:p>
    <w:p w14:paraId="5F28B135" w14:textId="66311370" w:rsidR="007620C8" w:rsidRDefault="007620C8" w:rsidP="007620C8">
      <w:pPr>
        <w:pStyle w:val="Listenabsatz"/>
        <w:numPr>
          <w:ilvl w:val="0"/>
          <w:numId w:val="2"/>
        </w:numPr>
      </w:pPr>
      <w:r w:rsidRPr="007620C8">
        <w:t>Reduktion der Setup-Zeit von durchschnittlich 4 bis 8 Stunden auf unter 30 Minuten</w:t>
      </w:r>
    </w:p>
    <w:p w14:paraId="147CB247" w14:textId="77777777" w:rsidR="007620C8" w:rsidRDefault="007620C8" w:rsidP="007620C8">
      <w:pPr>
        <w:pStyle w:val="Listenabsatz"/>
        <w:numPr>
          <w:ilvl w:val="0"/>
          <w:numId w:val="2"/>
        </w:numPr>
      </w:pPr>
      <w:r w:rsidRPr="007620C8">
        <w:t xml:space="preserve">Automatisierte Erstellung von Projektstrukturen für Frontend, Backend und </w:t>
      </w:r>
    </w:p>
    <w:p w14:paraId="463C1222" w14:textId="5492881D" w:rsidR="007620C8" w:rsidRDefault="007620C8" w:rsidP="007620C8">
      <w:pPr>
        <w:pStyle w:val="Listenabsatz"/>
        <w:numPr>
          <w:ilvl w:val="0"/>
          <w:numId w:val="2"/>
        </w:numPr>
      </w:pPr>
      <w:r w:rsidRPr="007620C8">
        <w:t xml:space="preserve">Datenbank Generierung von Docker-Konfigurationen, um eine sofortige Einsatzfähigkeit zu gewährleisten </w:t>
      </w:r>
    </w:p>
    <w:p w14:paraId="5080DE0E" w14:textId="5125DB6D" w:rsidR="007620C8" w:rsidRDefault="007620C8" w:rsidP="007620C8">
      <w:pPr>
        <w:pStyle w:val="Listenabsatz"/>
        <w:numPr>
          <w:ilvl w:val="0"/>
          <w:numId w:val="2"/>
        </w:numPr>
      </w:pPr>
      <w:r w:rsidRPr="007620C8">
        <w:t xml:space="preserve">Standardisierung der Projektstruktur, um die Wartbarkeit und Zusammenarbeit zu verbessern </w:t>
      </w:r>
    </w:p>
    <w:p w14:paraId="0E76AA87" w14:textId="237EC3AF" w:rsidR="007620C8" w:rsidRDefault="007620C8" w:rsidP="00A45C22">
      <w:pPr>
        <w:pStyle w:val="Listenabsatz"/>
        <w:numPr>
          <w:ilvl w:val="0"/>
          <w:numId w:val="2"/>
        </w:numPr>
      </w:pPr>
      <w:r w:rsidRPr="007620C8">
        <w:t>Minimierung von Konfigurationsfehlern durch Reduktion manueller Eingriffe</w:t>
      </w:r>
    </w:p>
    <w:p w14:paraId="171356DC" w14:textId="7EA6B72D" w:rsidR="007620C8" w:rsidRDefault="007620C8" w:rsidP="002E6BB2">
      <w:r w:rsidRPr="007620C8">
        <w:t xml:space="preserve">Zusätzlich wird das Tool so konzipiert, dass es modular erweitert werden kann, um zukünftige Technologien und Anforderungen integrieren zu können. Das Ergebnis des Projekts ist ein funktionsfähiger Prototyp, der im betrieblichen Umfeld eingesetzt werden kann und eine Grundlage für weitere Optimierungen des Entwicklungsprozesses </w:t>
      </w:r>
      <w:r w:rsidR="00A45C22">
        <w:t>bietet</w:t>
      </w:r>
      <w:r w:rsidRPr="007620C8">
        <w:t>.</w:t>
      </w:r>
    </w:p>
    <w:p w14:paraId="501DE719" w14:textId="77777777" w:rsidR="007620C8" w:rsidRDefault="007620C8" w:rsidP="002E6BB2"/>
    <w:p w14:paraId="0E27CBAA" w14:textId="66AFAC29" w:rsidR="00B61161" w:rsidRDefault="00ED4F07" w:rsidP="00B61161">
      <w:pPr>
        <w:pStyle w:val="berschrift2"/>
      </w:pPr>
      <w:r>
        <w:t xml:space="preserve">2.3 </w:t>
      </w:r>
      <w:r w:rsidR="00B61161">
        <w:t>Projektbegründung</w:t>
      </w:r>
    </w:p>
    <w:p w14:paraId="0B15D1A2" w14:textId="77777777" w:rsidR="00A91E55" w:rsidRDefault="00A91E55" w:rsidP="00A91E55">
      <w:r w:rsidRPr="00A91E55">
        <w:t>Die Durchführung des Projekts basiert auf der Analyse des bestehenden Prozesses zur Initialisierung von Webprojekten innerhalb der Abteilung. Dieser Prozess ist derzeit stark manuell geprägt und weist mehrere Schwachstellen auf, die sich negativ auf Effizienz und Qualität auswirken.</w:t>
      </w:r>
    </w:p>
    <w:p w14:paraId="235686D9" w14:textId="77777777" w:rsidR="00A91E55" w:rsidRDefault="00A91E55" w:rsidP="00A91E55">
      <w:r w:rsidRPr="00A91E55">
        <w:t>Ein zentrales Problem stellt der hohe Zeitaufwand dar, der durch die Vielzahl manueller Konfigurationsschritte entsteht. Dazu zählen unter anderem die Einrichtung von Frameworks, die Installation von Abhängigkeiten sowie die Konfiguration von Containerumgebungen. Diese Tätigkeiten müssen bei jedem neuen Projekt erneut durchgeführt werden, obwohl sie sich in großen Teilen wiederholen.</w:t>
      </w:r>
    </w:p>
    <w:p w14:paraId="4C5123BF" w14:textId="77777777" w:rsidR="00A91E55" w:rsidRDefault="00A91E55" w:rsidP="00A91E55">
      <w:r w:rsidRPr="00A91E55">
        <w:t>Besonders stark betroffen sind dabei Auszubildende und Studierende, die im Rahmen ihrer Ausbildung regelmäßig kleinere Projekte zur Vertiefung ihrer Kenntnisse durchführen. Gerade in dieser Lernphase stellt der aufwendige Setup-Prozess eine erhebliche Einstiegshürde dar, da ein großer Teil der Zeit nicht in die eigentliche Softwareentwicklung, sondern in technische Konfigurationsarbeiten investiert werden muss.</w:t>
      </w:r>
    </w:p>
    <w:p w14:paraId="2B424355" w14:textId="77777777" w:rsidR="00A91E55" w:rsidRDefault="00A91E55" w:rsidP="00A91E55">
      <w:r w:rsidRPr="00A91E55">
        <w:t xml:space="preserve">Dies führt dazu, dass der Fokus von der Vermittlung fachlicher Inhalte – wie der Entwicklung von Geschäftslogik, der Umsetzung von Funktionen oder dem Verständnis von Softwarearchitektur – auf die Lösung von Setup-Problemen verschoben wird. Gleichzeitig erhöht sich die Frustration bei Lernenden, da Fehler in der Konfiguration häufig schwer nachvollziehbar sind. </w:t>
      </w:r>
    </w:p>
    <w:p w14:paraId="60D1B7D0" w14:textId="77777777" w:rsidR="00A91E55" w:rsidRDefault="00A91E55" w:rsidP="00A91E55">
      <w:r w:rsidRPr="00A91E55">
        <w:lastRenderedPageBreak/>
        <w:t>Darüber hinaus führt die fehlende Standardisierung dazu, dass Entwickler unterschiedliche Vorgehensweisen verwenden. Dies resultiert in inkonsistenten Projektstrukturen, erschwert die Zusammenarbeit im Team und erhöht den Wartungsaufwand. Insbesondere für neue Teammitglieder entsteht dadurch ein erhöhter Einarbeitungsaufwand, da kein einheitlicher Referenzprozess vorhanden ist.</w:t>
      </w:r>
    </w:p>
    <w:p w14:paraId="2E7FCF20" w14:textId="77777777" w:rsidR="00A91E55" w:rsidRDefault="00A91E55" w:rsidP="00A91E55">
      <w:r w:rsidRPr="00A91E55">
        <w:t>Ein weiteres Problem ist die erhöhte Fehleranfälligkeit des manuellen Setups. Konfigurationsfehler oder Versionskonflikte treten regelmäßig auf und führen zu zusätzlichem Korrekturaufwand, wodurch sich der Projektstart weiter verzögert.</w:t>
      </w:r>
    </w:p>
    <w:p w14:paraId="5BA59C42" w14:textId="77777777" w:rsidR="00A91E55" w:rsidRDefault="00A91E55" w:rsidP="00A91E55">
      <w:r w:rsidRPr="00A91E55">
        <w:t>Vor diesem Hintergrund besteht ein klarer betrieblicher Bedarf an einer Lösung, die den Initialisierungsprozess automatisiert und standardisiert. Das im Rahmen dieses Projekts entwickelte CLI-Tool adressiert genau diese Problematik, indem wiederkehrende Arbeitsschritte automatisiert und konsistente Projektstrukturen erzeugt werden.</w:t>
      </w:r>
    </w:p>
    <w:p w14:paraId="4E61BBB0" w14:textId="77777777" w:rsidR="00A91E55" w:rsidRDefault="00A91E55" w:rsidP="00A91E55">
      <w:r w:rsidRPr="00A91E55">
        <w:t>Insbesondere für Auszubildende und Studierende ermöglicht die Lösung einen deutlich schnelleren Einstieg in die eigentliche Entwicklung, wodurch der Fokus stärker auf das Erlernen fachlicher Inhalte gelegt werden kann.</w:t>
      </w:r>
    </w:p>
    <w:p w14:paraId="2CB6C8A2" w14:textId="0DAD59FB" w:rsidR="00A91E55" w:rsidRDefault="00A91E55" w:rsidP="00A91E55">
      <w:r w:rsidRPr="00A91E55">
        <w:t>Das Projekt leistet somit einen direkten Beitrag zur Effizienzsteigerung, Qualitätsverbesserung und besseren Skalierbarkeit von Entwicklungsprozessen innerhalb der Abteilung.</w:t>
      </w:r>
    </w:p>
    <w:p w14:paraId="61480B48" w14:textId="77777777" w:rsidR="006703E7" w:rsidRPr="006703E7" w:rsidRDefault="006703E7" w:rsidP="006703E7"/>
    <w:p w14:paraId="7F57E565" w14:textId="44D74FC9" w:rsidR="00B61161" w:rsidRDefault="000E2B9E" w:rsidP="00B61161">
      <w:pPr>
        <w:pStyle w:val="berschrift2"/>
      </w:pPr>
      <w:r>
        <w:t xml:space="preserve">2.4 </w:t>
      </w:r>
      <w:r w:rsidR="00B61161">
        <w:t>Projektschnittstellen</w:t>
      </w:r>
    </w:p>
    <w:tbl>
      <w:tblPr>
        <w:tblStyle w:val="Tabellenrast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88"/>
        <w:gridCol w:w="1653"/>
        <w:gridCol w:w="2640"/>
      </w:tblGrid>
      <w:tr w:rsidR="001F3197" w:rsidRPr="00CD7409" w14:paraId="5C668452" w14:textId="77777777" w:rsidTr="001A53D8">
        <w:trPr>
          <w:trHeight w:val="454"/>
        </w:trPr>
        <w:tc>
          <w:tcPr>
            <w:tcW w:w="1888" w:type="dxa"/>
            <w:vAlign w:val="center"/>
          </w:tcPr>
          <w:p w14:paraId="3415530B" w14:textId="77777777" w:rsidR="001F3197" w:rsidRPr="00CD7409" w:rsidRDefault="001F3197" w:rsidP="001A53D8">
            <w:pPr>
              <w:rPr>
                <w:rFonts w:cstheme="minorHAnsi"/>
                <w:b/>
                <w:bCs/>
              </w:rPr>
            </w:pPr>
            <w:r w:rsidRPr="00CD7409">
              <w:rPr>
                <w:rFonts w:cstheme="minorHAnsi"/>
                <w:b/>
                <w:bCs/>
              </w:rPr>
              <w:t>Rolle</w:t>
            </w:r>
          </w:p>
        </w:tc>
        <w:tc>
          <w:tcPr>
            <w:tcW w:w="1653" w:type="dxa"/>
            <w:vAlign w:val="center"/>
          </w:tcPr>
          <w:p w14:paraId="311F8E8F" w14:textId="77777777" w:rsidR="001F3197" w:rsidRPr="00CD7409" w:rsidRDefault="001F3197" w:rsidP="001A53D8">
            <w:pPr>
              <w:rPr>
                <w:rFonts w:cstheme="minorHAnsi"/>
                <w:b/>
                <w:bCs/>
              </w:rPr>
            </w:pPr>
            <w:r w:rsidRPr="00CD7409">
              <w:rPr>
                <w:rFonts w:cstheme="minorHAnsi"/>
                <w:b/>
                <w:bCs/>
              </w:rPr>
              <w:t>Name</w:t>
            </w:r>
          </w:p>
        </w:tc>
        <w:tc>
          <w:tcPr>
            <w:tcW w:w="2350" w:type="dxa"/>
            <w:vAlign w:val="center"/>
          </w:tcPr>
          <w:p w14:paraId="22ACDB51" w14:textId="77777777" w:rsidR="001F3197" w:rsidRPr="00CD7409" w:rsidRDefault="001F3197" w:rsidP="001A53D8">
            <w:pPr>
              <w:rPr>
                <w:rFonts w:cstheme="minorHAnsi"/>
                <w:b/>
                <w:bCs/>
              </w:rPr>
            </w:pPr>
            <w:r w:rsidRPr="00CD7409">
              <w:rPr>
                <w:rFonts w:cstheme="minorHAnsi"/>
                <w:b/>
                <w:bCs/>
              </w:rPr>
              <w:t>E-Mail</w:t>
            </w:r>
          </w:p>
        </w:tc>
      </w:tr>
      <w:tr w:rsidR="001F3197" w:rsidRPr="00CD7409" w14:paraId="1E63011A" w14:textId="77777777" w:rsidTr="001A53D8">
        <w:trPr>
          <w:trHeight w:val="454"/>
        </w:trPr>
        <w:tc>
          <w:tcPr>
            <w:tcW w:w="1888" w:type="dxa"/>
            <w:vAlign w:val="center"/>
          </w:tcPr>
          <w:p w14:paraId="63EF2C15" w14:textId="77777777" w:rsidR="001F3197" w:rsidRPr="00CD7409" w:rsidRDefault="001F3197" w:rsidP="001A53D8">
            <w:pPr>
              <w:rPr>
                <w:rFonts w:cstheme="minorHAnsi"/>
              </w:rPr>
            </w:pPr>
            <w:r w:rsidRPr="00CD7409">
              <w:rPr>
                <w:rFonts w:cstheme="minorHAnsi"/>
              </w:rPr>
              <w:t>Entwickler + Projektmanager</w:t>
            </w:r>
          </w:p>
        </w:tc>
        <w:tc>
          <w:tcPr>
            <w:tcW w:w="1653" w:type="dxa"/>
            <w:vAlign w:val="center"/>
          </w:tcPr>
          <w:p w14:paraId="697B09DA" w14:textId="77777777" w:rsidR="001F3197" w:rsidRPr="00CD7409" w:rsidRDefault="001F3197" w:rsidP="001A53D8">
            <w:pPr>
              <w:rPr>
                <w:rFonts w:cstheme="minorHAnsi"/>
              </w:rPr>
            </w:pPr>
            <w:r w:rsidRPr="00CD7409">
              <w:rPr>
                <w:rFonts w:cstheme="minorHAnsi"/>
              </w:rPr>
              <w:t>Nils Gronowski</w:t>
            </w:r>
          </w:p>
        </w:tc>
        <w:tc>
          <w:tcPr>
            <w:tcW w:w="2350" w:type="dxa"/>
            <w:vAlign w:val="center"/>
          </w:tcPr>
          <w:p w14:paraId="3035E370" w14:textId="77777777" w:rsidR="001F3197" w:rsidRPr="00CD7409" w:rsidRDefault="001F3197" w:rsidP="001A53D8">
            <w:pPr>
              <w:rPr>
                <w:rFonts w:cstheme="minorHAnsi"/>
              </w:rPr>
            </w:pPr>
            <w:r w:rsidRPr="00CD7409">
              <w:rPr>
                <w:rFonts w:cstheme="minorHAnsi"/>
              </w:rPr>
              <w:t>Nils.gronowski@wdr.de</w:t>
            </w:r>
          </w:p>
        </w:tc>
      </w:tr>
      <w:tr w:rsidR="001F3197" w:rsidRPr="00E63419" w14:paraId="7A0F349E" w14:textId="77777777" w:rsidTr="001A53D8">
        <w:trPr>
          <w:trHeight w:val="454"/>
        </w:trPr>
        <w:tc>
          <w:tcPr>
            <w:tcW w:w="1888" w:type="dxa"/>
            <w:vAlign w:val="center"/>
          </w:tcPr>
          <w:p w14:paraId="572E0BE0" w14:textId="77777777" w:rsidR="001F3197" w:rsidRPr="00CD7409" w:rsidRDefault="001F3197" w:rsidP="001A53D8">
            <w:pPr>
              <w:rPr>
                <w:rFonts w:cstheme="minorHAnsi"/>
              </w:rPr>
            </w:pPr>
            <w:bookmarkStart w:id="2" w:name="_Hlk224891383"/>
            <w:r w:rsidRPr="00CD7409">
              <w:rPr>
                <w:rFonts w:cstheme="minorHAnsi"/>
              </w:rPr>
              <w:t>Auftraggeber</w:t>
            </w:r>
            <w:bookmarkEnd w:id="2"/>
          </w:p>
        </w:tc>
        <w:tc>
          <w:tcPr>
            <w:tcW w:w="1653" w:type="dxa"/>
            <w:vAlign w:val="center"/>
          </w:tcPr>
          <w:p w14:paraId="1C8A6A84" w14:textId="77777777" w:rsidR="001F3197" w:rsidRPr="00CD7409" w:rsidRDefault="001F3197" w:rsidP="001A53D8">
            <w:pPr>
              <w:rPr>
                <w:rFonts w:cstheme="minorHAnsi"/>
              </w:rPr>
            </w:pPr>
            <w:r w:rsidRPr="00CD7409">
              <w:rPr>
                <w:rFonts w:cstheme="minorHAnsi"/>
              </w:rPr>
              <w:t>Dirk Kerpen</w:t>
            </w:r>
          </w:p>
        </w:tc>
        <w:tc>
          <w:tcPr>
            <w:tcW w:w="2350" w:type="dxa"/>
            <w:vAlign w:val="center"/>
          </w:tcPr>
          <w:p w14:paraId="05251124" w14:textId="77777777" w:rsidR="001F3197" w:rsidRPr="00E63419" w:rsidRDefault="001F3197" w:rsidP="001A53D8">
            <w:pPr>
              <w:rPr>
                <w:rFonts w:cstheme="minorHAnsi"/>
              </w:rPr>
            </w:pPr>
            <w:hyperlink r:id="rId6" w:history="1">
              <w:r w:rsidRPr="00E63419">
                <w:rPr>
                  <w:rStyle w:val="Hyperlink"/>
                  <w:rFonts w:cstheme="minorHAnsi"/>
                </w:rPr>
                <w:t>Dirk.kerpen@wdr.de</w:t>
              </w:r>
            </w:hyperlink>
          </w:p>
        </w:tc>
      </w:tr>
      <w:tr w:rsidR="001F3197" w:rsidRPr="00CD7409" w14:paraId="5A8A183C" w14:textId="77777777" w:rsidTr="001A53D8">
        <w:trPr>
          <w:trHeight w:val="454"/>
        </w:trPr>
        <w:tc>
          <w:tcPr>
            <w:tcW w:w="1888" w:type="dxa"/>
            <w:vAlign w:val="center"/>
          </w:tcPr>
          <w:p w14:paraId="3462877D" w14:textId="77777777" w:rsidR="001F3197" w:rsidRPr="00CD7409" w:rsidRDefault="001F3197" w:rsidP="001A53D8">
            <w:pPr>
              <w:rPr>
                <w:rFonts w:cstheme="minorHAnsi"/>
              </w:rPr>
            </w:pPr>
            <w:r w:rsidRPr="00CD7409">
              <w:rPr>
                <w:rFonts w:cstheme="minorHAnsi"/>
              </w:rPr>
              <w:t>Auftraggeber</w:t>
            </w:r>
          </w:p>
        </w:tc>
        <w:tc>
          <w:tcPr>
            <w:tcW w:w="1653" w:type="dxa"/>
            <w:vAlign w:val="center"/>
          </w:tcPr>
          <w:p w14:paraId="42F48414" w14:textId="77777777" w:rsidR="001F3197" w:rsidRPr="00CD7409" w:rsidRDefault="001F3197" w:rsidP="001A53D8">
            <w:pPr>
              <w:rPr>
                <w:rFonts w:cstheme="minorHAnsi"/>
              </w:rPr>
            </w:pPr>
            <w:r w:rsidRPr="00CD7409">
              <w:rPr>
                <w:rFonts w:cstheme="minorHAnsi"/>
              </w:rPr>
              <w:t>Wolfgang Höfer</w:t>
            </w:r>
          </w:p>
        </w:tc>
        <w:tc>
          <w:tcPr>
            <w:tcW w:w="2350" w:type="dxa"/>
            <w:vAlign w:val="center"/>
          </w:tcPr>
          <w:p w14:paraId="397BB98D" w14:textId="77777777" w:rsidR="001F3197" w:rsidRPr="00CD7409" w:rsidRDefault="001F3197" w:rsidP="001A53D8">
            <w:pPr>
              <w:rPr>
                <w:rFonts w:cstheme="minorHAnsi"/>
              </w:rPr>
            </w:pPr>
            <w:r w:rsidRPr="00CD7409">
              <w:rPr>
                <w:rFonts w:cstheme="minorHAnsi"/>
              </w:rPr>
              <w:t>Wolfgang.hoefer@wdr.de</w:t>
            </w:r>
          </w:p>
        </w:tc>
      </w:tr>
    </w:tbl>
    <w:p w14:paraId="606A8EDF" w14:textId="77777777" w:rsidR="00B61161" w:rsidRPr="00B61161" w:rsidRDefault="00B61161" w:rsidP="00B61161"/>
    <w:p w14:paraId="38FA378E" w14:textId="285A7B92" w:rsidR="00B61161" w:rsidRDefault="003A3898" w:rsidP="00201970">
      <w:pPr>
        <w:pStyle w:val="berschrift1"/>
      </w:pPr>
      <w:bookmarkStart w:id="3" w:name="_Toc225165620"/>
      <w:r>
        <w:t xml:space="preserve">3 </w:t>
      </w:r>
      <w:r w:rsidR="0015418C">
        <w:t>Analyse- und Definitionsphase</w:t>
      </w:r>
      <w:bookmarkEnd w:id="3"/>
    </w:p>
    <w:p w14:paraId="1E9442B8" w14:textId="22E255E7" w:rsidR="00B7606C" w:rsidRDefault="00B7606C" w:rsidP="00B7606C">
      <w:pPr>
        <w:pStyle w:val="berschrift2"/>
      </w:pPr>
      <w:r>
        <w:t>3.1 Ist-Analyse</w:t>
      </w:r>
    </w:p>
    <w:p w14:paraId="11D9EB3A" w14:textId="6BFF1BDF" w:rsidR="00D97B45" w:rsidRDefault="000028C0" w:rsidP="00E14E5F">
      <w:r w:rsidRPr="000028C0">
        <w:t>Der Einstieg in die Webentwicklung ist heute durch eine Vielzahl von Frameworks, Tools und Konfigurationsmöglichkeiten zunehmend komplex</w:t>
      </w:r>
      <w:r w:rsidR="005F3250">
        <w:t>er geworden</w:t>
      </w:r>
      <w:r w:rsidRPr="000028C0">
        <w:t xml:space="preserve">. Insbesondere Auszubildende stehen bereits vor Projektbeginn vor der Herausforderung, die passende Projektstruktur auszuwählen und einzurichten. Ein klassisches Setup umfasst die Installation von Runtimes, die Konfiguration von Dependency-Managern, die Initialisierung von Frameworks, die Installation benötigter Abhängigkeiten, das Anlegen von Umgebungsvariablen sowie die Einrichtung von Docker-Containern. Dieser Prozess </w:t>
      </w:r>
      <w:r w:rsidRPr="000028C0">
        <w:lastRenderedPageBreak/>
        <w:t>dauert typischerweise vier bis acht Stunden pro Projekt und ist aufgrund zahlreicher manueller Schritte fehleranfällig.</w:t>
      </w:r>
    </w:p>
    <w:p w14:paraId="2DBC0527" w14:textId="77777777" w:rsidR="00D97B45" w:rsidRDefault="000028C0" w:rsidP="00E14E5F">
      <w:r w:rsidRPr="000028C0">
        <w:t>Eine weitere Herausforderung ist die Unsicherheit bei der Technologieauswahl. Die Anzahl verfügbarer Frontend-Optionen wie React, Vue oder Angular sowie Backend-Frameworks wie Express, Django oder FastAPI und verschiedener Datenbanklösungen hat in den letzten Jahren stark zugenommen. Häufig erfolgt die Entscheidung für eine bestimmte Technologie nicht auf fundierter Grundlage, sondern eher zufällig oder nach persönlicher Präferenz.</w:t>
      </w:r>
    </w:p>
    <w:p w14:paraId="275E9A63" w14:textId="77777777" w:rsidR="00D97B45" w:rsidRDefault="000028C0" w:rsidP="00E14E5F">
      <w:r w:rsidRPr="000028C0">
        <w:t xml:space="preserve">Hinzu kommt, dass der Fokus während der ersten Projektphase eher auf Konfiguration als auf eigentlicher Entwicklung liegt. Auszubildende verbringen ihre ersten Tage damit, Setups einzurichten, Abhängigkeiten zu debuggen und Docker-Probleme zu lösen, anstatt Features zu implementieren, Geschäftslogik zu verstehen, APIs zu entwerfen oder Tests zu schreiben. </w:t>
      </w:r>
    </w:p>
    <w:p w14:paraId="1A8275CD" w14:textId="77777777" w:rsidR="00D97B45" w:rsidRDefault="000028C0" w:rsidP="00E14E5F">
      <w:r w:rsidRPr="000028C0">
        <w:t>Das Kernproblem besteht darin, dass jedes Projekt individuell aufgebaut wird, Standardisierungen fehlen, Setup-Wissen nicht dokumentiert ist und sich Fehler projektübergreifend wiederholen. Dies verlängert das Onboarding neuer Auszubildender erheblich.</w:t>
      </w:r>
    </w:p>
    <w:p w14:paraId="090A95D3" w14:textId="3583C0A6" w:rsidR="00542593" w:rsidRDefault="000028C0" w:rsidP="00E14E5F">
      <w:r w:rsidRPr="000028C0">
        <w:t>Ziel des CLI-Tools ist es daher, die automatisierte Initialisierung standardisierter Webentwicklungsprojekte zu ermöglichen. Dadurch können Auszubildende schneller mit der eigentlichen Entwicklung beginnen, ohne wertvolle Zeit mit Konfigurationsaufwand zu verlieren.</w:t>
      </w:r>
      <w:r w:rsidR="00542593">
        <w:tab/>
      </w:r>
      <w:r w:rsidR="00542593">
        <w:tab/>
      </w:r>
    </w:p>
    <w:p w14:paraId="76226FFA" w14:textId="0E7D7BEB" w:rsidR="00542593" w:rsidRDefault="00542593" w:rsidP="00542593">
      <w:pPr>
        <w:pStyle w:val="berschrift2"/>
      </w:pPr>
      <w:r>
        <w:t>3.2 Soll-Konzept</w:t>
      </w:r>
    </w:p>
    <w:p w14:paraId="08AE7577" w14:textId="77777777" w:rsidR="008A0CEB" w:rsidRDefault="004E75BE" w:rsidP="00886DE1">
      <w:pPr>
        <w:rPr>
          <w:color w:val="0F4761" w:themeColor="accent1" w:themeShade="BF"/>
        </w:rPr>
      </w:pPr>
      <w:bookmarkStart w:id="4" w:name="_Toc225165621"/>
      <w:r w:rsidRPr="004E75BE">
        <w:t>Das Soll-Konzept</w:t>
      </w:r>
      <w:r>
        <w:t xml:space="preserve"> wurde mit Hilfe des </w:t>
      </w:r>
      <w:r w:rsidRPr="004E75BE">
        <w:t>Lastenheft</w:t>
      </w:r>
      <w:r>
        <w:t>s</w:t>
      </w:r>
      <w:r w:rsidRPr="004E75BE">
        <w:t xml:space="preserve"> abgeleitet und legt einen klaren Zielzustand für die Projektinitialisierung fest. Geplant ist der Einsatz eines CLI-Tools, das die </w:t>
      </w:r>
      <w:r>
        <w:t xml:space="preserve">Auswahl zwischen potenziellen Optionen gibt </w:t>
      </w:r>
      <w:r w:rsidRPr="004E75BE">
        <w:t xml:space="preserve">und </w:t>
      </w:r>
      <w:r>
        <w:t xml:space="preserve">mit der gewünschten Wahl </w:t>
      </w:r>
      <w:r w:rsidRPr="004E75BE">
        <w:t>automatisiert ein einsatzfähiges Grundprojekt erstellt. Dazu gehören eine einheitliche Projektstruktur, die Einrichtung zentraler Konfigurationen, die Installation notwendiger Abhängigkeiten sowie die Vorbereitung der Entwicklungsumgebung. Auf diese Weise entsteht ein reproduzierbarer und nachvollziehbarer Startprozess, der den Initialaufwand reduziert und einen früheren Fokus auf die fachliche Umsetzung des Projekts ermöglicht.</w:t>
      </w:r>
      <w:r w:rsidR="00886DE1">
        <w:rPr>
          <w:color w:val="0F4761" w:themeColor="accent1" w:themeShade="BF"/>
        </w:rPr>
        <w:tab/>
      </w:r>
      <w:r w:rsidR="00886DE1">
        <w:rPr>
          <w:color w:val="0F4761" w:themeColor="accent1" w:themeShade="BF"/>
        </w:rPr>
        <w:tab/>
        <w:t xml:space="preserve">    </w:t>
      </w:r>
    </w:p>
    <w:p w14:paraId="3C9C33C1" w14:textId="57D104B5" w:rsidR="00886DE1" w:rsidRDefault="00886DE1" w:rsidP="00886DE1">
      <w:pPr>
        <w:rPr>
          <w:rStyle w:val="berschrift2Zchn"/>
        </w:rPr>
      </w:pPr>
      <w:r w:rsidRPr="00886DE1">
        <w:rPr>
          <w:rStyle w:val="berschrift2Zchn"/>
        </w:rPr>
        <w:t>3.3 Pflichtenheft</w:t>
      </w:r>
    </w:p>
    <w:p w14:paraId="58FB7315" w14:textId="008FE848" w:rsidR="00886DE1" w:rsidRPr="00886DE1" w:rsidRDefault="00891913" w:rsidP="00886DE1">
      <w:r w:rsidRPr="00891913">
        <w:t>Auf Basis der Ist-Analyse sowie der im Lastenheft definierten Anforderungen wurde das Pflichtenheft (siehe Anhang) erstellt. Es konkretisiert die fachlichen und technischen Lösungsansätze und enthält messbare Abnahmekriterien. Mit der Freigabe des Pflichtenhefts wurde die Analyse- und Definitionsphase des Projekts formal abgeschlossen.</w:t>
      </w:r>
    </w:p>
    <w:p w14:paraId="3AA36926" w14:textId="6FCCB31B" w:rsidR="0015418C" w:rsidRDefault="00E14E5F" w:rsidP="0015418C">
      <w:pPr>
        <w:pStyle w:val="berschrift1"/>
      </w:pPr>
      <w:r>
        <w:lastRenderedPageBreak/>
        <w:t xml:space="preserve">4 </w:t>
      </w:r>
      <w:r w:rsidR="0015418C">
        <w:t>Planungs</w:t>
      </w:r>
      <w:bookmarkEnd w:id="4"/>
      <w:r w:rsidR="001C6D1A">
        <w:t>phase</w:t>
      </w:r>
    </w:p>
    <w:p w14:paraId="18906D2F" w14:textId="04A281D2" w:rsidR="00B61161" w:rsidRDefault="00AC1C5E" w:rsidP="00B61161">
      <w:pPr>
        <w:pStyle w:val="berschrift2"/>
      </w:pPr>
      <w:r>
        <w:t xml:space="preserve">4.1 </w:t>
      </w:r>
      <w:r w:rsidR="00B61161">
        <w:t>Vorgehensmodell</w:t>
      </w:r>
    </w:p>
    <w:p w14:paraId="2A199DF6" w14:textId="1B56D6D0" w:rsidR="00891913" w:rsidRDefault="00891913" w:rsidP="00B61161">
      <w:pPr>
        <w:pStyle w:val="berschrift2"/>
        <w:rPr>
          <w:rFonts w:asciiTheme="minorHAnsi" w:eastAsiaTheme="minorHAnsi" w:hAnsiTheme="minorHAnsi" w:cstheme="minorBidi"/>
          <w:color w:val="auto"/>
          <w:sz w:val="24"/>
          <w:szCs w:val="24"/>
        </w:rPr>
      </w:pPr>
      <w:r w:rsidRPr="00891913">
        <w:rPr>
          <w:rFonts w:asciiTheme="minorHAnsi" w:eastAsiaTheme="minorHAnsi" w:hAnsiTheme="minorHAnsi" w:cstheme="minorBidi"/>
          <w:color w:val="auto"/>
          <w:sz w:val="24"/>
          <w:szCs w:val="24"/>
        </w:rPr>
        <w:t>Für dieses Projekt wurde das erweiterte Wasserfallmodell als Vorgehensmodell gewählt (siehe Anhang). Ausschlaggebend war, dass Anforderungen und Bewertungskriterien bereits zu Projektbeginn eindeutig definiert werden konnten. Zudem entspricht dieses Modell sowohl der Größenordnung als auch der Komplexität des Vorhabens.</w:t>
      </w:r>
      <w:r w:rsidRPr="00891913">
        <w:rPr>
          <w:rFonts w:asciiTheme="minorHAnsi" w:eastAsiaTheme="minorHAnsi" w:hAnsiTheme="minorHAnsi" w:cstheme="minorBidi"/>
          <w:color w:val="auto"/>
          <w:sz w:val="24"/>
          <w:szCs w:val="24"/>
        </w:rPr>
        <w:br/>
        <w:t xml:space="preserve">Im Unterschied zum klassischen Wasserfallmodell bietet die erweiterte Variante eine höhere Flexibilität, obwohl der Ablauf weiterhin in klar </w:t>
      </w:r>
      <w:r w:rsidRPr="00891913">
        <w:rPr>
          <w:rFonts w:asciiTheme="minorHAnsi" w:eastAsiaTheme="minorHAnsi" w:hAnsiTheme="minorHAnsi" w:cstheme="minorBidi"/>
          <w:color w:val="auto"/>
          <w:sz w:val="24"/>
          <w:szCs w:val="24"/>
        </w:rPr>
        <w:t>strukturierte</w:t>
      </w:r>
      <w:r w:rsidRPr="00891913">
        <w:rPr>
          <w:rFonts w:asciiTheme="minorHAnsi" w:eastAsiaTheme="minorHAnsi" w:hAnsiTheme="minorHAnsi" w:cstheme="minorBidi"/>
          <w:color w:val="auto"/>
          <w:sz w:val="24"/>
          <w:szCs w:val="24"/>
        </w:rPr>
        <w:t>, aufeinander aufbauenden Phasen erfolgt. Die nach jeder Phase gesetzten Meilensteine</w:t>
      </w:r>
      <w:r>
        <w:rPr>
          <w:rFonts w:asciiTheme="minorHAnsi" w:eastAsiaTheme="minorHAnsi" w:hAnsiTheme="minorHAnsi" w:cstheme="minorBidi"/>
          <w:color w:val="auto"/>
          <w:sz w:val="24"/>
          <w:szCs w:val="24"/>
        </w:rPr>
        <w:t xml:space="preserve"> </w:t>
      </w:r>
      <w:r w:rsidRPr="00891913">
        <w:rPr>
          <w:rFonts w:asciiTheme="minorHAnsi" w:eastAsiaTheme="minorHAnsi" w:hAnsiTheme="minorHAnsi" w:cstheme="minorBidi"/>
          <w:color w:val="auto"/>
          <w:sz w:val="24"/>
          <w:szCs w:val="24"/>
        </w:rPr>
        <w:t>erhöhen die Transparenz und Nachvollziehbarkeit des Projektfortschritts. Bei auftretenden Problemen oder Engpässen kann gezielt in eine vorherige Phase zurückgekehrt werden, um Abweichungen zu korrigieren und die Qualität der Ergebnisse sicherzustellen.</w:t>
      </w:r>
    </w:p>
    <w:p w14:paraId="10F8EF17" w14:textId="66F6EE1C" w:rsidR="00B61161" w:rsidRDefault="00262031" w:rsidP="00B61161">
      <w:pPr>
        <w:pStyle w:val="berschrift2"/>
      </w:pPr>
      <w:r>
        <w:t xml:space="preserve">4.2 Planung </w:t>
      </w:r>
      <w:r w:rsidR="00B61161">
        <w:t>Arbeitspakete und Meilensteinplan</w:t>
      </w:r>
    </w:p>
    <w:p w14:paraId="5626BF7E" w14:textId="77777777" w:rsidR="00B37167" w:rsidRDefault="00B37167" w:rsidP="00B61161">
      <w:pPr>
        <w:pStyle w:val="berschrift2"/>
        <w:rPr>
          <w:rFonts w:asciiTheme="minorHAnsi" w:eastAsiaTheme="minorHAnsi" w:hAnsiTheme="minorHAnsi" w:cstheme="minorBidi"/>
          <w:color w:val="auto"/>
          <w:sz w:val="24"/>
          <w:szCs w:val="24"/>
        </w:rPr>
      </w:pPr>
      <w:r w:rsidRPr="00B37167">
        <w:rPr>
          <w:rFonts w:asciiTheme="minorHAnsi" w:eastAsiaTheme="minorHAnsi" w:hAnsiTheme="minorHAnsi" w:cstheme="minorBidi"/>
          <w:color w:val="auto"/>
          <w:sz w:val="24"/>
          <w:szCs w:val="24"/>
        </w:rPr>
        <w:t>Nach dem formalen Abschluss der Analyse- und Definitionsphase begann die eigenständige Planungs- und Entwurfsphase. In diesem Projektabschnitt wurden die Arbeitspakete definiert (siehe Anhang) und durch zugehörige Meilensteine strukturiert (siehe Anhang). Die Meilensteine dienten als verbindliche Prüfpunkte zur Fortschrittskontrolle und ermöglichten einen nachvollziehbaren, messbaren Abschluss jeder Phase.</w:t>
      </w:r>
    </w:p>
    <w:p w14:paraId="0811A5F5" w14:textId="4745A70F" w:rsidR="00B61161" w:rsidRDefault="00CA26F1" w:rsidP="00B61161">
      <w:pPr>
        <w:pStyle w:val="berschrift2"/>
      </w:pPr>
      <w:r>
        <w:t xml:space="preserve">4.3 </w:t>
      </w:r>
      <w:r w:rsidR="00B61161">
        <w:t>Projektstrukturplan</w:t>
      </w:r>
    </w:p>
    <w:p w14:paraId="1155582E" w14:textId="77777777" w:rsidR="003E7BF7" w:rsidRDefault="003E7BF7" w:rsidP="00EA5C4E">
      <w:pPr>
        <w:pStyle w:val="berschrift2"/>
        <w:rPr>
          <w:rFonts w:asciiTheme="minorHAnsi" w:eastAsiaTheme="minorHAnsi" w:hAnsiTheme="minorHAnsi" w:cstheme="minorBidi"/>
          <w:color w:val="auto"/>
          <w:sz w:val="24"/>
          <w:szCs w:val="24"/>
        </w:rPr>
      </w:pPr>
      <w:r w:rsidRPr="003E7BF7">
        <w:rPr>
          <w:rFonts w:asciiTheme="minorHAnsi" w:eastAsiaTheme="minorHAnsi" w:hAnsiTheme="minorHAnsi" w:cstheme="minorBidi"/>
          <w:color w:val="auto"/>
          <w:sz w:val="24"/>
          <w:szCs w:val="24"/>
        </w:rPr>
        <w:t>Auf Grundlage der definierten Arbeitspakete wurde der Projektstrukturplan erstellt (siehe Anhang). Die Strukturierung erfolgte nach dem Top-Down-Prinzip in Verbindung mit einem zeitlich orientierten Gliederungsansatz. Ausgehend von den Teilprojekten, die die einzelnen Projektphasen abbilden, wurden die Arbeitspakete logisch und chronologisch gegliedert.</w:t>
      </w:r>
    </w:p>
    <w:p w14:paraId="43E0FECB" w14:textId="0DB26EE7" w:rsidR="00EA5C4E" w:rsidRDefault="005171F7" w:rsidP="00EA5C4E">
      <w:pPr>
        <w:pStyle w:val="berschrift2"/>
      </w:pPr>
      <w:r>
        <w:t xml:space="preserve">4.4 </w:t>
      </w:r>
      <w:r w:rsidR="00B61161">
        <w:t>Zeitplan (GANTT)</w:t>
      </w:r>
    </w:p>
    <w:p w14:paraId="5A26F97C" w14:textId="74A0829D" w:rsidR="00FC3D03" w:rsidRDefault="00BD1425" w:rsidP="00FC3D03">
      <w:r w:rsidRPr="00BD1425">
        <w:t>Zur Sicherstellung der termingerechten Projektdurchführung wurde auf Basis der definierten Arbeitspakete ein Gantt-Diagramm erstellt (siehe Anhang). Die Aufwände der einzelnen Arbeitspakete wurden zunächst geschätzt und anschließend gemeinsam mit den technischen Projektbetreuern nach der Expertenmethode validiert. Für die Projektdurchführung sind insgesamt 80 Arbeitsstunden vorgesehen; darin ist ein Zeitpuffer von vier Stunden enthalten</w:t>
      </w:r>
      <w:r w:rsidR="00FC3D03">
        <w:t>.</w:t>
      </w:r>
    </w:p>
    <w:p w14:paraId="38FC81E9" w14:textId="31BF351C" w:rsidR="008F4237" w:rsidRDefault="008F4237" w:rsidP="008F4237">
      <w:pPr>
        <w:pStyle w:val="berschrift2"/>
      </w:pPr>
      <w:r>
        <w:lastRenderedPageBreak/>
        <w:t>4.5 Ressourcen- und Kostenplan</w:t>
      </w:r>
    </w:p>
    <w:p w14:paraId="49433BC9" w14:textId="77777777" w:rsidR="00193FAA" w:rsidRDefault="00BD1425" w:rsidP="00D747FE">
      <w:pPr>
        <w:pStyle w:val="berschrift2"/>
        <w:rPr>
          <w:rFonts w:asciiTheme="minorHAnsi" w:eastAsiaTheme="minorHAnsi" w:hAnsiTheme="minorHAnsi" w:cstheme="minorBidi"/>
          <w:color w:val="auto"/>
          <w:sz w:val="24"/>
          <w:szCs w:val="24"/>
        </w:rPr>
      </w:pPr>
      <w:r w:rsidRPr="00BD1425">
        <w:rPr>
          <w:rFonts w:asciiTheme="minorHAnsi" w:eastAsiaTheme="minorHAnsi" w:hAnsiTheme="minorHAnsi" w:cstheme="minorBidi"/>
          <w:color w:val="auto"/>
          <w:sz w:val="24"/>
          <w:szCs w:val="24"/>
        </w:rPr>
        <w:t>Die Ressourcen- und Kostenplanung für den CLI-Prototyp basiert auf einem klar abgegrenzten Projektumfang von 80 Stunden (siehe Anhang). Die verfügbaren Stunden wurden den Projektphasen Analyse, Planung, Entwurf, Implementierung und Abschluss zugeordnet und um einen Risikopuffer ergänzt.</w:t>
      </w:r>
      <w:r w:rsidRPr="00BD1425">
        <w:rPr>
          <w:rFonts w:asciiTheme="minorHAnsi" w:eastAsiaTheme="minorHAnsi" w:hAnsiTheme="minorHAnsi" w:cstheme="minorBidi"/>
          <w:color w:val="auto"/>
          <w:sz w:val="24"/>
          <w:szCs w:val="24"/>
        </w:rPr>
        <w:br/>
        <w:t>Im Rahmen der Kalkulation wurden ausschließlich Personalkosten berücksichtigt; Sach-, Lizenz- und Infrastrukturkosten sind nicht Bestandteil des Projektbudgets, da sie im Vorfeld ausgeschlossen wurden. Der überwiegende Teil der Arbeitspakete wird durch den Projektdurchführenden erbracht; zusätzlich sind vier Stunden für die Projektbetreuung eingeplant. Bei einem internen Stundensatz von 45 EUR für Auszubildende und 90 EUR für Projektbetreuer ergibt sich ein geplanter Gesamtaufwand von 3.960 EUR (siehe Anhang).</w:t>
      </w:r>
      <w:r w:rsidRPr="00BD1425">
        <w:rPr>
          <w:rFonts w:asciiTheme="minorHAnsi" w:eastAsiaTheme="minorHAnsi" w:hAnsiTheme="minorHAnsi" w:cstheme="minorBidi"/>
          <w:color w:val="auto"/>
          <w:sz w:val="24"/>
          <w:szCs w:val="24"/>
        </w:rPr>
        <w:br/>
        <w:t>Die Planung schafft damit eine transparente Grundlage für Projektsteuerung, Priorisierung und wirtschaftliche Bewertung des Prototyps. Das Budget wurde durch die Projektbetreuer als angemessen bewertet.</w:t>
      </w:r>
    </w:p>
    <w:p w14:paraId="38C0920D" w14:textId="1397FFF6" w:rsidR="00D747FE" w:rsidRDefault="00D747FE" w:rsidP="00D747FE">
      <w:pPr>
        <w:pStyle w:val="berschrift2"/>
      </w:pPr>
      <w:r>
        <w:t>4.6 Monetärer Nutzen und nicht monetärer Nutzen</w:t>
      </w:r>
    </w:p>
    <w:p w14:paraId="0B8FB894" w14:textId="7EEFB8AC" w:rsidR="00EF2A8C" w:rsidRPr="00EF2A8C" w:rsidRDefault="00EF2A8C" w:rsidP="00EF2A8C">
      <w:r w:rsidRPr="00EF2A8C">
        <w:t>Der Nutzen des CLI-Prototyps (siehe Anhang) wird in monetäre und nicht monetäre Effekte unterteilt. Der monetäre Nutzen ergibt sich insbesondere aus der verkürzten Projektinitialisierung: Wiederkehrende Setup-Schritte werden automatisiert, manuelle Konfigurationsaufwände reduziert und fehlerbedingte Nacharbeiten verringert. Dadurch sinkt der Zeitaufwand pro Projekt messbar, was bei regelmäßiger Nutzung zu geringeren Personalkosten führt. Zusätzlich verkürzt sich die Time-to-Start, sodass neue Vorhaben schneller in die produktive Umsetzung übergehen.</w:t>
      </w:r>
    </w:p>
    <w:p w14:paraId="23A8C010" w14:textId="77777777" w:rsidR="00EF2A8C" w:rsidRPr="00EF2A8C" w:rsidRDefault="00EF2A8C" w:rsidP="00EF2A8C">
      <w:r w:rsidRPr="00EF2A8C">
        <w:t>Der nicht monetäre Nutzen (siehe Anhang) betrifft vor allem die langfristige Prozessqualität. Durch standardisierte und reproduzierbare Projektstrukturen werden technische Qualität und Governance verbessert. Gleichzeitig wird bislang implizites Setup-Wissen in Form von Workflows und Templates dokumentiert und dauerhaft verfügbar gemacht. Dies erleichtert die Einarbeitung neuer Teammitglieder, reduziert personengebundene Abhängigkeiten und schafft eine belastbare Grundlage für spätere Erweiterungen. Insgesamt erhöht der Prototyp damit sowohl die Wirtschaftlichkeit als auch die Skalierbarkeit und Nachhaltigkeit der Entwicklungsprozesse.</w:t>
      </w:r>
    </w:p>
    <w:p w14:paraId="4EAFDF2E" w14:textId="14A63482" w:rsidR="00D747FE" w:rsidRPr="00B61161" w:rsidRDefault="00D747FE" w:rsidP="00D747FE">
      <w:pPr>
        <w:pStyle w:val="berschrift2"/>
      </w:pPr>
      <w:r>
        <w:t>4.7 Kosten-Nutzen-Betrachtung</w:t>
      </w:r>
    </w:p>
    <w:p w14:paraId="3796F971" w14:textId="77777777" w:rsidR="00563C2A" w:rsidRPr="00563C2A" w:rsidRDefault="00563C2A" w:rsidP="00563C2A">
      <w:r w:rsidRPr="00563C2A">
        <w:t xml:space="preserve">Für den vorliegenden CLI-Prototyp wurde die Kosten-Nutzen-Betrachtung auf Grundlage eines klar abgegrenzten Projektumfangs von 80 Stunden durchgeführt. Entsprechend der Planungsannahmen werden ausschließlich Personalkosten berücksichtigt; bei einem internen Stundensatz von 45 EUR ergibt sich damit eine Basiskalkulation von 3.600 EUR. Zusätzliche Aufwände durch Abstimmungen mit den Projektbetreuern </w:t>
      </w:r>
      <w:r w:rsidRPr="00563C2A">
        <w:lastRenderedPageBreak/>
        <w:t>werden gesondert erfasst und in der Wirtschaftlichkeitsbewertung als ergänzende Einflussgröße berücksichtigt.</w:t>
      </w:r>
    </w:p>
    <w:p w14:paraId="35EC35F3" w14:textId="77777777" w:rsidR="00563C2A" w:rsidRPr="00563C2A" w:rsidRDefault="00563C2A" w:rsidP="00563C2A">
      <w:r w:rsidRPr="00563C2A">
        <w:t>Der monetäre Nutzen entsteht insbesondere durch die Automatisierung wiederkehrender Projekt-Setups, die Reduktion manueller Konfigurationsaufwände sowie die Verringerung nachgelagerter Fehlerkorrekturen. Die Szenarioanalyse zeigt ein differenziertes Bild: Im konservativen Szenario (1,0 Stunde Zeitersparnis je Setup bei 4 Setups pro Monat) beträgt der Jahresnutzen 2.160 EUR und liegt damit unterhalb der initialen Entwicklungskosten. Im realistischen Szenario (2,0 Stunden bei 8 Setups pro Monat) steigt der Jahresnutzen auf 8.640 EUR; daraus ergeben sich ein ROI von 140 % und eine Amortisationszeit von rund fünf Monaten. Im ambitionierten Szenario (3,0 Stunden bei 10 Setups pro Monat) beträgt der Jahresnutzen 16.200 EUR, entsprechend einem ROI von 350 % und einer Amortisation nach etwa 2,7 Monaten.</w:t>
      </w:r>
    </w:p>
    <w:p w14:paraId="7420F40F" w14:textId="77777777" w:rsidR="00CF423F" w:rsidRDefault="00563C2A" w:rsidP="00CF423F">
      <w:r w:rsidRPr="00563C2A">
        <w:t>Auf Basis dieser Ergebnisse ist die Umsetzung des Prototyps wirtschaftlich sinnvoll, sofern mindestens das realistische Nutzungsszenario erreicht wird. Zusätzlich verstärken nicht monetäre Effekte wie Standardisierung, höhere Setup-Qualität, verbesserter Wissenstransfer und technische Erweiterbarkeit den strategischen Gesamtnutzen des Projekts.</w:t>
      </w:r>
    </w:p>
    <w:p w14:paraId="2ECAA0F8" w14:textId="77777777" w:rsidR="00CF423F" w:rsidRDefault="00AE2B3D" w:rsidP="00CF423F">
      <w:pPr>
        <w:rPr>
          <w:rStyle w:val="berschrift2Zchn"/>
        </w:rPr>
      </w:pPr>
      <w:r w:rsidRPr="00CF423F">
        <w:rPr>
          <w:rStyle w:val="berschrift2Zchn"/>
        </w:rPr>
        <w:t xml:space="preserve">4.8 </w:t>
      </w:r>
      <w:r w:rsidR="00B5706A" w:rsidRPr="00CF423F">
        <w:rPr>
          <w:rStyle w:val="berschrift2Zchn"/>
        </w:rPr>
        <w:t>Qualitätsmanagementplan</w:t>
      </w:r>
    </w:p>
    <w:p w14:paraId="78C671CD" w14:textId="516F1D7A" w:rsidR="00DC7CD8" w:rsidRDefault="00DC7CD8" w:rsidP="00CF423F">
      <w:r w:rsidRPr="00DC7CD8">
        <w:t>Zur Sicherung der festgelegten Projektziele wurde ein Qualitätsmanagementsystem entwickelt (siehe Anhang). Der Plan differenziert zwischen produkt- und prozessbezogenen Qualitätsaspekten und definiert für beide Dimensionen messbare Qualitätsziele sowie korrespondierende Kontrollmaßnahmen.</w:t>
      </w:r>
      <w:r w:rsidRPr="00DC7CD8">
        <w:br/>
        <w:t>Im Bereich der Produktqualität lag der Fokus auf Code-Modularität, technische Anforderungserfüllung und Wartbarkeit. Auf der Prozessseite wurden Qualitätssicherungspunkte in den Phasen Entwurf, Implementierung, Test und Dokumentation festgelegt. Dadurch war eine kontinuierliche Überprüfung der Qualitätsziele möglich und Abweichungen konnten frühzeitig identifiziert werden.</w:t>
      </w:r>
    </w:p>
    <w:p w14:paraId="4B372E25" w14:textId="1111F3E6" w:rsidR="00CE4E59" w:rsidRDefault="00D42251" w:rsidP="00CE4E59">
      <w:pPr>
        <w:pStyle w:val="berschrift1"/>
      </w:pPr>
      <w:r>
        <w:lastRenderedPageBreak/>
        <w:t xml:space="preserve">5 </w:t>
      </w:r>
      <w:r w:rsidR="00CE4E59">
        <w:t>Entwurfsphase</w:t>
      </w:r>
    </w:p>
    <w:p w14:paraId="01B83B44" w14:textId="264F35F6" w:rsidR="001C6D1A" w:rsidRDefault="000230AA" w:rsidP="001C6D1A">
      <w:pPr>
        <w:pStyle w:val="berschrift2"/>
      </w:pPr>
      <w:r>
        <w:t xml:space="preserve">5.1 </w:t>
      </w:r>
      <w:r w:rsidR="001C6D1A">
        <w:t>Aktivitätsdiagramm</w:t>
      </w:r>
    </w:p>
    <w:p w14:paraId="20D8DE63" w14:textId="77777777" w:rsidR="00DC7CD8" w:rsidRDefault="00DC7CD8" w:rsidP="001C6D1A">
      <w:pPr>
        <w:pStyle w:val="berschrift2"/>
        <w:rPr>
          <w:rFonts w:asciiTheme="minorHAnsi" w:eastAsiaTheme="minorHAnsi" w:hAnsiTheme="minorHAnsi" w:cstheme="minorBidi"/>
          <w:color w:val="auto"/>
          <w:sz w:val="24"/>
          <w:szCs w:val="24"/>
        </w:rPr>
      </w:pPr>
      <w:r w:rsidRPr="00DC7CD8">
        <w:rPr>
          <w:rFonts w:asciiTheme="minorHAnsi" w:eastAsiaTheme="minorHAnsi" w:hAnsiTheme="minorHAnsi" w:cstheme="minorBidi"/>
          <w:color w:val="auto"/>
          <w:sz w:val="24"/>
          <w:szCs w:val="24"/>
        </w:rPr>
        <w:t>Zur Visualisierung und logischen Strukturierung des Programmablaufs wurde ein UML-Aktivitätsdiagramm erstellt (siehe Anhang). Das Diagramm zeigt in strukturierten Abschnitten den Prozessfluss des Gesamtsystems: es dokumentiert, welche Schritte in welcher Reihenfolge ausgeführt werden, welche alternativen Pfade und Entscheidungspunkte existieren, welche Benutzeroptionen zur Verfügung stehen und wie das Programm auf diese Eingaben reagiert. Dadurch wird die logische Nachvollziehbarkeit des CLI-Tools sichergestellt und die Grundlage für eine strukturierte Implementierung geschaffen.</w:t>
      </w:r>
    </w:p>
    <w:p w14:paraId="455E4A98" w14:textId="4617F9D9" w:rsidR="001C6D1A" w:rsidRDefault="00D46CBF" w:rsidP="001C6D1A">
      <w:pPr>
        <w:pStyle w:val="berschrift2"/>
      </w:pPr>
      <w:r>
        <w:t xml:space="preserve">5.2 </w:t>
      </w:r>
      <w:r w:rsidR="001C6D1A">
        <w:t>Gesamtarchitektur CLI-Tool</w:t>
      </w:r>
    </w:p>
    <w:p w14:paraId="6CDD2F84" w14:textId="77777777" w:rsidR="00DC7CD8" w:rsidRDefault="00DC7CD8" w:rsidP="00B61161">
      <w:pPr>
        <w:pStyle w:val="berschrift2"/>
        <w:rPr>
          <w:rFonts w:asciiTheme="minorHAnsi" w:eastAsiaTheme="minorHAnsi" w:hAnsiTheme="minorHAnsi" w:cstheme="minorBidi"/>
          <w:color w:val="auto"/>
          <w:sz w:val="24"/>
          <w:szCs w:val="24"/>
        </w:rPr>
      </w:pPr>
      <w:r w:rsidRPr="00DC7CD8">
        <w:rPr>
          <w:rFonts w:asciiTheme="minorHAnsi" w:eastAsiaTheme="minorHAnsi" w:hAnsiTheme="minorHAnsi" w:cstheme="minorBidi"/>
          <w:color w:val="auto"/>
          <w:sz w:val="24"/>
          <w:szCs w:val="24"/>
        </w:rPr>
        <w:t>Basierend auf der logischen Planung des Programmablaufs im Aktivitätsdiagramm wurde ein UML-Komponentendiagramm erarbeitet (siehe Anhang). Dieses visualisiert die erforderlichen Systemkomponenten, ihre Schnittstellen und gegenseitigen Abhängigkeiten. Parallel zur architektonischen Entwurfung wurden geeignete Open-Source-Packages für die Implementierung der einzelnen Komponenten recherchiert und evaluated. Die ausgewählten Packages wurden im Komponentendiagramm dokumentiert und bildeten damit eine technische Grundlage für die nachfolgende Realisierung.</w:t>
      </w:r>
    </w:p>
    <w:p w14:paraId="643C79E7" w14:textId="5015BC14" w:rsidR="00EA5C4E" w:rsidRDefault="00D46CBF" w:rsidP="00B61161">
      <w:pPr>
        <w:pStyle w:val="berschrift2"/>
      </w:pPr>
      <w:r>
        <w:t xml:space="preserve">5.3 </w:t>
      </w:r>
      <w:r w:rsidR="001C6D1A">
        <w:t>K</w:t>
      </w:r>
      <w:r w:rsidR="00EA5C4E">
        <w:t>onzept für Erweiterbarkeit</w:t>
      </w:r>
    </w:p>
    <w:p w14:paraId="76F48784" w14:textId="77777777" w:rsidR="00DC7CD8" w:rsidRPr="00DC7CD8" w:rsidRDefault="00DC7CD8" w:rsidP="00DC7CD8">
      <w:r w:rsidRPr="00DC7CD8">
        <w:t>Das Konzept der Erweiterbarkeit basiert auf einer klaren Trennung zwischen stabiler Kernlogik und variablen Erweiterungsbausteinen. Neue Frameworks werden nicht durch tiefgreifende Anpassungen an der Core-Engine integriert, sondern über definierte Erweiterungspunkte wie CLI-Auswahl, Workflow-Registry, Templates und Compose-Mapping. Dadurch bleibt die Grundarchitektur wartbar, während gleichzeitig neue Technologien strukturiert aufgenommen werden können.</w:t>
      </w:r>
    </w:p>
    <w:p w14:paraId="1DFFCBE4" w14:textId="77777777" w:rsidR="00DC7CD8" w:rsidRPr="00DC7CD8" w:rsidRDefault="00DC7CD8" w:rsidP="00DC7CD8">
      <w:r w:rsidRPr="00DC7CD8">
        <w:t>Für die Erweiterung eines weiteren Frameworks ist ein standardisierter Ablauf vorgesehen: Zunächst wird ein Framework Profil mit Runtime- und Startparametern definiert, anschließend ein passender Workflow mit klaren Schritten. Danach werden die Benutzerführung im CLI sowie die benötigten Templates erweitert. Im letzten Schritt erfolgt die Einbindung in den Compose-Assembler inklusive Validierung aller relevanten Konfigurationen.</w:t>
      </w:r>
    </w:p>
    <w:p w14:paraId="793DA3BF" w14:textId="77777777" w:rsidR="00DC7CD8" w:rsidRPr="00DC7CD8" w:rsidRDefault="00DC7CD8" w:rsidP="00DC7CD8">
      <w:r w:rsidRPr="00DC7CD8">
        <w:t>Der Vorteil dieses Vorgehens liegt in der Reproduzierbarkeit und Qualitätssicherung. Erweiterungen folgen einem einheitlichen Muster, wodurch Implementierungsrisiken reduziert, Wissen besser dokumentiert und die Einarbeitung neuer Entwickler schneller geht. Damit ist die Erweiterbarkeit nicht nur ein technisches Merkmal, sondern ein zentraler Beitrag zur langfristigen Entwicklungs- und Betriebsfähigkeit der Lösung</w:t>
      </w:r>
    </w:p>
    <w:p w14:paraId="278C2366" w14:textId="77777777" w:rsidR="00994997" w:rsidRPr="00994997" w:rsidRDefault="00994997" w:rsidP="00994997"/>
    <w:p w14:paraId="3334D77C" w14:textId="5F431B58" w:rsidR="00EA5C4E" w:rsidRDefault="00D5760F" w:rsidP="00EA5C4E">
      <w:pPr>
        <w:pStyle w:val="berschrift2"/>
      </w:pPr>
      <w:r>
        <w:t xml:space="preserve">5.4 </w:t>
      </w:r>
      <w:r w:rsidR="00EA5C4E">
        <w:t>Nutzwertanalyse Technologieauswahl</w:t>
      </w:r>
    </w:p>
    <w:p w14:paraId="1A7DF36C" w14:textId="1E580897" w:rsidR="004B1BEC" w:rsidRDefault="004B1BEC" w:rsidP="0015418C">
      <w:pPr>
        <w:pStyle w:val="berschrift1"/>
        <w:rPr>
          <w:rFonts w:asciiTheme="minorHAnsi" w:eastAsiaTheme="minorHAnsi" w:hAnsiTheme="minorHAnsi" w:cstheme="minorBidi"/>
          <w:color w:val="auto"/>
          <w:sz w:val="24"/>
          <w:szCs w:val="24"/>
        </w:rPr>
      </w:pPr>
      <w:bookmarkStart w:id="5" w:name="_Toc225165623"/>
      <w:r w:rsidRPr="004B1BEC">
        <w:rPr>
          <w:rFonts w:asciiTheme="minorHAnsi" w:eastAsiaTheme="minorHAnsi" w:hAnsiTheme="minorHAnsi" w:cstheme="minorBidi"/>
          <w:color w:val="auto"/>
          <w:sz w:val="24"/>
          <w:szCs w:val="24"/>
        </w:rPr>
        <w:t xml:space="preserve">Die vorliegende Nutzwertanalyse dokumentiert die systematische Technologieauswahl für den CLI-Prototyp als strukturierten Entscheidungsprozess. Mithilfe von klar definierten Bewertungskriterien, Gewichtungen und Punktevergabe wird transparent nachvollziehbar, warum React und Vue im Frontend, Express und Django im Backend sowie PostgreSQL und MongoDB als Datenbankplattformen priorisiert wurden. Die Analyse basiert nicht auf </w:t>
      </w:r>
      <w:r w:rsidR="001034B6" w:rsidRPr="004B1BEC">
        <w:rPr>
          <w:rFonts w:asciiTheme="minorHAnsi" w:eastAsiaTheme="minorHAnsi" w:hAnsiTheme="minorHAnsi" w:cstheme="minorBidi"/>
          <w:color w:val="auto"/>
          <w:sz w:val="24"/>
          <w:szCs w:val="24"/>
        </w:rPr>
        <w:t>Einzelmeinungen</w:t>
      </w:r>
      <w:r w:rsidRPr="004B1BEC">
        <w:rPr>
          <w:rFonts w:asciiTheme="minorHAnsi" w:eastAsiaTheme="minorHAnsi" w:hAnsiTheme="minorHAnsi" w:cstheme="minorBidi"/>
          <w:color w:val="auto"/>
          <w:sz w:val="24"/>
          <w:szCs w:val="24"/>
        </w:rPr>
        <w:t>, sondern auf einem strukturierten Bewertungsverfahren, das direkt auf die Projektziele ausgerichtet ist: Automatisierbarkeit,</w:t>
      </w:r>
      <w:r w:rsidR="00934B57">
        <w:rPr>
          <w:rFonts w:asciiTheme="minorHAnsi" w:eastAsiaTheme="minorHAnsi" w:hAnsiTheme="minorHAnsi" w:cstheme="minorBidi"/>
          <w:color w:val="auto"/>
          <w:sz w:val="24"/>
          <w:szCs w:val="24"/>
        </w:rPr>
        <w:t xml:space="preserve"> Containerisierung</w:t>
      </w:r>
      <w:r w:rsidRPr="004B1BEC">
        <w:rPr>
          <w:rFonts w:asciiTheme="minorHAnsi" w:eastAsiaTheme="minorHAnsi" w:hAnsiTheme="minorHAnsi" w:cstheme="minorBidi"/>
          <w:color w:val="auto"/>
          <w:sz w:val="24"/>
          <w:szCs w:val="24"/>
        </w:rPr>
        <w:t xml:space="preserve"> und Wartbarkeit. Aus dokumentarischer Perspektive erfüllt die Analyse sowohl eine begründende als auch eine steuernde Funktion und schafft damit eine nachvollziehbare Grundlage für die Umsetzung sowie für künftige Überprüfungen und Anpassungen.</w:t>
      </w:r>
    </w:p>
    <w:p w14:paraId="5E3814A5" w14:textId="20C40198" w:rsidR="0015418C" w:rsidRDefault="000D5155" w:rsidP="0015418C">
      <w:pPr>
        <w:pStyle w:val="berschrift1"/>
      </w:pPr>
      <w:r>
        <w:t xml:space="preserve">6 </w:t>
      </w:r>
      <w:r w:rsidR="0015418C">
        <w:t>Implementierungsphase</w:t>
      </w:r>
      <w:bookmarkEnd w:id="5"/>
    </w:p>
    <w:p w14:paraId="0AFC89F7" w14:textId="13FEF079" w:rsidR="00503ADB" w:rsidRDefault="000D5155" w:rsidP="00B61161">
      <w:pPr>
        <w:pStyle w:val="berschrift2"/>
      </w:pPr>
      <w:r>
        <w:t xml:space="preserve">6.1 </w:t>
      </w:r>
      <w:r w:rsidR="00503ADB">
        <w:t>Entwicklungsumgebung</w:t>
      </w:r>
    </w:p>
    <w:p w14:paraId="2915D6EE" w14:textId="40500721" w:rsidR="00676143" w:rsidRPr="00676143" w:rsidRDefault="00676143" w:rsidP="00676143">
      <w:r w:rsidRPr="00676143">
        <w:t>Die Entwicklung des CLI-Tools erfolgte lokal auf einem MacBook Pro M1 (2020) unter macOS. Die Implementierung wurde in JavaScript mit Node.js als Laufzeitumgebung umgesetzt; Node.js ist zugleich Voraussetzung für die Nutzung des Tools. Für Abhängigkeitsverwaltung und Skriptausführung wurde npm verwendet. Die Entwicklung und Pflege des Quellcodes erfolgte in Visual Studio Code unter Versionsverwaltung mit Git. Neben Node.js wurde Podman als zentrale Container-Laufzeit in die Entwicklungsumgebung eingebunden. Die durch das CLI erzeugten Projektstrukturen wurden über podman-compose validiert und ausgeführt, um eine reproduzierbare und Technologie</w:t>
      </w:r>
      <w:r>
        <w:t xml:space="preserve"> </w:t>
      </w:r>
      <w:r w:rsidRPr="00676143">
        <w:t>unabhängige Testbasis sicherzustellen. Dadurch konnte geprüft werden, ob Dockerfiles, Compose-Konfigurationen und Service-Abhängigkeiten konsistent funktionieren. Podman ergänzt damit die lokale JavaScript/Node.js-Entwicklung um eine standardisierte Ausführung- und Verifikationsschicht für containerisierte Zielprojekte</w:t>
      </w:r>
      <w:r>
        <w:t xml:space="preserve">. </w:t>
      </w:r>
      <w:r w:rsidRPr="00676143">
        <w:t>Der Prototyp wurde primär auf Apple-Silicon-Hardware getestet; die Übertragbarkeit auf andere Plattformen ist grundsätzlich gegeben, sollte jedoch projektspezifisch verifiziert werden.</w:t>
      </w:r>
    </w:p>
    <w:p w14:paraId="7A84AA33" w14:textId="77777777" w:rsidR="00676143" w:rsidRPr="00676143" w:rsidRDefault="00676143" w:rsidP="00676143">
      <w:pPr>
        <w:pStyle w:val="berschrift2"/>
      </w:pPr>
    </w:p>
    <w:p w14:paraId="669A99B8" w14:textId="36685963" w:rsidR="007A6100" w:rsidRDefault="000D5155" w:rsidP="007A6100">
      <w:pPr>
        <w:pStyle w:val="berschrift2"/>
      </w:pPr>
      <w:r>
        <w:t xml:space="preserve">6.2 </w:t>
      </w:r>
      <w:r w:rsidR="007A6100">
        <w:t>Erstellung Testfallkatalog</w:t>
      </w:r>
    </w:p>
    <w:p w14:paraId="634661E6" w14:textId="77777777" w:rsidR="008C32F9" w:rsidRDefault="008C32F9" w:rsidP="008C32F9">
      <w:r>
        <w:t>Die Erstellung des Testfallkatalogs erfolgte systematisch auf Basis der definierten Anforderungen und der vorgesehenen CLI-Workflows. Ziel war es, alle relevanten Funktionen strukturiert, nachvollziehbar und reproduzierbar zu prüfen.</w:t>
      </w:r>
    </w:p>
    <w:p w14:paraId="1E269704" w14:textId="77777777" w:rsidR="008C32F9" w:rsidRDefault="008C32F9" w:rsidP="008C32F9"/>
    <w:p w14:paraId="497C29E0" w14:textId="77777777" w:rsidR="008C32F9" w:rsidRDefault="008C32F9" w:rsidP="008C32F9">
      <w:r>
        <w:t>Zur besseren Übersicht wurde der Katalog in zwei Testarten gegliedert:</w:t>
      </w:r>
    </w:p>
    <w:p w14:paraId="3B5F63C5" w14:textId="77777777" w:rsidR="008C32F9" w:rsidRDefault="008C32F9" w:rsidP="008C32F9">
      <w:r>
        <w:t>Erstens in klassische Einzeltestfälle (TC), mit denen einzelne Funktionen und Eingabepfade geprüft werden.</w:t>
      </w:r>
    </w:p>
    <w:p w14:paraId="2BB61886" w14:textId="1400E7B9" w:rsidR="008C32F9" w:rsidRDefault="008C32F9" w:rsidP="008C32F9">
      <w:r>
        <w:t>Zweitens in Kombinationstests (MX), mit denen das Zusammenspiel mehrerer Technologien und Konfigurationsoptionen über vollständige Abläufe hinweg validiert wird.</w:t>
      </w:r>
    </w:p>
    <w:p w14:paraId="03D7899A" w14:textId="61DF6B27" w:rsidR="008C32F9" w:rsidRDefault="008C32F9" w:rsidP="008C32F9">
      <w:r>
        <w:t>Jeder Testfall wurde einheitlich dokumentiert. Erfasst wurden dabei mindestens die Testfall-ID, das Testziel, die Vorbedingungen, die einzelnen Testschritte, das erwartete Ergebnis, das tatsächliche Ergebnis, der Teststatus sowie ein visueller Nachweis in Form eines Screenshots.</w:t>
      </w:r>
    </w:p>
    <w:p w14:paraId="2025D282" w14:textId="01C65224" w:rsidR="008C32F9" w:rsidRDefault="008C32F9" w:rsidP="008C32F9">
      <w:r>
        <w:t>Durch diese einheitliche Struktur konnte die Testdurchführung konsistent erfolgen und die Ergebnisse konnten später eindeutig ausgewertet werden.</w:t>
      </w:r>
    </w:p>
    <w:p w14:paraId="268C36E0" w14:textId="66097601" w:rsidR="008C32F9" w:rsidRPr="008C32F9" w:rsidRDefault="008C32F9" w:rsidP="008C32F9">
      <w:r>
        <w:t>Der Testfallkatalog dient damit nicht nur der aktuellen Testphase, sondern bildet gleichzeitig eine belastbare Grundlage für spätere Regressionstests und die Weiterentwicklung des Prototyps.</w:t>
      </w:r>
    </w:p>
    <w:p w14:paraId="7A4CB9E7" w14:textId="1A327437" w:rsidR="00503ADB" w:rsidRDefault="000D5155" w:rsidP="00503ADB">
      <w:pPr>
        <w:pStyle w:val="berschrift2"/>
      </w:pPr>
      <w:r>
        <w:t xml:space="preserve">6.3 </w:t>
      </w:r>
      <w:r w:rsidR="00503ADB">
        <w:t>Kern Funktionen</w:t>
      </w:r>
    </w:p>
    <w:p w14:paraId="0FBD0C0F" w14:textId="7C5CAA03" w:rsidR="000A28B2" w:rsidRPr="000A28B2" w:rsidRDefault="000A28B2" w:rsidP="000A28B2">
      <w:r>
        <w:t>Main()</w:t>
      </w:r>
    </w:p>
    <w:p w14:paraId="530E0775" w14:textId="0625CCCC" w:rsidR="000A28B2" w:rsidRDefault="000A28B2" w:rsidP="000A28B2">
      <w:r w:rsidRPr="000A28B2">
        <w:t>Die Funktion main ist der zentrale Ablaufcontroller des gesamten CLI-Tools. Sie führt den Nutzer schrittweise durch alle Eingaben (Projektname, Zielordner, Frontend, Backend, Datenbank, Ports und Zugangsdaten), validiert jede Konfiguration und startet danach die jeweiligen Setup-Workflows in der richtigen Reihenfolge. Dadurch wird sichergestellt, dass zuerst das Frontend, dann das Backend und zuletzt die Datenbank eingerichtet werden. Bei ungültigen Eingaben oder Validierungsfehlern beendet main den Prozess kontrolliert mit einer klaren Fehlermeldung.</w:t>
      </w:r>
    </w:p>
    <w:p w14:paraId="48FBE3D8" w14:textId="77777777" w:rsidR="000A28B2" w:rsidRDefault="000A28B2" w:rsidP="000A28B2">
      <w:r w:rsidRPr="000A28B2">
        <w:t xml:space="preserve">runWorkflowOrExit </w:t>
      </w:r>
      <w:r>
        <w:t>()</w:t>
      </w:r>
    </w:p>
    <w:p w14:paraId="54C75026" w14:textId="0260B5C1" w:rsidR="000A28B2" w:rsidRDefault="000A28B2" w:rsidP="000A28B2">
      <w:r w:rsidRPr="000A28B2">
        <w:t xml:space="preserve">Diese Funktion übernimmt die Ausführung eines einzelnen Workflow-Blocks (z. B. Frontend-Setup oder Backend-Setup). Sie startet einen Spinner für visuelles Feedback, führt die registrierten Schritte aus und wertet das Ergebnis aus. Wenn ein Schritt fehlschlägt, beendet sie den Prozess sofort mit Fehlerstatus und zeigt den fehlerhaften Schritt an. Bei Erfolg dokumentiert sie, welche Schritte durchgeführt und welche übersprungen wurden. runWorkflowOrExit ist damit die wichtigste Sicherheits- und Kontrollfunktion für eine stabile, nachvollziehbare Ausführung.  </w:t>
      </w:r>
    </w:p>
    <w:p w14:paraId="101A6B90" w14:textId="77777777" w:rsidR="000A28B2" w:rsidRDefault="000A28B2" w:rsidP="000A28B2">
      <w:r w:rsidRPr="000A28B2">
        <w:t>maybeStartCompose</w:t>
      </w:r>
      <w:r>
        <w:t>()</w:t>
      </w:r>
    </w:p>
    <w:p w14:paraId="77C4177F" w14:textId="78F2A7C0" w:rsidR="000A28B2" w:rsidRDefault="000A28B2" w:rsidP="000A28B2">
      <w:r w:rsidRPr="000A28B2">
        <w:t xml:space="preserve">Nachdem alle Projektdateien erzeugt wurden, fragt maybeStartCompose den Nutzer, ob die Container direkt gestartet werden sollen. Bei Zustimmung wird Podman Compose </w:t>
      </w:r>
      <w:r w:rsidRPr="000A28B2">
        <w:lastRenderedPageBreak/>
        <w:t>gestartet und anschließend ein Health-Check ausgeführt, der den Zustand von Frontend-, Backend- und Datenbank-Container prüft. Falls Services nicht korrekt laufen, werden Statusinformationen und Logs gesammelt und ausgegeben. Bei erfolgreichem Start zeigt die Funktion die lokalen Zugriffsadressen an. Diese Funktion verbindet somit Setup und tatsächlichen Runtime-Start zu einem vollständigen End-to-End-Prozess</w:t>
      </w:r>
    </w:p>
    <w:p w14:paraId="699F83E3" w14:textId="19581AE1" w:rsidR="00FD6D29" w:rsidRDefault="00525F21" w:rsidP="00FD6D29">
      <w:pPr>
        <w:pStyle w:val="berschrift2"/>
      </w:pPr>
      <w:r>
        <w:t xml:space="preserve">6.4 </w:t>
      </w:r>
      <w:r w:rsidR="00FD6D29">
        <w:t>Step-Architektur</w:t>
      </w:r>
    </w:p>
    <w:p w14:paraId="2E300CCA" w14:textId="77777777" w:rsidR="00FD6D29" w:rsidRPr="00FD6D29" w:rsidRDefault="00FD6D29" w:rsidP="00FD6D29">
      <w:r w:rsidRPr="00FD6D29">
        <w:t>Step Registry</w:t>
      </w:r>
      <w:r w:rsidRPr="00FD6D29">
        <w:br/>
        <w:t>Die Step Registry ist die zentrale Verwaltung der Workflow-Schritte. Sie übernimmt eine Liste von Steps, prüft diese beim Erstellen auf Gültigkeit und stellt sie anschließend für die Ausführung bereit. Dadurch ist sichergestellt, dass nur korrekt definierte Steps in den Ablauf gelangen. Zusätzlich bietet sie einen gezielten Zugriff auf einzelne Steps über ihre ID.</w:t>
      </w:r>
      <w:r w:rsidRPr="00FD6D29">
        <w:br/>
        <w:t>Der wichtigste Nutzen der Registry ist die klare Trennung zwischen Definition und Ausführung: Workflows können ihre Schritte strukturiert registrieren, während der Runner die Schritte später in konsistenter Reihenfolge ausführt.</w:t>
      </w:r>
    </w:p>
    <w:p w14:paraId="046768A5" w14:textId="77777777" w:rsidR="00FD6D29" w:rsidRPr="00FD6D29" w:rsidRDefault="00FD6D29" w:rsidP="00FD6D29">
      <w:r w:rsidRPr="00FD6D29">
        <w:t>Validierung der Konfiguration</w:t>
      </w:r>
      <w:r w:rsidRPr="00FD6D29">
        <w:br/>
        <w:t>Die Konfigurationsvalidierung basiert auf einem Schema-Ansatz. Eingaben werden zuerst typisiert und fachlich geprüft, zum Beispiel auf erlaubte Framework-Typen, Pflichtfelder und gültige Port-Bereiche. Wenn die Prüfung fehlschlägt, werden verständliche Fehlerobjekte mit Pfad und Meldung zurückgegeben.</w:t>
      </w:r>
      <w:r w:rsidRPr="00FD6D29">
        <w:br/>
        <w:t>Bei erfolgreicher Validierung wird die Konfiguration zusätzlich normalisiert, insbesondere durch das Setzen sinnvoller Default-Ports für Frontend, Backend und Datenbank. Damit erhalten nachgelagerte Schritte immer ein vollständiges und verlässliches Konfigurationsobjekt.</w:t>
      </w:r>
      <w:r w:rsidRPr="00FD6D29">
        <w:br/>
        <w:t>Diese Kombination aus Prüfung und Normalisierung reduziert Laufzeitfehler deutlich und macht den gesamten CLI-Ablauf robuster.</w:t>
      </w:r>
    </w:p>
    <w:p w14:paraId="0E262B74" w14:textId="745D0BA1" w:rsidR="00FD6D29" w:rsidRPr="00FD6D29" w:rsidRDefault="00FD6D29" w:rsidP="00FD6D29">
      <w:r w:rsidRPr="00FD6D29">
        <w:t xml:space="preserve">Step-Interface </w:t>
      </w:r>
      <w:r w:rsidRPr="00FD6D29">
        <w:br/>
        <w:t>Das Step-Interface definiert den technischen Vertrag, den jeder Schritt erfüllen muss. Jeder Step benötigt eine eindeutige ID sowie zwei zentrale Funktionen:</w:t>
      </w:r>
      <w:r w:rsidRPr="00FD6D29">
        <w:br/>
        <w:t>isDone(context): Prüft, ob der Schritt bereits erledigt ist.</w:t>
      </w:r>
      <w:r w:rsidRPr="00FD6D29">
        <w:br/>
        <w:t>run(context): Führt den Schritt aus, falls er noch nicht erledigt ist.</w:t>
      </w:r>
      <w:r w:rsidRPr="00FD6D29">
        <w:br/>
        <w:t>Ergänzt wird das Interface durch einen gemeinsamen Kontext (z. B. Konfiguration, Projektpfad und Logging-Funktion), damit alle Steps mit denselben Grundlagen arbeiten.</w:t>
      </w:r>
      <w:r w:rsidRPr="00FD6D29">
        <w:br/>
        <w:t>Runtime-Guards prüfen zusätzlich, ob ein Step korrekt aufgebaut ist und ob IDs eindeutig sind. Fehler werden so früh erkannt, bevor die eigentliche Ausführung startet.</w:t>
      </w:r>
      <w:r w:rsidRPr="00FD6D29">
        <w:br/>
        <w:t>Insgesamt ermöglicht das Interface eine einheitliche, wiederverwendbare und idempotente Step-Architektur.</w:t>
      </w:r>
    </w:p>
    <w:p w14:paraId="4FFFA8AC" w14:textId="77777777" w:rsidR="00FD6D29" w:rsidRPr="00FD6D29" w:rsidRDefault="00FD6D29" w:rsidP="00FD6D29"/>
    <w:p w14:paraId="586A3F4D" w14:textId="7381719F" w:rsidR="00503ADB" w:rsidRDefault="000D5155" w:rsidP="00503ADB">
      <w:pPr>
        <w:pStyle w:val="berschrift2"/>
      </w:pPr>
      <w:r>
        <w:lastRenderedPageBreak/>
        <w:t>6.</w:t>
      </w:r>
      <w:r w:rsidR="00525F21">
        <w:t>5</w:t>
      </w:r>
      <w:r>
        <w:t xml:space="preserve"> </w:t>
      </w:r>
      <w:r w:rsidR="00503ADB">
        <w:t>Workflows</w:t>
      </w:r>
    </w:p>
    <w:p w14:paraId="394F2BFD" w14:textId="6F87A378" w:rsidR="00FD6D29" w:rsidRPr="00FD6D29" w:rsidRDefault="00FD6D29" w:rsidP="00FD6D29">
      <w:r w:rsidRPr="00FD6D29">
        <w:t xml:space="preserve">Die Workflows bilden das operative Herz des CLI-Tools und strukturieren die Projekterstellung in klar getrennte Domänen für Frontend, Backend und Datenbank. Jeder Workflow enthält eine definierte Folge von Steps, die nacheinander ausgeführt werden und über isDone-Prüfungen idempotent bleiben, sodass bereits erledigte Arbeitsschritte automatisch übersprungen werden können. Dadurch entsteht ein robuster, nachvollziehbarer Ablauf: Zuerst wird </w:t>
      </w:r>
      <w:r w:rsidRPr="00FD6D29">
        <w:t>d</w:t>
      </w:r>
      <w:r>
        <w:t>er</w:t>
      </w:r>
      <w:r w:rsidRPr="00FD6D29">
        <w:t xml:space="preserve"> </w:t>
      </w:r>
      <w:r>
        <w:t>Tech</w:t>
      </w:r>
      <w:r w:rsidRPr="00FD6D29">
        <w:t>Stack</w:t>
      </w:r>
      <w:r w:rsidRPr="00FD6D29">
        <w:t xml:space="preserve"> konfiguriert und validiert, anschließend werden Verzeichnisse, Projektdateien, Umgebungsvariablen und Container-Konfigurationen erzeugt. Dieses modulare Workflow-Prinzip verbessert die Wartbarkeit erheblich, weil neue Technologien oder zusätzliche Schritte gezielt ergänzt werden können, ohne die gesamte CLI-Logik neu aufzubauen.</w:t>
      </w:r>
    </w:p>
    <w:p w14:paraId="6B8DD2C4" w14:textId="54C30E5E" w:rsidR="007A6100" w:rsidRDefault="000D5155" w:rsidP="007A6100">
      <w:pPr>
        <w:pStyle w:val="berschrift2"/>
      </w:pPr>
      <w:r>
        <w:t>6.</w:t>
      </w:r>
      <w:r w:rsidR="00525F21">
        <w:t>6</w:t>
      </w:r>
      <w:r>
        <w:t xml:space="preserve"> </w:t>
      </w:r>
      <w:r w:rsidR="007A6100">
        <w:t>Probleme bei der Entwicklung</w:t>
      </w:r>
    </w:p>
    <w:p w14:paraId="07D472EE" w14:textId="40CC0FB5" w:rsidR="00D232CB" w:rsidRPr="00D232CB" w:rsidRDefault="00D232CB" w:rsidP="00D232CB">
      <w:r>
        <w:t>***</w:t>
      </w:r>
    </w:p>
    <w:p w14:paraId="1BCFAD7B" w14:textId="04037622" w:rsidR="00B61161" w:rsidRPr="00B61161" w:rsidRDefault="000D5155" w:rsidP="00B61161">
      <w:pPr>
        <w:pStyle w:val="berschrift2"/>
      </w:pPr>
      <w:r>
        <w:t>6.</w:t>
      </w:r>
      <w:r w:rsidR="00525F21">
        <w:t>7</w:t>
      </w:r>
      <w:r>
        <w:t xml:space="preserve"> </w:t>
      </w:r>
      <w:r w:rsidR="007A6100">
        <w:t>Durchführung der Tests</w:t>
      </w:r>
    </w:p>
    <w:p w14:paraId="0605C59D" w14:textId="79BE6943" w:rsidR="00503ADB" w:rsidRDefault="009605C7" w:rsidP="009605C7">
      <w:bookmarkStart w:id="6" w:name="_Toc225165624"/>
      <w:r w:rsidRPr="009605C7">
        <w:t>Die durchgeführten Tests umfassten sowohl funktionale Einzeltests als auch Kombinationstests über vollständige CLI-Abläufe. Im Fokus stand die Überprüfung, ob die zentralen Prozesse unter realistischen Bedingungen stabil, nachvollziehbar und fehlerfrei ausgeführt werden. Neben Standardfällen wurden gezielt auch Rand- und Fehlerfälle getestet, um die Robustheit der Eingabeverarbeitung und der Workflow-Steuerung zu bewerten. Alle Testläufe wurden einheitlich dokumentiert, inklusive erwarteter und tatsächlicher Ergebnisse sowie visueller Nachweise. Dadurch war eine transparente Auswertung möglich und es konnte sichergestellt werden, dass der Prototyp die definierten Anforderungen zuverlässig erfüllt.</w:t>
      </w:r>
    </w:p>
    <w:p w14:paraId="1CCA7C55" w14:textId="540B23D2" w:rsidR="0015418C" w:rsidRDefault="000D5155" w:rsidP="0015418C">
      <w:pPr>
        <w:pStyle w:val="berschrift1"/>
      </w:pPr>
      <w:r>
        <w:lastRenderedPageBreak/>
        <w:t xml:space="preserve">7 </w:t>
      </w:r>
      <w:r w:rsidR="0015418C">
        <w:t>Abschlussphase</w:t>
      </w:r>
      <w:bookmarkEnd w:id="6"/>
    </w:p>
    <w:p w14:paraId="54B111F7" w14:textId="12041B5F" w:rsidR="00B61161" w:rsidRDefault="0039554D" w:rsidP="0039554D">
      <w:pPr>
        <w:pStyle w:val="berschrift2"/>
      </w:pPr>
      <w:r>
        <w:t>Projektabnahme</w:t>
      </w:r>
    </w:p>
    <w:p w14:paraId="48F93AEA" w14:textId="550436A0" w:rsidR="0039554D" w:rsidRDefault="0039554D" w:rsidP="0039554D">
      <w:pPr>
        <w:pStyle w:val="berschrift2"/>
      </w:pPr>
      <w:r>
        <w:t>Soll-Ist-Vergleich</w:t>
      </w:r>
    </w:p>
    <w:p w14:paraId="1891BA0E" w14:textId="006A5598" w:rsidR="0039554D" w:rsidRDefault="0039554D" w:rsidP="0039554D">
      <w:pPr>
        <w:pStyle w:val="berschrift2"/>
      </w:pPr>
      <w:r>
        <w:t>Wirtschaftlicher Vergleich</w:t>
      </w:r>
    </w:p>
    <w:p w14:paraId="7AE307A5" w14:textId="357EA4F1" w:rsidR="0039554D" w:rsidRDefault="0039554D" w:rsidP="0039554D">
      <w:pPr>
        <w:pStyle w:val="berschrift2"/>
      </w:pPr>
      <w:r>
        <w:t>Nutzer- und Entwicklerdokumentation</w:t>
      </w:r>
    </w:p>
    <w:p w14:paraId="18BF7348" w14:textId="51DB378A" w:rsidR="0039554D" w:rsidRDefault="0039554D" w:rsidP="0039554D">
      <w:pPr>
        <w:pStyle w:val="berschrift2"/>
      </w:pPr>
      <w:r>
        <w:t>Prozessorientierter Bericht</w:t>
      </w:r>
    </w:p>
    <w:p w14:paraId="148E0E5E" w14:textId="33774CC9" w:rsidR="0039554D" w:rsidRDefault="0039554D" w:rsidP="0039554D">
      <w:pPr>
        <w:pStyle w:val="berschrift2"/>
      </w:pPr>
      <w:r>
        <w:t>Fazit</w:t>
      </w:r>
    </w:p>
    <w:p w14:paraId="07F3A988" w14:textId="79EE9411" w:rsidR="0039554D" w:rsidRDefault="0039554D" w:rsidP="0039554D">
      <w:pPr>
        <w:pStyle w:val="berschrift2"/>
      </w:pPr>
      <w:r>
        <w:t>Gesammelte Erfahrung</w:t>
      </w:r>
    </w:p>
    <w:p w14:paraId="09450BBF" w14:textId="670AC5EF" w:rsidR="0039554D" w:rsidRPr="0039554D" w:rsidRDefault="0039554D" w:rsidP="0039554D">
      <w:pPr>
        <w:pStyle w:val="berschrift2"/>
      </w:pPr>
      <w:r>
        <w:t>Aussicht</w:t>
      </w:r>
    </w:p>
    <w:p w14:paraId="63164E43" w14:textId="30F637EC" w:rsidR="0015418C" w:rsidRDefault="0015418C" w:rsidP="0015418C">
      <w:pPr>
        <w:pStyle w:val="berschrift1"/>
      </w:pPr>
      <w:bookmarkStart w:id="7" w:name="_Toc225165625"/>
      <w:r>
        <w:t>Gl</w:t>
      </w:r>
      <w:r w:rsidR="00003250">
        <w:t>o</w:t>
      </w:r>
      <w:r>
        <w:t>ssar</w:t>
      </w:r>
      <w:bookmarkEnd w:id="7"/>
    </w:p>
    <w:p w14:paraId="7607E5DB" w14:textId="21D90743" w:rsidR="0015418C" w:rsidRDefault="0015418C" w:rsidP="0015418C">
      <w:pPr>
        <w:pStyle w:val="berschrift1"/>
      </w:pPr>
      <w:bookmarkStart w:id="8" w:name="_Toc225165626"/>
      <w:r>
        <w:t>Abkürzungsverzeichnis</w:t>
      </w:r>
      <w:bookmarkEnd w:id="8"/>
    </w:p>
    <w:p w14:paraId="5C44669C" w14:textId="78B67FFD" w:rsidR="0015418C" w:rsidRPr="0015418C" w:rsidRDefault="0015418C" w:rsidP="0015418C">
      <w:pPr>
        <w:pStyle w:val="berschrift1"/>
      </w:pPr>
      <w:bookmarkStart w:id="9" w:name="_Toc225165627"/>
      <w:r>
        <w:t>Anhangsverzeichnis</w:t>
      </w:r>
      <w:bookmarkEnd w:id="9"/>
    </w:p>
    <w:sectPr w:rsidR="0015418C" w:rsidRPr="0015418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635F4"/>
    <w:multiLevelType w:val="multilevel"/>
    <w:tmpl w:val="9B34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267784"/>
    <w:multiLevelType w:val="hybridMultilevel"/>
    <w:tmpl w:val="E5D6D0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79510609">
    <w:abstractNumId w:val="0"/>
  </w:num>
  <w:num w:numId="2" w16cid:durableId="107605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8C"/>
    <w:rsid w:val="000028C0"/>
    <w:rsid w:val="00003250"/>
    <w:rsid w:val="000074E9"/>
    <w:rsid w:val="000230AA"/>
    <w:rsid w:val="00074836"/>
    <w:rsid w:val="000A28B2"/>
    <w:rsid w:val="000D5155"/>
    <w:rsid w:val="000E1B87"/>
    <w:rsid w:val="000E2B9E"/>
    <w:rsid w:val="001034B6"/>
    <w:rsid w:val="0012580C"/>
    <w:rsid w:val="0015418C"/>
    <w:rsid w:val="00165593"/>
    <w:rsid w:val="00193FAA"/>
    <w:rsid w:val="001A34B2"/>
    <w:rsid w:val="001C6D1A"/>
    <w:rsid w:val="001F3197"/>
    <w:rsid w:val="00201970"/>
    <w:rsid w:val="00213771"/>
    <w:rsid w:val="00262031"/>
    <w:rsid w:val="00262396"/>
    <w:rsid w:val="00264AA2"/>
    <w:rsid w:val="00282046"/>
    <w:rsid w:val="002C23B1"/>
    <w:rsid w:val="002E6BB2"/>
    <w:rsid w:val="0031182E"/>
    <w:rsid w:val="00314C37"/>
    <w:rsid w:val="0039554D"/>
    <w:rsid w:val="003A3898"/>
    <w:rsid w:val="003E7BF7"/>
    <w:rsid w:val="0045393F"/>
    <w:rsid w:val="004B1BEC"/>
    <w:rsid w:val="004E31FE"/>
    <w:rsid w:val="004E75BE"/>
    <w:rsid w:val="00503ADB"/>
    <w:rsid w:val="005171F7"/>
    <w:rsid w:val="00525F21"/>
    <w:rsid w:val="00540E99"/>
    <w:rsid w:val="00542593"/>
    <w:rsid w:val="00563C2A"/>
    <w:rsid w:val="00574975"/>
    <w:rsid w:val="005F1503"/>
    <w:rsid w:val="005F3250"/>
    <w:rsid w:val="0061536A"/>
    <w:rsid w:val="00625A13"/>
    <w:rsid w:val="00635FCC"/>
    <w:rsid w:val="006703E7"/>
    <w:rsid w:val="00676143"/>
    <w:rsid w:val="00677DB8"/>
    <w:rsid w:val="006A3123"/>
    <w:rsid w:val="006B2924"/>
    <w:rsid w:val="00712F28"/>
    <w:rsid w:val="00761D40"/>
    <w:rsid w:val="007620C8"/>
    <w:rsid w:val="0077026B"/>
    <w:rsid w:val="00796647"/>
    <w:rsid w:val="007A3BD1"/>
    <w:rsid w:val="007A6100"/>
    <w:rsid w:val="007B427D"/>
    <w:rsid w:val="007C303E"/>
    <w:rsid w:val="007D39FE"/>
    <w:rsid w:val="007E519B"/>
    <w:rsid w:val="00840028"/>
    <w:rsid w:val="00886DE1"/>
    <w:rsid w:val="00891913"/>
    <w:rsid w:val="008A0CEB"/>
    <w:rsid w:val="008C32F9"/>
    <w:rsid w:val="008F231D"/>
    <w:rsid w:val="008F4237"/>
    <w:rsid w:val="00910A00"/>
    <w:rsid w:val="00934B57"/>
    <w:rsid w:val="009605C7"/>
    <w:rsid w:val="00964B61"/>
    <w:rsid w:val="00984189"/>
    <w:rsid w:val="00994997"/>
    <w:rsid w:val="009C4515"/>
    <w:rsid w:val="00A24EB2"/>
    <w:rsid w:val="00A31888"/>
    <w:rsid w:val="00A35EEE"/>
    <w:rsid w:val="00A45C22"/>
    <w:rsid w:val="00A708E0"/>
    <w:rsid w:val="00A91E55"/>
    <w:rsid w:val="00AA3BC4"/>
    <w:rsid w:val="00AC1C5E"/>
    <w:rsid w:val="00AC643E"/>
    <w:rsid w:val="00AE2B3D"/>
    <w:rsid w:val="00AF5DBB"/>
    <w:rsid w:val="00AF6591"/>
    <w:rsid w:val="00B37167"/>
    <w:rsid w:val="00B5706A"/>
    <w:rsid w:val="00B61161"/>
    <w:rsid w:val="00B7606C"/>
    <w:rsid w:val="00BD1425"/>
    <w:rsid w:val="00BD7CF5"/>
    <w:rsid w:val="00BE6911"/>
    <w:rsid w:val="00C14132"/>
    <w:rsid w:val="00C6116D"/>
    <w:rsid w:val="00C738F1"/>
    <w:rsid w:val="00C91AF6"/>
    <w:rsid w:val="00CA26F1"/>
    <w:rsid w:val="00CA2982"/>
    <w:rsid w:val="00CE4E59"/>
    <w:rsid w:val="00CF423F"/>
    <w:rsid w:val="00D0472F"/>
    <w:rsid w:val="00D232CB"/>
    <w:rsid w:val="00D42251"/>
    <w:rsid w:val="00D46CBF"/>
    <w:rsid w:val="00D5760F"/>
    <w:rsid w:val="00D747FE"/>
    <w:rsid w:val="00D97B45"/>
    <w:rsid w:val="00DC7CD8"/>
    <w:rsid w:val="00DF5D2E"/>
    <w:rsid w:val="00E04EB6"/>
    <w:rsid w:val="00E14E5F"/>
    <w:rsid w:val="00E509EC"/>
    <w:rsid w:val="00E55748"/>
    <w:rsid w:val="00E62CBD"/>
    <w:rsid w:val="00E711F4"/>
    <w:rsid w:val="00EA5C4E"/>
    <w:rsid w:val="00EA6FBB"/>
    <w:rsid w:val="00ED2CBE"/>
    <w:rsid w:val="00ED4F07"/>
    <w:rsid w:val="00EF2A8C"/>
    <w:rsid w:val="00F44091"/>
    <w:rsid w:val="00FC3D03"/>
    <w:rsid w:val="00FD6D29"/>
    <w:rsid w:val="00FE19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E5B5"/>
  <w15:chartTrackingRefBased/>
  <w15:docId w15:val="{E734147D-3760-654C-862C-DB6DB753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54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54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5418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5418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5418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5418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418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5418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5418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418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5418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5418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5418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5418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5418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5418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5418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5418C"/>
    <w:rPr>
      <w:rFonts w:eastAsiaTheme="majorEastAsia" w:cstheme="majorBidi"/>
      <w:color w:val="272727" w:themeColor="text1" w:themeTint="D8"/>
    </w:rPr>
  </w:style>
  <w:style w:type="paragraph" w:styleId="Titel">
    <w:name w:val="Title"/>
    <w:basedOn w:val="Standard"/>
    <w:next w:val="Standard"/>
    <w:link w:val="TitelZchn"/>
    <w:uiPriority w:val="10"/>
    <w:qFormat/>
    <w:rsid w:val="00154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5418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5418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5418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5418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5418C"/>
    <w:rPr>
      <w:i/>
      <w:iCs/>
      <w:color w:val="404040" w:themeColor="text1" w:themeTint="BF"/>
    </w:rPr>
  </w:style>
  <w:style w:type="paragraph" w:styleId="Listenabsatz">
    <w:name w:val="List Paragraph"/>
    <w:basedOn w:val="Standard"/>
    <w:uiPriority w:val="34"/>
    <w:qFormat/>
    <w:rsid w:val="0015418C"/>
    <w:pPr>
      <w:ind w:left="720"/>
      <w:contextualSpacing/>
    </w:pPr>
  </w:style>
  <w:style w:type="character" w:styleId="IntensiveHervorhebung">
    <w:name w:val="Intense Emphasis"/>
    <w:basedOn w:val="Absatz-Standardschriftart"/>
    <w:uiPriority w:val="21"/>
    <w:qFormat/>
    <w:rsid w:val="0015418C"/>
    <w:rPr>
      <w:i/>
      <w:iCs/>
      <w:color w:val="0F4761" w:themeColor="accent1" w:themeShade="BF"/>
    </w:rPr>
  </w:style>
  <w:style w:type="paragraph" w:styleId="IntensivesZitat">
    <w:name w:val="Intense Quote"/>
    <w:basedOn w:val="Standard"/>
    <w:next w:val="Standard"/>
    <w:link w:val="IntensivesZitatZchn"/>
    <w:uiPriority w:val="30"/>
    <w:qFormat/>
    <w:rsid w:val="00154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5418C"/>
    <w:rPr>
      <w:i/>
      <w:iCs/>
      <w:color w:val="0F4761" w:themeColor="accent1" w:themeShade="BF"/>
    </w:rPr>
  </w:style>
  <w:style w:type="character" w:styleId="IntensiverVerweis">
    <w:name w:val="Intense Reference"/>
    <w:basedOn w:val="Absatz-Standardschriftart"/>
    <w:uiPriority w:val="32"/>
    <w:qFormat/>
    <w:rsid w:val="0015418C"/>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15418C"/>
    <w:pPr>
      <w:spacing w:before="480" w:after="0" w:line="276" w:lineRule="auto"/>
      <w:outlineLvl w:val="9"/>
    </w:pPr>
    <w:rPr>
      <w:b/>
      <w:bCs/>
      <w:kern w:val="0"/>
      <w:sz w:val="28"/>
      <w:szCs w:val="28"/>
      <w:lang w:eastAsia="de-DE"/>
      <w14:ligatures w14:val="none"/>
    </w:rPr>
  </w:style>
  <w:style w:type="paragraph" w:styleId="Verzeichnis1">
    <w:name w:val="toc 1"/>
    <w:basedOn w:val="Standard"/>
    <w:next w:val="Standard"/>
    <w:autoRedefine/>
    <w:uiPriority w:val="39"/>
    <w:unhideWhenUsed/>
    <w:rsid w:val="0015418C"/>
    <w:pPr>
      <w:spacing w:before="240" w:after="120"/>
    </w:pPr>
    <w:rPr>
      <w:b/>
      <w:bCs/>
      <w:sz w:val="20"/>
      <w:szCs w:val="20"/>
    </w:rPr>
  </w:style>
  <w:style w:type="paragraph" w:styleId="Verzeichnis2">
    <w:name w:val="toc 2"/>
    <w:basedOn w:val="Standard"/>
    <w:next w:val="Standard"/>
    <w:autoRedefine/>
    <w:uiPriority w:val="39"/>
    <w:semiHidden/>
    <w:unhideWhenUsed/>
    <w:rsid w:val="0015418C"/>
    <w:pPr>
      <w:spacing w:before="120" w:after="0"/>
      <w:ind w:left="240"/>
    </w:pPr>
    <w:rPr>
      <w:i/>
      <w:iCs/>
      <w:sz w:val="20"/>
      <w:szCs w:val="20"/>
    </w:rPr>
  </w:style>
  <w:style w:type="paragraph" w:styleId="Verzeichnis3">
    <w:name w:val="toc 3"/>
    <w:basedOn w:val="Standard"/>
    <w:next w:val="Standard"/>
    <w:autoRedefine/>
    <w:uiPriority w:val="39"/>
    <w:semiHidden/>
    <w:unhideWhenUsed/>
    <w:rsid w:val="0015418C"/>
    <w:pPr>
      <w:spacing w:after="0"/>
      <w:ind w:left="480"/>
    </w:pPr>
    <w:rPr>
      <w:sz w:val="20"/>
      <w:szCs w:val="20"/>
    </w:rPr>
  </w:style>
  <w:style w:type="paragraph" w:styleId="Verzeichnis4">
    <w:name w:val="toc 4"/>
    <w:basedOn w:val="Standard"/>
    <w:next w:val="Standard"/>
    <w:autoRedefine/>
    <w:uiPriority w:val="39"/>
    <w:semiHidden/>
    <w:unhideWhenUsed/>
    <w:rsid w:val="0015418C"/>
    <w:pPr>
      <w:spacing w:after="0"/>
      <w:ind w:left="720"/>
    </w:pPr>
    <w:rPr>
      <w:sz w:val="20"/>
      <w:szCs w:val="20"/>
    </w:rPr>
  </w:style>
  <w:style w:type="paragraph" w:styleId="Verzeichnis5">
    <w:name w:val="toc 5"/>
    <w:basedOn w:val="Standard"/>
    <w:next w:val="Standard"/>
    <w:autoRedefine/>
    <w:uiPriority w:val="39"/>
    <w:semiHidden/>
    <w:unhideWhenUsed/>
    <w:rsid w:val="0015418C"/>
    <w:pPr>
      <w:spacing w:after="0"/>
      <w:ind w:left="960"/>
    </w:pPr>
    <w:rPr>
      <w:sz w:val="20"/>
      <w:szCs w:val="20"/>
    </w:rPr>
  </w:style>
  <w:style w:type="paragraph" w:styleId="Verzeichnis6">
    <w:name w:val="toc 6"/>
    <w:basedOn w:val="Standard"/>
    <w:next w:val="Standard"/>
    <w:autoRedefine/>
    <w:uiPriority w:val="39"/>
    <w:semiHidden/>
    <w:unhideWhenUsed/>
    <w:rsid w:val="0015418C"/>
    <w:pPr>
      <w:spacing w:after="0"/>
      <w:ind w:left="1200"/>
    </w:pPr>
    <w:rPr>
      <w:sz w:val="20"/>
      <w:szCs w:val="20"/>
    </w:rPr>
  </w:style>
  <w:style w:type="paragraph" w:styleId="Verzeichnis7">
    <w:name w:val="toc 7"/>
    <w:basedOn w:val="Standard"/>
    <w:next w:val="Standard"/>
    <w:autoRedefine/>
    <w:uiPriority w:val="39"/>
    <w:semiHidden/>
    <w:unhideWhenUsed/>
    <w:rsid w:val="0015418C"/>
    <w:pPr>
      <w:spacing w:after="0"/>
      <w:ind w:left="1440"/>
    </w:pPr>
    <w:rPr>
      <w:sz w:val="20"/>
      <w:szCs w:val="20"/>
    </w:rPr>
  </w:style>
  <w:style w:type="paragraph" w:styleId="Verzeichnis8">
    <w:name w:val="toc 8"/>
    <w:basedOn w:val="Standard"/>
    <w:next w:val="Standard"/>
    <w:autoRedefine/>
    <w:uiPriority w:val="39"/>
    <w:semiHidden/>
    <w:unhideWhenUsed/>
    <w:rsid w:val="0015418C"/>
    <w:pPr>
      <w:spacing w:after="0"/>
      <w:ind w:left="1680"/>
    </w:pPr>
    <w:rPr>
      <w:sz w:val="20"/>
      <w:szCs w:val="20"/>
    </w:rPr>
  </w:style>
  <w:style w:type="paragraph" w:styleId="Verzeichnis9">
    <w:name w:val="toc 9"/>
    <w:basedOn w:val="Standard"/>
    <w:next w:val="Standard"/>
    <w:autoRedefine/>
    <w:uiPriority w:val="39"/>
    <w:semiHidden/>
    <w:unhideWhenUsed/>
    <w:rsid w:val="0015418C"/>
    <w:pPr>
      <w:spacing w:after="0"/>
      <w:ind w:left="1920"/>
    </w:pPr>
    <w:rPr>
      <w:sz w:val="20"/>
      <w:szCs w:val="20"/>
    </w:rPr>
  </w:style>
  <w:style w:type="character" w:styleId="Hyperlink">
    <w:name w:val="Hyperlink"/>
    <w:basedOn w:val="Absatz-Standardschriftart"/>
    <w:uiPriority w:val="99"/>
    <w:unhideWhenUsed/>
    <w:rsid w:val="0015418C"/>
    <w:rPr>
      <w:color w:val="467886" w:themeColor="hyperlink"/>
      <w:u w:val="single"/>
    </w:rPr>
  </w:style>
  <w:style w:type="table" w:styleId="Tabellenraster">
    <w:name w:val="Table Grid"/>
    <w:basedOn w:val="NormaleTabelle"/>
    <w:uiPriority w:val="39"/>
    <w:rsid w:val="001F319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0A28B2"/>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rk.kerpen@wdr.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BFA97-D371-A44F-828B-92E9A176C2F6}">
  <ds:schemaRefs>
    <ds:schemaRef ds:uri="http://schemas.openxmlformats.org/officeDocument/2006/bibliography"/>
  </ds:schemaRefs>
</ds:datastoreItem>
</file>

<file path=docMetadata/LabelInfo.xml><?xml version="1.0" encoding="utf-8"?>
<clbl:labelList xmlns:clbl="http://schemas.microsoft.com/office/2020/mipLabelMetadata">
  <clbl:label id="{8090e626-f741-48b1-b5cf-6dbc28ecdb52}" enabled="1" method="Standard" siteId="{453fd660-02d5-4abb-9653-e86f1dc115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4115</Words>
  <Characters>25931</Characters>
  <Application>Microsoft Office Word</Application>
  <DocSecurity>0</DocSecurity>
  <Lines>216</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Gronowski</dc:creator>
  <cp:keywords/>
  <dc:description/>
  <cp:lastModifiedBy>Nils Gronowski</cp:lastModifiedBy>
  <cp:revision>97</cp:revision>
  <dcterms:created xsi:type="dcterms:W3CDTF">2026-03-23T12:36:00Z</dcterms:created>
  <dcterms:modified xsi:type="dcterms:W3CDTF">2026-04-07T18:56:00Z</dcterms:modified>
</cp:coreProperties>
</file>