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7"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7"/>
    <w:bookmarkStart w:id="38"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8"/>
    <w:bookmarkStart w:id="39"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39"/>
    <w:bookmarkEnd w:id="40"/>
    <w:bookmarkStart w:id="53"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4"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 and an exclusivity score of 8,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04"/>
        <w:gridCol w:w="3756"/>
        <w:gridCol w:w="1523"/>
        <w:gridCol w:w="1015"/>
        <w:gridCol w:w="1320"/>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Financ: ongo, strateg, output</w:t>
            </w:r>
          </w:p>
        </w:tc>
        <w:tc>
          <w:tcPr/>
          <w:p>
            <w:pPr>
              <w:pStyle w:val="Compact"/>
              <w:jc w:val="right"/>
            </w:pPr>
            <w:r>
              <w:t xml:space="preserve">16.2</w:t>
            </w:r>
          </w:p>
        </w:tc>
        <w:tc>
          <w:tcPr/>
          <w:p>
            <w:pPr>
              <w:pStyle w:val="Compact"/>
              <w:jc w:val="right"/>
            </w:pPr>
            <w:r>
              <w:t xml:space="preserve">19</w:t>
            </w:r>
          </w:p>
        </w:tc>
        <w:tc>
          <w:tcPr/>
          <w:p>
            <w:pPr>
              <w:pStyle w:val="Compact"/>
              <w:jc w:val="right"/>
            </w:pPr>
            <w:r>
              <w:t xml:space="preserve">42.2</w:t>
            </w:r>
          </w:p>
        </w:tc>
      </w:tr>
      <w:tr>
        <w:tc>
          <w:tcPr/>
          <w:p>
            <w:pPr>
              <w:pStyle w:val="Compact"/>
              <w:jc w:val="right"/>
            </w:pPr>
            <w:r>
              <w:t xml:space="preserve">5</w:t>
            </w:r>
          </w:p>
        </w:tc>
        <w:tc>
          <w:tcPr/>
          <w:p>
            <w:pPr>
              <w:pStyle w:val="Compact"/>
              <w:jc w:val="left"/>
            </w:pPr>
            <w:r>
              <w:t xml:space="preserve">Chapter: provinci, world, describ</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14</w:t>
            </w:r>
          </w:p>
        </w:tc>
        <w:tc>
          <w:tcPr/>
          <w:p>
            <w:pPr>
              <w:pStyle w:val="Compact"/>
              <w:jc w:val="left"/>
            </w:pPr>
            <w:r>
              <w:t xml:space="preserve">Tourism: provinci, provinc, counti</w:t>
            </w:r>
          </w:p>
        </w:tc>
        <w:tc>
          <w:tcPr/>
          <w:p>
            <w:pPr>
              <w:pStyle w:val="Compact"/>
              <w:jc w:val="right"/>
            </w:pPr>
            <w:r>
              <w:t xml:space="preserve">7.9</w:t>
            </w:r>
          </w:p>
        </w:tc>
        <w:tc>
          <w:tcPr/>
          <w:p>
            <w:pPr>
              <w:pStyle w:val="Compact"/>
              <w:jc w:val="right"/>
            </w:pPr>
            <w:r>
              <w:t xml:space="preserve">15</w:t>
            </w:r>
          </w:p>
        </w:tc>
        <w:tc>
          <w:tcPr/>
          <w:p>
            <w:pPr>
              <w:pStyle w:val="Compact"/>
              <w:jc w:val="right"/>
            </w:pPr>
            <w:r>
              <w:t xml:space="preserve">33.3</w:t>
            </w:r>
          </w:p>
        </w:tc>
      </w:tr>
      <w:tr>
        <w:tc>
          <w:tcPr/>
          <w:p>
            <w:pPr>
              <w:pStyle w:val="Compact"/>
              <w:jc w:val="right"/>
            </w:pPr>
            <w:r>
              <w:t xml:space="preserve">9</w:t>
            </w:r>
          </w:p>
        </w:tc>
        <w:tc>
          <w:tcPr/>
          <w:p>
            <w:pPr>
              <w:pStyle w:val="Compact"/>
              <w:jc w:val="left"/>
            </w:pPr>
            <w:r>
              <w:t xml:space="preserve">Outcom: involv, term, short</w:t>
            </w:r>
          </w:p>
        </w:tc>
        <w:tc>
          <w:tcPr/>
          <w:p>
            <w:pPr>
              <w:pStyle w:val="Compact"/>
              <w:jc w:val="right"/>
            </w:pPr>
            <w:r>
              <w:t xml:space="preserve">7.3</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4</w:t>
            </w:r>
          </w:p>
        </w:tc>
        <w:tc>
          <w:tcPr/>
          <w:p>
            <w:pPr>
              <w:pStyle w:val="Compact"/>
              <w:jc w:val="left"/>
            </w:pPr>
            <w:r>
              <w:t xml:space="preserve">Line: citi, territori, transit</w:t>
            </w:r>
          </w:p>
        </w:tc>
        <w:tc>
          <w:tcPr/>
          <w:p>
            <w:pPr>
              <w:pStyle w:val="Compact"/>
              <w:jc w:val="right"/>
            </w:pPr>
            <w:r>
              <w:t xml:space="preserve">6.9</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6</w:t>
            </w:r>
          </w:p>
        </w:tc>
        <w:tc>
          <w:tcPr/>
          <w:p>
            <w:pPr>
              <w:pStyle w:val="Compact"/>
              <w:jc w:val="left"/>
            </w:pPr>
            <w:r>
              <w:t xml:space="preserve">Rangeland: mountain, initi, moham</w:t>
            </w:r>
          </w:p>
        </w:tc>
        <w:tc>
          <w:tcPr/>
          <w:p>
            <w:pPr>
              <w:pStyle w:val="Compact"/>
              <w:jc w:val="right"/>
            </w:pPr>
            <w:r>
              <w:t xml:space="preserve">6.7</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13</w:t>
            </w:r>
          </w:p>
        </w:tc>
        <w:tc>
          <w:tcPr/>
          <w:p>
            <w:pPr>
              <w:pStyle w:val="Compact"/>
              <w:jc w:val="left"/>
            </w:pPr>
            <w:r>
              <w:t xml:space="preserve">Des: les, refuge, nutrit</w:t>
            </w:r>
          </w:p>
        </w:tc>
        <w:tc>
          <w:tcPr/>
          <w:p>
            <w:pPr>
              <w:pStyle w:val="Compact"/>
              <w:jc w:val="right"/>
            </w:pPr>
            <w:r>
              <w:t xml:space="preserve">6.7</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7</w:t>
            </w:r>
          </w:p>
        </w:tc>
        <w:tc>
          <w:tcPr/>
          <w:p>
            <w:pPr>
              <w:pStyle w:val="Compact"/>
              <w:jc w:val="left"/>
            </w:pPr>
            <w:r>
              <w:t xml:space="preserve">Yet: nationwid, commenc, salin</w:t>
            </w:r>
          </w:p>
        </w:tc>
        <w:tc>
          <w:tcPr/>
          <w:p>
            <w:pPr>
              <w:pStyle w:val="Compact"/>
              <w:jc w:val="right"/>
            </w:pPr>
            <w:r>
              <w:t xml:space="preserve">6.6</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15</w:t>
            </w:r>
          </w:p>
        </w:tc>
        <w:tc>
          <w:tcPr/>
          <w:p>
            <w:pPr>
              <w:pStyle w:val="Compact"/>
              <w:jc w:val="left"/>
            </w:pPr>
            <w:r>
              <w:t xml:space="preserve">Atol: pacif, outer, typhoon</w:t>
            </w:r>
          </w:p>
        </w:tc>
        <w:tc>
          <w:tcPr/>
          <w:p>
            <w:pPr>
              <w:pStyle w:val="Compact"/>
              <w:jc w:val="right"/>
            </w:pPr>
            <w:r>
              <w:t xml:space="preserve">6.3</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1</w:t>
            </w:r>
          </w:p>
        </w:tc>
        <w:tc>
          <w:tcPr/>
          <w:p>
            <w:pPr>
              <w:pStyle w:val="Compact"/>
              <w:jc w:val="left"/>
            </w:pPr>
            <w:r>
              <w:t xml:space="preserve">Secretariat: director, cent, conduct</w:t>
            </w:r>
          </w:p>
        </w:tc>
        <w:tc>
          <w:tcPr/>
          <w:p>
            <w:pPr>
              <w:pStyle w:val="Compact"/>
              <w:jc w:val="right"/>
            </w:pPr>
            <w:r>
              <w:t xml:space="preserve">5.5</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11</w:t>
            </w:r>
          </w:p>
        </w:tc>
        <w:tc>
          <w:tcPr/>
          <w:p>
            <w:pPr>
              <w:pStyle w:val="Compact"/>
              <w:jc w:val="left"/>
            </w:pPr>
            <w:r>
              <w:t xml:space="preserve">Feder: percentag, indic, hectar</w:t>
            </w:r>
          </w:p>
        </w:tc>
        <w:tc>
          <w:tcPr/>
          <w:p>
            <w:pPr>
              <w:pStyle w:val="Compact"/>
              <w:jc w:val="right"/>
            </w:pPr>
            <w:r>
              <w:t xml:space="preserve">4.3</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12</w:t>
            </w:r>
          </w:p>
        </w:tc>
        <w:tc>
          <w:tcPr/>
          <w:p>
            <w:pPr>
              <w:pStyle w:val="Compact"/>
              <w:jc w:val="left"/>
            </w:pPr>
            <w:r>
              <w:t xml:space="preserve">Green: enhanc, perform, activ</w:t>
            </w:r>
          </w:p>
        </w:tc>
        <w:tc>
          <w:tcPr/>
          <w:p>
            <w:pPr>
              <w:pStyle w:val="Compact"/>
              <w:jc w:val="right"/>
            </w:pPr>
            <w:r>
              <w:t xml:space="preserve">4.2</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3</w:t>
            </w:r>
          </w:p>
        </w:tc>
        <w:tc>
          <w:tcPr/>
          <w:p>
            <w:pPr>
              <w:pStyle w:val="Compact"/>
              <w:jc w:val="left"/>
            </w:pPr>
            <w:r>
              <w:t xml:space="preserve">Centuri: period, condit, valu</w:t>
            </w:r>
          </w:p>
        </w:tc>
        <w:tc>
          <w:tcPr/>
          <w:p>
            <w:pPr>
              <w:pStyle w:val="Compact"/>
              <w:jc w:val="right"/>
            </w:pPr>
            <w:r>
              <w:t xml:space="preserve">3.5</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8</w:t>
            </w:r>
          </w:p>
        </w:tc>
        <w:tc>
          <w:tcPr/>
          <w:p>
            <w:pPr>
              <w:pStyle w:val="Compact"/>
              <w:jc w:val="left"/>
            </w:pPr>
            <w:r>
              <w:t xml:space="preserve">Author: task, defens, ministri</w:t>
            </w:r>
          </w:p>
        </w:tc>
        <w:tc>
          <w:tcPr/>
          <w:p>
            <w:pPr>
              <w:pStyle w:val="Compact"/>
              <w:jc w:val="right"/>
            </w:pPr>
            <w:r>
              <w:t xml:space="preserve">3.5</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10</w:t>
            </w:r>
          </w:p>
        </w:tc>
        <w:tc>
          <w:tcPr/>
          <w:p>
            <w:pPr>
              <w:pStyle w:val="Compact"/>
              <w:jc w:val="left"/>
            </w:pPr>
            <w:r>
              <w:t xml:space="preserve">Strip: west, confid, ensembl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8.9</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15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2" name="Picture"/>
            <a:graphic>
              <a:graphicData uri="http://schemas.openxmlformats.org/drawingml/2006/picture">
                <pic:pic>
                  <pic:nvPicPr>
                    <pic:cNvPr descr="text/findings_files/figure-docx/topic_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topics—Centuri: period, condit, valu, Author: task, defens, ministri, Strip: west, confid, ensembl—collectively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4"/>
    <w:bookmarkStart w:id="48"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90.7%, indicating that the typical adaptation plan devotes the vast majority of its content to just three topics out of the 15 identified. This pattern holds with remarkable consistency across different country groupings. Low-income countries show a document-level dominance of 90.8%, while high-income countries register 91.8%—a difference of less than 0 despite vastly different resources and institutional capacities. The uniformity extends across regional groupings, with values ranging only from 51.7% to 81.3%,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6" name="Picture"/>
            <a:graphic>
              <a:graphicData uri="http://schemas.openxmlformats.org/drawingml/2006/picture">
                <pic:pic>
                  <pic:nvPicPr>
                    <pic:cNvPr descr="text/findings_files/figure-docx/dominance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31.9% and upper-middle income countries at 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lower dominance at 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8"/>
    <w:bookmarkStart w:id="52"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20.5%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0" name="Picture"/>
            <a:graphic>
              <a:graphicData uri="http://schemas.openxmlformats.org/drawingml/2006/picture">
                <pic:pic>
                  <pic:nvPicPr>
                    <pic:cNvPr descr="text/findings_files/figure-docx/variance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(20.5%) &gt; economic positioning (10.2%) &gt; geographic vulnerability (2.9%)—reveals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2"/>
    <w:bookmarkEnd w:id="53"/>
    <w:bookmarkStart w:id="57"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54"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54"/>
    <w:bookmarkStart w:id="55"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55"/>
    <w:bookmarkStart w:id="56"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56"/>
    <w:bookmarkEnd w:id="57"/>
    <w:bookmarkStart w:id="58" w:name="sec-conclusion"/>
    <w:p>
      <w:pPr>
        <w:pStyle w:val="Overskrift1"/>
      </w:pPr>
      <w:r>
        <w:t xml:space="preserve">8. Conclusion</w:t>
      </w:r>
    </w:p>
    <w:bookmarkEnd w:id="58"/>
    <w:bookmarkStart w:id="145" w:name="references"/>
    <w:p>
      <w:pPr>
        <w:pStyle w:val="Overskrift1"/>
      </w:pPr>
      <w:r>
        <w:t xml:space="preserve">References</w:t>
      </w:r>
    </w:p>
    <w:bookmarkStart w:id="144" w:name="refs"/>
    <w:bookmarkStart w:id="59"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9"/>
    <w:bookmarkStart w:id="61"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0">
        <w:r>
          <w:rPr>
            <w:rStyle w:val="Hyperlink"/>
          </w:rPr>
          <w:t xml:space="preserve">https://doi.org/10.1016/j.landusepol.2020.104898</w:t>
        </w:r>
      </w:hyperlink>
    </w:p>
    <w:bookmarkEnd w:id="61"/>
    <w:bookmarkStart w:id="62"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2"/>
    <w:bookmarkStart w:id="64"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63">
        <w:r>
          <w:rPr>
            <w:rStyle w:val="Hyperlink"/>
          </w:rPr>
          <w:t xml:space="preserve">https://doi.org/10.1016/0305-750X(94)90030-2</w:t>
        </w:r>
      </w:hyperlink>
    </w:p>
    <w:bookmarkEnd w:id="64"/>
    <w:bookmarkStart w:id="66"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65">
        <w:r>
          <w:rPr>
            <w:rStyle w:val="Hyperlink"/>
          </w:rPr>
          <w:t xml:space="preserve">https://www.climatepolicyinitiative.org/wp-content/uploads/2023/11/GLCF-2023-Methodology.pdf</w:t>
        </w:r>
      </w:hyperlink>
    </w:p>
    <w:bookmarkEnd w:id="66"/>
    <w:bookmarkStart w:id="68"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7">
        <w:r>
          <w:rPr>
            <w:rStyle w:val="Hyperlink"/>
          </w:rPr>
          <w:t xml:space="preserve">https://doi.org/10.1080/1177083X.2024.2344497</w:t>
        </w:r>
      </w:hyperlink>
    </w:p>
    <w:bookmarkEnd w:id="68"/>
    <w:bookmarkStart w:id="69"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9"/>
    <w:bookmarkStart w:id="71"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70">
        <w:r>
          <w:rPr>
            <w:rStyle w:val="Hyperlink"/>
          </w:rPr>
          <w:t xml:space="preserve">https://doi.org/10.1080/00141844.2020.1788109</w:t>
        </w:r>
      </w:hyperlink>
    </w:p>
    <w:bookmarkEnd w:id="71"/>
    <w:bookmarkStart w:id="73"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72">
        <w:r>
          <w:rPr>
            <w:rStyle w:val="Hyperlink"/>
          </w:rPr>
          <w:t xml:space="preserve">https://doi.org/10.1080/13642987.2017.1397633</w:t>
        </w:r>
      </w:hyperlink>
    </w:p>
    <w:bookmarkEnd w:id="73"/>
    <w:bookmarkStart w:id="75"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4">
        <w:r>
          <w:rPr>
            <w:rStyle w:val="Hyperlink"/>
          </w:rPr>
          <w:t xml:space="preserve">https://doi.org/10.3362/9781780440415.001</w:t>
        </w:r>
      </w:hyperlink>
    </w:p>
    <w:bookmarkEnd w:id="75"/>
    <w:bookmarkStart w:id="77"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6">
        <w:r>
          <w:rPr>
            <w:rStyle w:val="Hyperlink"/>
          </w:rPr>
          <w:t xml:space="preserve">https://doi.org/10.1016/j.worlddev.2020.105383</w:t>
        </w:r>
      </w:hyperlink>
    </w:p>
    <w:bookmarkEnd w:id="77"/>
    <w:bookmarkStart w:id="79"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8">
        <w:r>
          <w:rPr>
            <w:rStyle w:val="Hyperlink"/>
          </w:rPr>
          <w:t xml:space="preserve">https://www.jstor.org/stable/j.ctt7rtgw</w:t>
        </w:r>
      </w:hyperlink>
    </w:p>
    <w:bookmarkEnd w:id="79"/>
    <w:bookmarkStart w:id="80"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80"/>
    <w:bookmarkStart w:id="81"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81"/>
    <w:bookmarkStart w:id="82"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82"/>
    <w:bookmarkStart w:id="83"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83"/>
    <w:bookmarkStart w:id="84"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4"/>
    <w:bookmarkStart w:id="86"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5">
        <w:r>
          <w:rPr>
            <w:rStyle w:val="Hyperlink"/>
          </w:rPr>
          <w:t xml:space="preserve">https://doi.org/10.3384/cu.2000.1525.1790615</w:t>
        </w:r>
      </w:hyperlink>
    </w:p>
    <w:bookmarkEnd w:id="86"/>
    <w:bookmarkStart w:id="88"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7">
        <w:r>
          <w:rPr>
            <w:rStyle w:val="Hyperlink"/>
          </w:rPr>
          <w:t xml:space="preserve">https://doi.org/10.1177/1354066117725157</w:t>
        </w:r>
      </w:hyperlink>
    </w:p>
    <w:bookmarkEnd w:id="88"/>
    <w:bookmarkStart w:id="90"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9">
        <w:r>
          <w:rPr>
            <w:rStyle w:val="Hyperlink"/>
          </w:rPr>
          <w:t xml:space="preserve">https://doi.org/10.1086/661274</w:t>
        </w:r>
      </w:hyperlink>
    </w:p>
    <w:bookmarkEnd w:id="90"/>
    <w:bookmarkStart w:id="92"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91">
        <w:r>
          <w:rPr>
            <w:rStyle w:val="Hyperlink"/>
          </w:rPr>
          <w:t xml:space="preserve">https://doi.org/10.1016/0016-3287(90)90077-U</w:t>
        </w:r>
      </w:hyperlink>
    </w:p>
    <w:bookmarkEnd w:id="92"/>
    <w:bookmarkStart w:id="94"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93">
        <w:r>
          <w:rPr>
            <w:rStyle w:val="Hyperlink"/>
          </w:rPr>
          <w:t xml:space="preserve">https://doi.org/10.3763/cdev.2010.0053</w:t>
        </w:r>
      </w:hyperlink>
    </w:p>
    <w:bookmarkEnd w:id="94"/>
    <w:bookmarkStart w:id="96"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95">
        <w:r>
          <w:rPr>
            <w:rStyle w:val="Hyperlink"/>
          </w:rPr>
          <w:t xml:space="preserve">https://doi.org/10.1016/j.geoforum.2013.01.005</w:t>
        </w:r>
      </w:hyperlink>
    </w:p>
    <w:bookmarkEnd w:id="96"/>
    <w:bookmarkStart w:id="98"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7">
        <w:r>
          <w:rPr>
            <w:rStyle w:val="Hyperlink"/>
          </w:rPr>
          <w:t xml:space="preserve">https://doi.org/10.1080/14693062.2021.1947177</w:t>
        </w:r>
      </w:hyperlink>
    </w:p>
    <w:bookmarkEnd w:id="98"/>
    <w:bookmarkStart w:id="99"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9"/>
    <w:bookmarkStart w:id="101"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100">
        <w:r>
          <w:rPr>
            <w:rStyle w:val="Hyperlink"/>
          </w:rPr>
          <w:t xml:space="preserve">https://doi.org/10.1080/01436597.2015.1045482</w:t>
        </w:r>
      </w:hyperlink>
    </w:p>
    <w:bookmarkEnd w:id="101"/>
    <w:bookmarkStart w:id="103"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02">
        <w:r>
          <w:rPr>
            <w:rStyle w:val="Hyperlink"/>
          </w:rPr>
          <w:t xml:space="preserve">https://doi.org/10.1007/s11625-020-00807-9</w:t>
        </w:r>
      </w:hyperlink>
    </w:p>
    <w:bookmarkEnd w:id="103"/>
    <w:bookmarkStart w:id="105"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04">
        <w:r>
          <w:rPr>
            <w:rStyle w:val="Hyperlink"/>
          </w:rPr>
          <w:t xml:space="preserve">https://doi.org/10.1080/14693062.2024.2378194</w:t>
        </w:r>
      </w:hyperlink>
    </w:p>
    <w:bookmarkEnd w:id="105"/>
    <w:bookmarkStart w:id="107"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6">
        <w:r>
          <w:rPr>
            <w:rStyle w:val="Hyperlink"/>
          </w:rPr>
          <w:t xml:space="preserve">https://doi.org/10.1016/j.gloenvcha.2022.102527</w:t>
        </w:r>
      </w:hyperlink>
    </w:p>
    <w:bookmarkEnd w:id="107"/>
    <w:bookmarkStart w:id="109"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8">
        <w:r>
          <w:rPr>
            <w:rStyle w:val="Hyperlink"/>
          </w:rPr>
          <w:t xml:space="preserve">https://doi.org/10.1080/24694452.2017.1406330</w:t>
        </w:r>
      </w:hyperlink>
    </w:p>
    <w:bookmarkEnd w:id="109"/>
    <w:bookmarkStart w:id="111"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10">
        <w:r>
          <w:rPr>
            <w:rStyle w:val="Hyperlink"/>
          </w:rPr>
          <w:t xml:space="preserve">https://doi.org/10.1080/14693062.2013.879514</w:t>
        </w:r>
      </w:hyperlink>
    </w:p>
    <w:bookmarkEnd w:id="111"/>
    <w:bookmarkStart w:id="113"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12">
        <w:r>
          <w:rPr>
            <w:rStyle w:val="Hyperlink"/>
          </w:rPr>
          <w:t xml:space="preserve">https://doi.org/10.1016/j.envsci.2010.10.004</w:t>
        </w:r>
      </w:hyperlink>
    </w:p>
    <w:bookmarkEnd w:id="113"/>
    <w:bookmarkStart w:id="114"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14"/>
    <w:bookmarkStart w:id="116"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15">
        <w:r>
          <w:rPr>
            <w:rStyle w:val="Hyperlink"/>
          </w:rPr>
          <w:t xml:space="preserve">https://doi.org/10.1111/j.1549-0831.2003.tb00133.x</w:t>
        </w:r>
      </w:hyperlink>
    </w:p>
    <w:bookmarkEnd w:id="116"/>
    <w:bookmarkStart w:id="117"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7"/>
    <w:bookmarkStart w:id="119"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8">
        <w:r>
          <w:rPr>
            <w:rStyle w:val="Hyperlink"/>
          </w:rPr>
          <w:t xml:space="preserve">https://doi.org/10.1080/17565529.2016.1184608</w:t>
        </w:r>
      </w:hyperlink>
    </w:p>
    <w:bookmarkEnd w:id="119"/>
    <w:bookmarkStart w:id="121"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20">
        <w:r>
          <w:rPr>
            <w:rStyle w:val="Hyperlink"/>
          </w:rPr>
          <w:t xml:space="preserve">https://doi.org/10.1080/01621459.2016.1141684</w:t>
        </w:r>
      </w:hyperlink>
    </w:p>
    <w:bookmarkEnd w:id="121"/>
    <w:bookmarkStart w:id="123"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22">
        <w:r>
          <w:rPr>
            <w:rStyle w:val="Hyperlink"/>
          </w:rPr>
          <w:t xml:space="preserve">https://doi.org/10.18637/jss.v091.i02</w:t>
        </w:r>
      </w:hyperlink>
    </w:p>
    <w:bookmarkEnd w:id="123"/>
    <w:bookmarkStart w:id="125"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4">
        <w:r>
          <w:rPr>
            <w:rStyle w:val="Hyperlink"/>
          </w:rPr>
          <w:t xml:space="preserve">https://doi.org/10.4324/9781315634876</w:t>
        </w:r>
      </w:hyperlink>
    </w:p>
    <w:bookmarkEnd w:id="125"/>
    <w:bookmarkStart w:id="127"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6">
        <w:r>
          <w:rPr>
            <w:rStyle w:val="Hyperlink"/>
          </w:rPr>
          <w:t xml:space="preserve">https://doi.org/10.1016/j.oneear.2020.09.014</w:t>
        </w:r>
      </w:hyperlink>
    </w:p>
    <w:bookmarkEnd w:id="127"/>
    <w:bookmarkStart w:id="129"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8">
        <w:r>
          <w:rPr>
            <w:rStyle w:val="Hyperlink"/>
          </w:rPr>
          <w:t xml:space="preserve">https://doi.org/10.1016/j.worlddev.2019.104683</w:t>
        </w:r>
      </w:hyperlink>
    </w:p>
    <w:bookmarkEnd w:id="129"/>
    <w:bookmarkStart w:id="130"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30"/>
    <w:bookmarkStart w:id="132"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31">
        <w:r>
          <w:rPr>
            <w:rStyle w:val="Hyperlink"/>
          </w:rPr>
          <w:t xml:space="preserve">https://www.tidytextmining.com/</w:t>
        </w:r>
      </w:hyperlink>
    </w:p>
    <w:bookmarkEnd w:id="132"/>
    <w:bookmarkStart w:id="133"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33"/>
    <w:bookmarkStart w:id="135"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4">
        <w:r>
          <w:rPr>
            <w:rStyle w:val="Hyperlink"/>
          </w:rPr>
          <w:t xml:space="preserve">https://doi.org/10.1111/reel.12335</w:t>
        </w:r>
      </w:hyperlink>
    </w:p>
    <w:bookmarkEnd w:id="135"/>
    <w:bookmarkStart w:id="137"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6">
        <w:r>
          <w:rPr>
            <w:rStyle w:val="Hyperlink"/>
          </w:rPr>
          <w:t xml:space="preserve">https://doi.org/10.1162/GLEP_a_00379</w:t>
        </w:r>
      </w:hyperlink>
    </w:p>
    <w:bookmarkEnd w:id="137"/>
    <w:bookmarkStart w:id="139"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8">
        <w:r>
          <w:rPr>
            <w:rStyle w:val="Hyperlink"/>
          </w:rPr>
          <w:t xml:space="preserve">https://doi.org/10.1162/glep_a_00723</w:t>
        </w:r>
      </w:hyperlink>
    </w:p>
    <w:bookmarkEnd w:id="139"/>
    <w:bookmarkStart w:id="141"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40">
        <w:r>
          <w:rPr>
            <w:rStyle w:val="Hyperlink"/>
          </w:rPr>
          <w:t xml:space="preserve">https://doi.org/10.1007/s10584-019-02620-5</w:t>
        </w:r>
      </w:hyperlink>
    </w:p>
    <w:bookmarkEnd w:id="141"/>
    <w:bookmarkStart w:id="143"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42">
        <w:r>
          <w:rPr>
            <w:rStyle w:val="Hyperlink"/>
          </w:rPr>
          <w:t xml:space="preserve">https://doi.org/10.1007/s10113-023-02113-3</w:t>
        </w:r>
      </w:hyperlink>
    </w:p>
    <w:bookmarkEnd w:id="143"/>
    <w:bookmarkEnd w:id="144"/>
    <w:bookmarkEnd w:id="145"/>
    <w:bookmarkStart w:id="146" w:name="r-packages"/>
    <w:p>
      <w:pPr>
        <w:pStyle w:val="Overskrift1"/>
      </w:pPr>
      <w:r>
        <w:t xml:space="preserve">R-packages</w:t>
      </w:r>
    </w:p>
    <w:bookmarkEnd w:id="146"/>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142" Target="https://doi.org/10.1007/s10113-023-02113-3" TargetMode="External" /><Relationship Type="http://schemas.openxmlformats.org/officeDocument/2006/relationships/hyperlink" Id="rId140" Target="https://doi.org/10.1007/s10584-019-02620-5" TargetMode="External" /><Relationship Type="http://schemas.openxmlformats.org/officeDocument/2006/relationships/hyperlink" Id="rId102" Target="https://doi.org/10.1007/s11625-020-00807-9" TargetMode="External" /><Relationship Type="http://schemas.openxmlformats.org/officeDocument/2006/relationships/hyperlink" Id="rId91" Target="https://doi.org/10.1016/0016-3287(90)90077-U" TargetMode="External" /><Relationship Type="http://schemas.openxmlformats.org/officeDocument/2006/relationships/hyperlink" Id="rId63" Target="https://doi.org/10.1016/0305-750X(94)90030-2" TargetMode="External" /><Relationship Type="http://schemas.openxmlformats.org/officeDocument/2006/relationships/hyperlink" Id="rId112" Target="https://doi.org/10.1016/j.envsci.2010.10.004" TargetMode="External" /><Relationship Type="http://schemas.openxmlformats.org/officeDocument/2006/relationships/hyperlink" Id="rId95" Target="https://doi.org/10.1016/j.geoforum.2013.01.005" TargetMode="External" /><Relationship Type="http://schemas.openxmlformats.org/officeDocument/2006/relationships/hyperlink" Id="rId106" Target="https://doi.org/10.1016/j.gloenvcha.2022.102527" TargetMode="External" /><Relationship Type="http://schemas.openxmlformats.org/officeDocument/2006/relationships/hyperlink" Id="rId60" Target="https://doi.org/10.1016/j.landusepol.2020.104898" TargetMode="External" /><Relationship Type="http://schemas.openxmlformats.org/officeDocument/2006/relationships/hyperlink" Id="rId126" Target="https://doi.org/10.1016/j.oneear.2020.09.014" TargetMode="External" /><Relationship Type="http://schemas.openxmlformats.org/officeDocument/2006/relationships/hyperlink" Id="rId128" Target="https://doi.org/10.1016/j.worlddev.2019.104683" TargetMode="External" /><Relationship Type="http://schemas.openxmlformats.org/officeDocument/2006/relationships/hyperlink" Id="rId76" Target="https://doi.org/10.1016/j.worlddev.2020.105383" TargetMode="External" /><Relationship Type="http://schemas.openxmlformats.org/officeDocument/2006/relationships/hyperlink" Id="rId70" Target="https://doi.org/10.1080/00141844.2020.1788109" TargetMode="External" /><Relationship Type="http://schemas.openxmlformats.org/officeDocument/2006/relationships/hyperlink" Id="rId100" Target="https://doi.org/10.1080/01436597.2015.1045482" TargetMode="External" /><Relationship Type="http://schemas.openxmlformats.org/officeDocument/2006/relationships/hyperlink" Id="rId120" Target="https://doi.org/10.1080/01621459.2016.1141684" TargetMode="External" /><Relationship Type="http://schemas.openxmlformats.org/officeDocument/2006/relationships/hyperlink" Id="rId67" Target="https://doi.org/10.1080/1177083X.2024.2344497" TargetMode="External" /><Relationship Type="http://schemas.openxmlformats.org/officeDocument/2006/relationships/hyperlink" Id="rId72" Target="https://doi.org/10.1080/13642987.2017.1397633" TargetMode="External" /><Relationship Type="http://schemas.openxmlformats.org/officeDocument/2006/relationships/hyperlink" Id="rId110" Target="https://doi.org/10.1080/14693062.2013.879514" TargetMode="External" /><Relationship Type="http://schemas.openxmlformats.org/officeDocument/2006/relationships/hyperlink" Id="rId97" Target="https://doi.org/10.1080/14693062.2021.1947177" TargetMode="External" /><Relationship Type="http://schemas.openxmlformats.org/officeDocument/2006/relationships/hyperlink" Id="rId104" Target="https://doi.org/10.1080/14693062.2024.2378194" TargetMode="External" /><Relationship Type="http://schemas.openxmlformats.org/officeDocument/2006/relationships/hyperlink" Id="rId118" Target="https://doi.org/10.1080/17565529.2016.1184608" TargetMode="External" /><Relationship Type="http://schemas.openxmlformats.org/officeDocument/2006/relationships/hyperlink" Id="rId108" Target="https://doi.org/10.1080/24694452.2017.1406330" TargetMode="External" /><Relationship Type="http://schemas.openxmlformats.org/officeDocument/2006/relationships/hyperlink" Id="rId89" Target="https://doi.org/10.1086/661274" TargetMode="External" /><Relationship Type="http://schemas.openxmlformats.org/officeDocument/2006/relationships/hyperlink" Id="rId115" Target="https://doi.org/10.1111/j.1549-0831.2003.tb00133.x" TargetMode="External" /><Relationship Type="http://schemas.openxmlformats.org/officeDocument/2006/relationships/hyperlink" Id="rId134" Target="https://doi.org/10.1111/reel.12335" TargetMode="External" /><Relationship Type="http://schemas.openxmlformats.org/officeDocument/2006/relationships/hyperlink" Id="rId136" Target="https://doi.org/10.1162/GLEP_a_00379" TargetMode="External" /><Relationship Type="http://schemas.openxmlformats.org/officeDocument/2006/relationships/hyperlink" Id="rId138" Target="https://doi.org/10.1162/glep_a_00723" TargetMode="External" /><Relationship Type="http://schemas.openxmlformats.org/officeDocument/2006/relationships/hyperlink" Id="rId87" Target="https://doi.org/10.1177/1354066117725157" TargetMode="External" /><Relationship Type="http://schemas.openxmlformats.org/officeDocument/2006/relationships/hyperlink" Id="rId122" Target="https://doi.org/10.18637/jss.v091.i02" TargetMode="External" /><Relationship Type="http://schemas.openxmlformats.org/officeDocument/2006/relationships/hyperlink" Id="rId74" Target="https://doi.org/10.3362/9781780440415.001" TargetMode="External" /><Relationship Type="http://schemas.openxmlformats.org/officeDocument/2006/relationships/hyperlink" Id="rId85" Target="https://doi.org/10.3384/cu.2000.1525.1790615" TargetMode="External" /><Relationship Type="http://schemas.openxmlformats.org/officeDocument/2006/relationships/hyperlink" Id="rId93" Target="https://doi.org/10.3763/cdev.2010.0053" TargetMode="External" /><Relationship Type="http://schemas.openxmlformats.org/officeDocument/2006/relationships/hyperlink" Id="rId124" Target="https://doi.org/10.4324/9781315634876" TargetMode="External" /><Relationship Type="http://schemas.openxmlformats.org/officeDocument/2006/relationships/hyperlink" Id="rId65" Target="https://www.climatepolicyinitiative.org/wp-content/uploads/2023/11/GLCF-2023-Methodology.pdf" TargetMode="External" /><Relationship Type="http://schemas.openxmlformats.org/officeDocument/2006/relationships/hyperlink" Id="rId78" Target="https://www.jstor.org/stable/j.ctt7rtgw" TargetMode="External" /><Relationship Type="http://schemas.openxmlformats.org/officeDocument/2006/relationships/hyperlink" Id="rId131"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7/s10113-023-02113-3" TargetMode="External" /><Relationship Type="http://schemas.openxmlformats.org/officeDocument/2006/relationships/hyperlink" Id="rId140" Target="https://doi.org/10.1007/s10584-019-02620-5" TargetMode="External" /><Relationship Type="http://schemas.openxmlformats.org/officeDocument/2006/relationships/hyperlink" Id="rId102" Target="https://doi.org/10.1007/s11625-020-00807-9" TargetMode="External" /><Relationship Type="http://schemas.openxmlformats.org/officeDocument/2006/relationships/hyperlink" Id="rId91" Target="https://doi.org/10.1016/0016-3287(90)90077-U" TargetMode="External" /><Relationship Type="http://schemas.openxmlformats.org/officeDocument/2006/relationships/hyperlink" Id="rId63" Target="https://doi.org/10.1016/0305-750X(94)90030-2" TargetMode="External" /><Relationship Type="http://schemas.openxmlformats.org/officeDocument/2006/relationships/hyperlink" Id="rId112" Target="https://doi.org/10.1016/j.envsci.2010.10.004" TargetMode="External" /><Relationship Type="http://schemas.openxmlformats.org/officeDocument/2006/relationships/hyperlink" Id="rId95" Target="https://doi.org/10.1016/j.geoforum.2013.01.005" TargetMode="External" /><Relationship Type="http://schemas.openxmlformats.org/officeDocument/2006/relationships/hyperlink" Id="rId106" Target="https://doi.org/10.1016/j.gloenvcha.2022.102527" TargetMode="External" /><Relationship Type="http://schemas.openxmlformats.org/officeDocument/2006/relationships/hyperlink" Id="rId60" Target="https://doi.org/10.1016/j.landusepol.2020.104898" TargetMode="External" /><Relationship Type="http://schemas.openxmlformats.org/officeDocument/2006/relationships/hyperlink" Id="rId126" Target="https://doi.org/10.1016/j.oneear.2020.09.014" TargetMode="External" /><Relationship Type="http://schemas.openxmlformats.org/officeDocument/2006/relationships/hyperlink" Id="rId128" Target="https://doi.org/10.1016/j.worlddev.2019.104683" TargetMode="External" /><Relationship Type="http://schemas.openxmlformats.org/officeDocument/2006/relationships/hyperlink" Id="rId76" Target="https://doi.org/10.1016/j.worlddev.2020.105383" TargetMode="External" /><Relationship Type="http://schemas.openxmlformats.org/officeDocument/2006/relationships/hyperlink" Id="rId70" Target="https://doi.org/10.1080/00141844.2020.1788109" TargetMode="External" /><Relationship Type="http://schemas.openxmlformats.org/officeDocument/2006/relationships/hyperlink" Id="rId100" Target="https://doi.org/10.1080/01436597.2015.1045482" TargetMode="External" /><Relationship Type="http://schemas.openxmlformats.org/officeDocument/2006/relationships/hyperlink" Id="rId120" Target="https://doi.org/10.1080/01621459.2016.1141684" TargetMode="External" /><Relationship Type="http://schemas.openxmlformats.org/officeDocument/2006/relationships/hyperlink" Id="rId67" Target="https://doi.org/10.1080/1177083X.2024.2344497" TargetMode="External" /><Relationship Type="http://schemas.openxmlformats.org/officeDocument/2006/relationships/hyperlink" Id="rId72" Target="https://doi.org/10.1080/13642987.2017.1397633" TargetMode="External" /><Relationship Type="http://schemas.openxmlformats.org/officeDocument/2006/relationships/hyperlink" Id="rId110" Target="https://doi.org/10.1080/14693062.2013.879514" TargetMode="External" /><Relationship Type="http://schemas.openxmlformats.org/officeDocument/2006/relationships/hyperlink" Id="rId97" Target="https://doi.org/10.1080/14693062.2021.1947177" TargetMode="External" /><Relationship Type="http://schemas.openxmlformats.org/officeDocument/2006/relationships/hyperlink" Id="rId104" Target="https://doi.org/10.1080/14693062.2024.2378194" TargetMode="External" /><Relationship Type="http://schemas.openxmlformats.org/officeDocument/2006/relationships/hyperlink" Id="rId118" Target="https://doi.org/10.1080/17565529.2016.1184608" TargetMode="External" /><Relationship Type="http://schemas.openxmlformats.org/officeDocument/2006/relationships/hyperlink" Id="rId108" Target="https://doi.org/10.1080/24694452.2017.1406330" TargetMode="External" /><Relationship Type="http://schemas.openxmlformats.org/officeDocument/2006/relationships/hyperlink" Id="rId89" Target="https://doi.org/10.1086/661274" TargetMode="External" /><Relationship Type="http://schemas.openxmlformats.org/officeDocument/2006/relationships/hyperlink" Id="rId115" Target="https://doi.org/10.1111/j.1549-0831.2003.tb00133.x" TargetMode="External" /><Relationship Type="http://schemas.openxmlformats.org/officeDocument/2006/relationships/hyperlink" Id="rId134" Target="https://doi.org/10.1111/reel.12335" TargetMode="External" /><Relationship Type="http://schemas.openxmlformats.org/officeDocument/2006/relationships/hyperlink" Id="rId136" Target="https://doi.org/10.1162/GLEP_a_00379" TargetMode="External" /><Relationship Type="http://schemas.openxmlformats.org/officeDocument/2006/relationships/hyperlink" Id="rId138" Target="https://doi.org/10.1162/glep_a_00723" TargetMode="External" /><Relationship Type="http://schemas.openxmlformats.org/officeDocument/2006/relationships/hyperlink" Id="rId87" Target="https://doi.org/10.1177/1354066117725157" TargetMode="External" /><Relationship Type="http://schemas.openxmlformats.org/officeDocument/2006/relationships/hyperlink" Id="rId122" Target="https://doi.org/10.18637/jss.v091.i02" TargetMode="External" /><Relationship Type="http://schemas.openxmlformats.org/officeDocument/2006/relationships/hyperlink" Id="rId74" Target="https://doi.org/10.3362/9781780440415.001" TargetMode="External" /><Relationship Type="http://schemas.openxmlformats.org/officeDocument/2006/relationships/hyperlink" Id="rId85" Target="https://doi.org/10.3384/cu.2000.1525.1790615" TargetMode="External" /><Relationship Type="http://schemas.openxmlformats.org/officeDocument/2006/relationships/hyperlink" Id="rId93" Target="https://doi.org/10.3763/cdev.2010.0053" TargetMode="External" /><Relationship Type="http://schemas.openxmlformats.org/officeDocument/2006/relationships/hyperlink" Id="rId124" Target="https://doi.org/10.4324/9781315634876" TargetMode="External" /><Relationship Type="http://schemas.openxmlformats.org/officeDocument/2006/relationships/hyperlink" Id="rId65" Target="https://www.climatepolicyinitiative.org/wp-content/uploads/2023/11/GLCF-2023-Methodology.pdf" TargetMode="External" /><Relationship Type="http://schemas.openxmlformats.org/officeDocument/2006/relationships/hyperlink" Id="rId78" Target="https://www.jstor.org/stable/j.ctt7rtgw" TargetMode="External" /><Relationship Type="http://schemas.openxmlformats.org/officeDocument/2006/relationships/hyperlink" Id="rId131"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2025-05-25T12:52:26Z</dcterms:created>
  <dcterms:modified xsi:type="dcterms:W3CDTF">2025-05-25T12:52:26Z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