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Adapting</w:t>
      </w:r>
      <w:r>
        <w:t xml:space="preserve"> </w:t>
      </w:r>
      <w:r>
        <w:t xml:space="preserve">the</w:t>
      </w:r>
      <w:r>
        <w:t xml:space="preserve"> </w:t>
      </w:r>
      <w:r>
        <w:t xml:space="preserve">Future</w:t>
      </w:r>
    </w:p>
    <w:p>
      <w:pPr>
        <w:pStyle w:val="Author"/>
      </w:pPr>
      <w:r>
        <w:t xml:space="preserve">Nils</w:t>
      </w:r>
      <w:r>
        <w:t xml:space="preserve"> </w:t>
      </w:r>
      <w:r>
        <w:t xml:space="preserve">Nerhus</w:t>
      </w:r>
      <w:r>
        <w:t xml:space="preserve"> </w:t>
      </w:r>
      <w:r>
        <w:t xml:space="preserve">Rørstad</w:t>
      </w:r>
    </w:p>
    <w:p>
      <w:pPr>
        <w:pStyle w:val="Date"/>
      </w:pPr>
      <w:r>
        <w:t xml:space="preserve">2025-07-02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Climate adaptation shapes up to be the defining paradigm of the 21th century. This thesis seeks to understand the role climate adaptation plays today, and how it will shape the future. It is a common assumption that climate adaptation is</w:t>
      </w:r>
      <w:r>
        <w:t xml:space="preserve"> </w:t>
      </w:r>
      <w:r>
        <w:t xml:space="preserve">“</w:t>
      </w:r>
      <w:r>
        <w:t xml:space="preserve">green</w:t>
      </w:r>
      <w:r>
        <w:t xml:space="preserve">”</w:t>
      </w:r>
      <w:r>
        <w:t xml:space="preserve">, a claim I will investigate through a mixed-methods approach.</w:t>
      </w:r>
    </w:p>
    <w:p>
      <w:pPr>
        <w:pStyle w:val="BodyText"/>
      </w:pPr>
      <w:r>
        <w:t xml:space="preserve">First, it analyzes data from the OECD’s Creditor Reporting System to see how North-South finance flows have changed over the last ten years. It finds that while the amount of aid tagged as climate adaptation is rising, it is not across the board. This leads to a structural shift in aid, where a larger part of aid is out in construction, transport and energy.</w:t>
      </w:r>
    </w:p>
    <w:p>
      <w:pPr>
        <w:pStyle w:val="BodyText"/>
      </w:pPr>
      <w:r>
        <w:t xml:space="preserve">Second, it analyzes the National Adaptation Plans subitted to the UNFCCC, through the Causal Layered Analysis framework. It finds that, despite the planned interventions amount to a total rewiring of the economy on all levels, they fail to envision a different future. The interventions, rather, seem to believe there is no alternative to the destructive system that have caused climate change in the first place.</w:t>
      </w:r>
    </w:p>
    <w:p>
      <w:pPr>
        <w:pStyle w:val="BodyText"/>
      </w:pPr>
      <w:r>
        <w:t xml:space="preserve">Lastly, the thesis suggests more research into new ways of understanding climate adaptation, and highlights promising work by authors in the fields of futurology, design and development. Based on these different conceptualizations, I construct three different scenarios for the future of climate adaptation.</w:t>
      </w:r>
    </w:p>
    <w:bookmarkEnd w:id="20"/>
    <w:bookmarkStart w:id="21" w:name="acknowledgements"/>
    <w:p>
      <w:pPr>
        <w:pStyle w:val="Heading1"/>
      </w:pPr>
      <w:r>
        <w:t xml:space="preserve">Acknowledgements</w:t>
      </w:r>
    </w:p>
    <w:bookmarkEnd w:id="21"/>
    <w:bookmarkStart w:id="25" w:name="motivation-and-context"/>
    <w:p>
      <w:pPr>
        <w:pStyle w:val="Heading1"/>
      </w:pPr>
      <w:r>
        <w:t xml:space="preserve">1. Motivation and context</w:t>
      </w:r>
    </w:p>
    <w:p>
      <w:pPr>
        <w:pStyle w:val="FirstParagraph"/>
      </w:pPr>
      <w:r>
        <w:t xml:space="preserve">In January of 2025, as I am starting the process of writing this thesis, the people Los Angeles is feeling the extreme effects of a changing climate. As of today, 24 persons have died from the fires, and billions upon billions of assets have gone up in smoke. Irreplaceble art and music, stored in the homes of the elites that lived in Hollywood, are likely lost for ever.</w:t>
      </w:r>
    </w:p>
    <w:p>
      <w:pPr>
        <w:pStyle w:val="BodyText"/>
      </w:pPr>
      <w:r>
        <w:t xml:space="preserve">As this thesis progresses, I will find more examples of climate disasters to write in this section. The floods in Spain are one good example to include. More likely than not, I should include the scenarios here, to give a taste of what is to come.</w:t>
      </w:r>
    </w:p>
    <w:bookmarkStart w:id="22" w:name="climate-security"/>
    <w:p>
      <w:pPr>
        <w:pStyle w:val="Heading2"/>
      </w:pPr>
      <w:r>
        <w:t xml:space="preserve">1.1 Climate security</w:t>
      </w:r>
    </w:p>
    <w:p>
      <w:pPr>
        <w:pStyle w:val="FirstParagraph"/>
      </w:pPr>
      <w:r>
        <w:t xml:space="preserve">Climate change is dangerous, unfair and already happening. Environmental security is a key pillar in the Human Security approach. Climate change is set to harm it.</w:t>
      </w:r>
    </w:p>
    <w:p>
      <w:pPr>
        <w:pStyle w:val="BodyText"/>
      </w:pPr>
      <w:r>
        <w:t xml:space="preserve">Something about the shifting geopolitics meaning that the green transition is also somehow becoming securitized, and that the global polity is more concerned with the security-frame of international relations. Global south adaptation becoming a central part of the climate discourse, and as I will expand on in later in this thesis, it is unclear what it actually entails.</w:t>
      </w:r>
    </w:p>
    <w:p>
      <w:pPr>
        <w:pStyle w:val="BodyText"/>
      </w:pPr>
      <w:r>
        <w:t xml:space="preserve">Climate security is a multi-level issue. Droughts, floods and other extremes caused by climate change could impact the livelihoods of many, and possible threaten peace and security in society at large.</w:t>
      </w:r>
    </w:p>
    <w:p>
      <w:pPr>
        <w:pStyle w:val="BodyText"/>
      </w:pPr>
      <w:r>
        <w:t xml:space="preserve">Security is also concerned with anticipating and avoiding risk. This means looking into the future.</w:t>
      </w:r>
    </w:p>
    <w:p>
      <w:pPr>
        <w:pStyle w:val="BodyText"/>
      </w:pPr>
      <w:r>
        <w:t xml:space="preserve">Climate adaptation is special because of its orientation to the future. It is a process of adaptation to risks of change. It is a reconstruction of the world to adapt to dangers that we do not know the full extent of. Most theory today assumes that climate adaptation can, and will come, as a win-win for people, climate and economy.</w:t>
      </w:r>
    </w:p>
    <w:p>
      <w:pPr>
        <w:pStyle w:val="BodyText"/>
      </w:pPr>
      <w:r>
        <w:t xml:space="preserve">In Scandinavia, climate security (klimasikring) and climate adaptation (klimatilpasning) is used interchangebly. I will use climate adaptation thorughout the rest of the thesis, because this is the language of the UNFCCC.</w:t>
      </w:r>
    </w:p>
    <w:bookmarkEnd w:id="22"/>
    <w:bookmarkStart w:id="23" w:name="international-climate-change-governance"/>
    <w:p>
      <w:pPr>
        <w:pStyle w:val="Heading2"/>
      </w:pPr>
      <w:r>
        <w:t xml:space="preserve">1.2 International climate change governance</w:t>
      </w:r>
    </w:p>
    <w:p>
      <w:pPr>
        <w:pStyle w:val="FirstParagraph"/>
      </w:pPr>
      <w:r>
        <w:t xml:space="preserve">While mitigating climate change perhaps is most important, adapting (and shielding) people, industries and nations from the risks of climate change is growing in prominence. At the 28th Conference of the Parties (COP28) to the United Nations Framework Convention for Climate Change (UNFCCC) in Dubai, an agreement was signed that the parties should make $1300 billon available, every year, for climate adaptation.</w:t>
      </w:r>
    </w:p>
    <w:p>
      <w:pPr>
        <w:pStyle w:val="BodyText"/>
      </w:pPr>
      <w:r>
        <w:t xml:space="preserve">Governments and civil society organizations around the world welcomed this, as the poorest in the world are the most vulnerable to climate change. Climate adaptation is therefore possibly becoming the new interface for financial aid between the Global North and the Global South. Most of the discourse around climate adaptation assumes many win-win scenarios.</w:t>
      </w:r>
    </w:p>
    <w:p>
      <w:pPr>
        <w:pStyle w:val="BodyText"/>
      </w:pPr>
      <w:r>
        <w:t xml:space="preserve">The UNFCCC has three pillars: Mitigation, adaptation and loss and damage</w:t>
      </w:r>
      <w:r>
        <w:t xml:space="preserve"> </w:t>
      </w:r>
      <w:r>
        <w:t xml:space="preserve">(Hall and Persson 2018)</w:t>
      </w:r>
      <w:r>
        <w:t xml:space="preserve">.</w:t>
      </w:r>
    </w:p>
    <w:p>
      <w:pPr>
        <w:pStyle w:val="BodyText"/>
      </w:pPr>
      <w:r>
        <w:t xml:space="preserve">The mitigation pillar has been a part of the UNFCCC since the Kyoto protocolls in [way back then], and is perhaps the most important part of the Convention. Since the Paris agreement (COP21) in 2015, all parties to the Convention has to submit Nationally Determined Contributions (NDCs) every five years.</w:t>
      </w:r>
    </w:p>
    <w:p>
      <w:pPr>
        <w:pStyle w:val="BodyText"/>
      </w:pPr>
      <w:r>
        <w:t xml:space="preserve">Measures within the mitigation pillar span the whole economy, and is a process internal to every country, with the exeption of different carbon trading regimes, such as UN REDD+ or the European carbon trading system (ECTS).</w:t>
      </w:r>
    </w:p>
    <w:p>
      <w:pPr>
        <w:pStyle w:val="BodyText"/>
      </w:pPr>
      <w:r>
        <w:t xml:space="preserve">Climate adapation is measures aimed at limiting the damage caused by unmitigated climate change. It is, in a sense, the spillovereffect from unsuccessful mitigation.</w:t>
      </w:r>
    </w:p>
    <w:p>
      <w:pPr>
        <w:pStyle w:val="BodyText"/>
      </w:pPr>
      <w:r>
        <w:t xml:space="preserve">Climate adaptation is at its simplest all infrastructure and change that is aimed at reducing the impacts of climate change</w:t>
      </w:r>
      <w:r>
        <w:t xml:space="preserve"> </w:t>
      </w:r>
      <w:r>
        <w:t xml:space="preserve">(Ensor and Berger 2009)</w:t>
      </w:r>
      <w:r>
        <w:t xml:space="preserve">. Some expand this understanding to include exploiting the opportunities climate change can bring with it</w:t>
      </w:r>
      <w:r>
        <w:t xml:space="preserve"> </w:t>
      </w:r>
      <w:r>
        <w:t xml:space="preserve">(Vanhala and Hestbaek 2016)</w:t>
      </w:r>
      <w:r>
        <w:t xml:space="preserve">. This definition makes it possible to frame most infrastructure development as climate adaptation measures</w:t>
      </w:r>
      <w:r>
        <w:t xml:space="preserve"> </w:t>
      </w:r>
      <w:r>
        <w:t xml:space="preserve">(Toussaint 2021)</w:t>
      </w:r>
      <w:r>
        <w:t xml:space="preserve">. Climate adaptation is largely financed by the state where the infrastructure is built, although a larger degree of ODA is spent on climate adaptation related infrastructure</w:t>
      </w:r>
      <w:r>
        <w:t xml:space="preserve"> </w:t>
      </w:r>
      <w:r>
        <w:t xml:space="preserve">(Dewan 2022)</w:t>
      </w:r>
      <w:r>
        <w:t xml:space="preserve">.</w:t>
      </w:r>
    </w:p>
    <w:p>
      <w:pPr>
        <w:pStyle w:val="BodyText"/>
      </w:pPr>
      <w:r>
        <w:t xml:space="preserve">Loss and damage is the newest pillar, and its distinction from climate adaptation is muddied. When it was first brought it up, it was intended as a formalized and legalized form of climate compensation. It was supposed to pay for losses and damages that occurred beyond the limits of adaptation</w:t>
      </w:r>
      <w:r>
        <w:t xml:space="preserve"> </w:t>
      </w:r>
      <w:r>
        <w:t xml:space="preserve">(Janzen et al. 2021)</w:t>
      </w:r>
      <w:r>
        <w:t xml:space="preserve">. This is not the version adopted by the UNFCCC. Loss and damage is to be financed through the same channels as adaptation, and will be mainstreamed into development assistance</w:t>
      </w:r>
      <w:r>
        <w:t xml:space="preserve"> </w:t>
      </w:r>
      <w:r>
        <w:t xml:space="preserve">(Scoville-Simonds, Jamali, and Hufty 2020)</w:t>
      </w:r>
      <w:r>
        <w:t xml:space="preserve">.</w:t>
      </w:r>
    </w:p>
    <w:p>
      <w:pPr>
        <w:pStyle w:val="BodyText"/>
      </w:pPr>
      <w:r>
        <w:t xml:space="preserve">The logic of the UNFCCC then becomes: All countries must cut their emissions. The impacts of unmitigated climate change must be adapted and what is beyond adaptation must be paid for as damages.</w:t>
      </w:r>
    </w:p>
    <w:p>
      <w:pPr>
        <w:pStyle w:val="BodyText"/>
      </w:pPr>
      <w:r>
        <w:t xml:space="preserve">While the distinctions I present here are</w:t>
      </w:r>
      <w:r>
        <w:t xml:space="preserve"> </w:t>
      </w:r>
      <w:r>
        <w:rPr>
          <w:i/>
          <w:iCs/>
        </w:rPr>
        <w:t xml:space="preserve">true</w:t>
      </w:r>
      <w:r>
        <w:t xml:space="preserve">, they are not popularly adapted, and as I will highligh in</w:t>
      </w:r>
      <w:r>
        <w:t xml:space="preserve"> </w:t>
      </w:r>
      <w:r>
        <w:rPr>
          <w:b/>
          <w:bCs/>
        </w:rPr>
        <w:t xml:space="preserve">?@sec-synergy</w:t>
      </w:r>
      <w:r>
        <w:t xml:space="preserve">, many approaches to climate change seek to impact (or subvert) all pillars simultainously.</w:t>
      </w:r>
    </w:p>
    <w:p>
      <w:pPr>
        <w:pStyle w:val="BodyText"/>
      </w:pPr>
      <w:r>
        <w:t xml:space="preserve">Climate change finance is a billion-dollar industry, and scholars claim climate adaptation is increasingly being funded with funds from other policy areas</w:t>
      </w:r>
      <w:r>
        <w:t xml:space="preserve"> </w:t>
      </w:r>
      <w:r>
        <w:t xml:space="preserve">(Scoville-Simonds, Jamali, and Hufty 2020)</w:t>
      </w:r>
      <w:r>
        <w:t xml:space="preserve">. The money is funneled into a growing amount of international funds dedicated to climate adaptation, and existing projects are being recast as adaptation projects</w:t>
      </w:r>
      <w:r>
        <w:t xml:space="preserve"> </w:t>
      </w:r>
      <w:r>
        <w:t xml:space="preserve">(Dewan 2022; Paprocki 2018)</w:t>
      </w:r>
      <w:r>
        <w:t xml:space="preserve">.</w:t>
      </w:r>
    </w:p>
    <w:p>
      <w:pPr>
        <w:pStyle w:val="BodyText"/>
      </w:pPr>
      <w:r>
        <w:t xml:space="preserve">This shift, and the shift to project work is well described in the literature, and something I will expand on below. Thus, the goal of this project is to better understand this shift on the global level, and attempt to chart out where climate adaptation is today, and how it will shape the future.</w:t>
      </w:r>
    </w:p>
    <w:bookmarkEnd w:id="23"/>
    <w:bookmarkStart w:id="24" w:name="climate-adaptation-as-a-new-paradigm"/>
    <w:p>
      <w:pPr>
        <w:pStyle w:val="Heading2"/>
      </w:pPr>
      <w:r>
        <w:t xml:space="preserve">1.3 Climate adaptation as a new paradigm</w:t>
      </w:r>
    </w:p>
    <w:p>
      <w:pPr>
        <w:pStyle w:val="FirstParagraph"/>
      </w:pPr>
      <w:r>
        <w:t xml:space="preserve">The Anthropology of Development, as the critical analysis of development actors and their projects has a long history. Thinkers like</w:t>
      </w:r>
      <w:r>
        <w:t xml:space="preserve"> </w:t>
      </w:r>
      <w:r>
        <w:t xml:space="preserve">Ferguson (1994)</w:t>
      </w:r>
      <w:r>
        <w:t xml:space="preserve"> </w:t>
      </w:r>
      <w:r>
        <w:t xml:space="preserve">and his analysis of the</w:t>
      </w:r>
      <w:r>
        <w:t xml:space="preserve"> </w:t>
      </w:r>
      <w:r>
        <w:rPr>
          <w:i/>
          <w:iCs/>
        </w:rPr>
        <w:t xml:space="preserve">Anti-politics machine</w:t>
      </w:r>
      <w:r>
        <w:t xml:space="preserve"> </w:t>
      </w:r>
      <w:r>
        <w:t xml:space="preserve">in Lesotho and</w:t>
      </w:r>
      <w:r>
        <w:t xml:space="preserve"> </w:t>
      </w:r>
      <w:r>
        <w:t xml:space="preserve">Escobar (1995)</w:t>
      </w:r>
      <w:r>
        <w:t xml:space="preserve"> </w:t>
      </w:r>
      <w:r>
        <w:t xml:space="preserve">and the discourse of underdevelopment in Latin America have highlighted and spurred research into why development seems to always miss targets and fail in predictable ways.</w:t>
      </w:r>
    </w:p>
    <w:p>
      <w:pPr>
        <w:pStyle w:val="BodyText"/>
      </w:pPr>
      <w:r>
        <w:t xml:space="preserve">Scholars have recently begun the work of deconstructing the climate adaptation discourse.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w:t>
      </w:r>
      <w:r>
        <w:t xml:space="preserve"> </w:t>
      </w:r>
      <w:r>
        <w:t xml:space="preserve">(Hulme 2011)</w:t>
      </w:r>
      <w:r>
        <w:t xml:space="preserv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odyText"/>
      </w:pPr>
      <w:r>
        <w:t xml:space="preserve">This will all sort under the</w:t>
      </w:r>
      <w:r>
        <w:t xml:space="preserve"> </w:t>
      </w:r>
      <w:r>
        <w:rPr>
          <w:i/>
          <w:iCs/>
        </w:rPr>
        <w:t xml:space="preserve">mitigation</w:t>
      </w:r>
      <w:r>
        <w:t xml:space="preserve"> </w:t>
      </w:r>
      <w:r>
        <w:t xml:space="preserve">pillar of the UNFCCC, the first of three. All actions taken to avoid global warming and the following climate change, falls into this category. That also includes taxes on emissions and renewable power, as well as many other more or less effective measures.</w:t>
      </w:r>
    </w:p>
    <w:p>
      <w:pPr>
        <w:pStyle w:val="BodyText"/>
      </w:pPr>
      <w:r>
        <w:t xml:space="preserve">The second pillar, adopted in [say, 2015] is climate</w:t>
      </w:r>
      <w:r>
        <w:t xml:space="preserve"> </w:t>
      </w:r>
      <w:r>
        <w:rPr>
          <w:i/>
          <w:iCs/>
        </w:rPr>
        <w:t xml:space="preserve">adaptation</w:t>
      </w:r>
      <w:r>
        <w:t xml:space="preserve">. It involves all measures taken to avoid the causes of global warming. Building sea walls to keep storm surges out of urban areas, shielding argiculture from exsessive rain</w:t>
      </w:r>
    </w:p>
    <w:p>
      <w:pPr>
        <w:pStyle w:val="BodyText"/>
      </w:pPr>
      <w:r>
        <w:t xml:space="preserve">The third of the UNFCCC, adpoted in [say, 2022] is</w:t>
      </w:r>
      <w:r>
        <w:t xml:space="preserve"> </w:t>
      </w:r>
      <w:r>
        <w:rPr>
          <w:i/>
          <w:iCs/>
        </w:rPr>
        <w:t xml:space="preserve">loss and damage</w:t>
      </w:r>
      <w:r>
        <w:t xml:space="preserve">, conserning all damages from global warming that are beyond adaptation. This pillar is highly disputed, as it was originally proposed as a way of bringing a judicial understanding of climate justice into play, where countries could sue other countries for the losses and damages their emissions had caused. While this is not the understanding adapted by the UNFCCC, where it is just seen as another form of climate adaptation.</w:t>
      </w:r>
    </w:p>
    <w:bookmarkEnd w:id="24"/>
    <w:bookmarkEnd w:id="25"/>
    <w:bookmarkStart w:id="29" w:name="scope-and-research-questions"/>
    <w:p>
      <w:pPr>
        <w:pStyle w:val="Heading1"/>
      </w:pPr>
      <w:r>
        <w:t xml:space="preserve">2. Scope and research questions</w:t>
      </w:r>
    </w:p>
    <w:p>
      <w:pPr>
        <w:pStyle w:val="FirstParagraph"/>
      </w:pPr>
      <w:r>
        <w:t xml:space="preserve">his thesis seeks to understand climate adaptation funding flows, on a global scale. Since this funding, and its discourse, is anchored in the UNFCCC</w:t>
      </w:r>
      <w:r>
        <w:rPr>
          <w:rStyle w:val="FootnoteReference"/>
        </w:rPr>
        <w:footnoteReference w:id="26"/>
      </w:r>
      <w:r>
        <w:t xml:space="preserve">, it is a natural focal point for the study. The declarations made at the end of every Climate Summit are the outcome of intense negotiations at the summit, and their contents become a part national political debates all around the world.</w:t>
      </w:r>
    </w:p>
    <w:p>
      <w:pPr>
        <w:pStyle w:val="BodyText"/>
      </w:pPr>
      <w:r>
        <w:t xml:space="preserve">The UNFCCC is also the stage where climate-related are launched, and a meeting place for activists, lobbyists, decision-makers and experts. The National Adaptation plans are a part of this, where a World Bank supported project has</w:t>
      </w:r>
    </w:p>
    <w:p>
      <w:pPr>
        <w:pStyle w:val="BodyText"/>
      </w:pPr>
      <w:r>
        <w:t xml:space="preserve">What is climate adaptation?</w:t>
      </w:r>
    </w:p>
    <w:p>
      <w:pPr>
        <w:pStyle w:val="Compact"/>
        <w:numPr>
          <w:ilvl w:val="0"/>
          <w:numId w:val="1001"/>
        </w:numPr>
      </w:pPr>
      <w:r>
        <w:t xml:space="preserve">How has climate adaptation evolved at the UNFCCC?</w:t>
      </w:r>
    </w:p>
    <w:p>
      <w:pPr>
        <w:pStyle w:val="Compact"/>
        <w:numPr>
          <w:ilvl w:val="0"/>
          <w:numId w:val="1001"/>
        </w:numPr>
      </w:pPr>
      <w:r>
        <w:t xml:space="preserve">What is the impact of cllimate adaptation on are North-South finance flows?</w:t>
      </w:r>
    </w:p>
    <w:p>
      <w:pPr>
        <w:pStyle w:val="Compact"/>
        <w:numPr>
          <w:ilvl w:val="0"/>
          <w:numId w:val="1001"/>
        </w:numPr>
      </w:pPr>
      <w:r>
        <w:t xml:space="preserve">What are the most common climate adaptation interventions? What do they replace?</w:t>
      </w:r>
    </w:p>
    <w:p>
      <w:pPr>
        <w:pStyle w:val="FirstParagraph"/>
      </w:pPr>
      <w:r>
        <w:t xml:space="preserve">I intend to answer these question by analyzing flows in the OECD DAC CRS dataset</w:t>
      </w:r>
      <w:r>
        <w:t xml:space="preserve"> </w:t>
      </w:r>
      <w:r>
        <w:rPr>
          <w:rStyle w:val="FootnoteReference"/>
        </w:rPr>
        <w:footnoteReference w:id="27"/>
      </w:r>
      <w:r>
        <w:t xml:space="preserve">. The first question would be answered by modelling the relationship between the climate adaptation marker and the funding flows. The second question will be answered in the same dataset, looking at the relationship between the OECD sectors and the marker. The last one will look at the relationship between development funders</w:t>
      </w:r>
      <w:r>
        <w:rPr>
          <w:rStyle w:val="FootnoteReference"/>
        </w:rPr>
        <w:footnoteReference w:id="28"/>
      </w:r>
      <w:r>
        <w:t xml:space="preserve"> </w:t>
      </w:r>
      <w:r>
        <w:t xml:space="preserve">and the climate adaptation marker.</w:t>
      </w:r>
    </w:p>
    <w:p>
      <w:pPr>
        <w:pStyle w:val="BodyText"/>
      </w:pPr>
      <w:r>
        <w:t xml:space="preserve">How will climate adaptation shape the future?</w:t>
      </w:r>
    </w:p>
    <w:p>
      <w:pPr>
        <w:pStyle w:val="Compact"/>
        <w:numPr>
          <w:ilvl w:val="0"/>
          <w:numId w:val="1002"/>
        </w:numPr>
      </w:pPr>
      <w:r>
        <w:t xml:space="preserve">What futures do climate adaptation projects have? What are their implications?</w:t>
      </w:r>
    </w:p>
    <w:p>
      <w:pPr>
        <w:pStyle w:val="Compact"/>
        <w:numPr>
          <w:ilvl w:val="0"/>
          <w:numId w:val="1002"/>
        </w:numPr>
      </w:pPr>
      <w:r>
        <w:t xml:space="preserve">How are climate adaptation interventions justified? Who decides?</w:t>
      </w:r>
    </w:p>
    <w:p>
      <w:pPr>
        <w:pStyle w:val="Compact"/>
        <w:numPr>
          <w:ilvl w:val="0"/>
          <w:numId w:val="1002"/>
        </w:numPr>
      </w:pPr>
      <w:r>
        <w:t xml:space="preserve">How could climate adaptation be reimagined? What are the alternatives?</w:t>
      </w:r>
    </w:p>
    <w:p>
      <w:pPr>
        <w:pStyle w:val="FirstParagraph"/>
      </w:pPr>
      <w:r>
        <w:t xml:space="preserve">I intend to answer these questions by analyzing the English language National Adaptation Plans (NAPs) submitted at the UNFCCC. The analysis will be layered and aim to deconstruct the visions of the future expressed in the texts. I identify the key methphors underpinning the adaptation discourse.</w:t>
      </w:r>
    </w:p>
    <w:p>
      <w:pPr>
        <w:pStyle w:val="BodyText"/>
      </w:pPr>
      <w:r>
        <w:t xml:space="preserve">Lastly, based on these methaphors, I construct three scenarios for the future of climate adaptation. One where the trends continues as I found the first research question, one where</w:t>
      </w:r>
      <w:r>
        <w:t xml:space="preserve"> </w:t>
      </w:r>
      <w:r>
        <w:rPr>
          <w:i/>
          <w:iCs/>
        </w:rPr>
        <w:t xml:space="preserve">protection</w:t>
      </w:r>
      <w:r>
        <w:t xml:space="preserve"> </w:t>
      </w:r>
      <w:r>
        <w:t xml:space="preserve">is prioritized and one where</w:t>
      </w:r>
      <w:r>
        <w:t xml:space="preserve"> </w:t>
      </w:r>
      <w:r>
        <w:rPr>
          <w:i/>
          <w:iCs/>
        </w:rPr>
        <w:t xml:space="preserve">capacity</w:t>
      </w:r>
      <w:r>
        <w:t xml:space="preserve"> </w:t>
      </w:r>
      <w:r>
        <w:t xml:space="preserve">is prioritized.</w:t>
      </w:r>
    </w:p>
    <w:bookmarkEnd w:id="29"/>
    <w:bookmarkStart w:id="39" w:name="theory"/>
    <w:p>
      <w:pPr>
        <w:pStyle w:val="Heading1"/>
      </w:pPr>
      <w:r>
        <w:t xml:space="preserve">3. Theory</w:t>
      </w:r>
    </w:p>
    <w:p>
      <w:pPr>
        <w:pStyle w:val="FirstParagraph"/>
      </w:pPr>
      <w:r>
        <w:t xml:space="preserve">In this theory section, I will present the theoretical framework that informs the analyzis later in the thesis. As a novel framework, it brings in movements in the fields of antrhopology, agronomy, economy, development, design, security and futurology, to better understand the complex and transdisiplinary concept of climate adaptation.</w:t>
      </w:r>
    </w:p>
    <w:p>
      <w:pPr>
        <w:pStyle w:val="BodyText"/>
      </w:pPr>
      <w:r>
        <w:t xml:space="preserve">First, I will explore how the concept of security has evolved sine the World War 2, and how this leads to a form of securitization. Second, I will explain the different justifications for North-South interventions, arguing that there are four main types. Third, I will explain the main views of climate adaptation, and mapping them onto the intervention framework I have built earlier. Lastly, I will explore development and security’s relation to the future, and explore new developments the critical literature.</w:t>
      </w:r>
    </w:p>
    <w:bookmarkStart w:id="30" w:name="new-security"/>
    <w:p>
      <w:pPr>
        <w:pStyle w:val="Heading2"/>
      </w:pPr>
      <w:r>
        <w:t xml:space="preserve">3.1 New security</w:t>
      </w:r>
    </w:p>
    <w:p>
      <w:pPr>
        <w:pStyle w:val="FirstParagraph"/>
      </w:pPr>
      <w:r>
        <w:t xml:space="preserve">Security is seen as combination of a security problem with a security solution</w:t>
      </w:r>
      <w:r>
        <w:t xml:space="preserve"> </w:t>
      </w:r>
      <w:r>
        <w:t xml:space="preserve">(Wæver 1995)</w:t>
      </w:r>
      <w:r>
        <w:t xml:space="preserve">. Interestingly, it is the absence of security solutions that creates insecurity, not the presence of the threat. This idea makes perfect security impossible to achieve</w:t>
      </w:r>
      <w:r>
        <w:t xml:space="preserve"> </w:t>
      </w:r>
      <w:r>
        <w:t xml:space="preserve">(Baldwin 1997, 15)</w:t>
      </w:r>
      <w:r>
        <w:t xml:space="preserve">. It is a concept with deep historical roots, it has traditionally been associated with military power and state building, but has also included other values and other actors. The values security guards, what</w:t>
      </w:r>
      <w:r>
        <w:t xml:space="preserve"> </w:t>
      </w:r>
      <w:r>
        <w:rPr>
          <w:i/>
          <w:iCs/>
        </w:rPr>
        <w:t xml:space="preserve">is</w:t>
      </w:r>
      <w:r>
        <w:t xml:space="preserve"> </w:t>
      </w:r>
      <w:r>
        <w:t xml:space="preserve">secured, is subject for debate, and has changed throughout history and between contexts</w:t>
      </w:r>
      <w:r>
        <w:t xml:space="preserve"> </w:t>
      </w:r>
      <w:r>
        <w:t xml:space="preserve">(Baldwin 1997, 13)</w:t>
      </w:r>
      <w:r>
        <w:t xml:space="preserve">.</w:t>
      </w:r>
    </w:p>
    <w:p>
      <w:pPr>
        <w:pStyle w:val="BodyText"/>
      </w:pPr>
      <w:r>
        <w:t xml:space="preserve">Since security is unachievable, and has a cost, it is no more than just another policy objective for those involved in politics to weigh against other issues, it has marginal value. The value of say, national security, always has to be valued against its costs, and other values, such as human rights</w:t>
      </w:r>
      <w:r>
        <w:t xml:space="preserve"> </w:t>
      </w:r>
      <w:r>
        <w:t xml:space="preserve">(Baldwin 1997, 16)</w:t>
      </w:r>
      <w:r>
        <w:t xml:space="preserve">. There are two main strains of security thinking; the realpolitik-paradigm, and the human security paradigm. These discussions shaddow discussions of human nature and the nature of man</w:t>
      </w:r>
      <w:r>
        <w:t xml:space="preserve"> </w:t>
      </w:r>
      <w:r>
        <w:t xml:space="preserve">(see Keeley 1997; Otterbein 1997)</w:t>
      </w:r>
      <w:r>
        <w:t xml:space="preserve">.</w:t>
      </w:r>
    </w:p>
    <w:p>
      <w:pPr>
        <w:pStyle w:val="BodyText"/>
      </w:pPr>
      <w:r>
        <w:t xml:space="preserve">The concept of security was extended in four directions, vertically, up to the international and down to the individual, and horizontally, from military threats to economic, social and other threats</w:t>
      </w:r>
      <w:r>
        <w:t xml:space="preserve"> </w:t>
      </w:r>
      <w:r>
        <w:t xml:space="preserve">(Rothschild 1995, 55)</w:t>
      </w:r>
      <w:r>
        <w:t xml:space="preserve">. The concept of human security came as the last in a long line of expansions to the notion of security</w:t>
      </w:r>
      <w:r>
        <w:t xml:space="preserve"> </w:t>
      </w:r>
      <w:r>
        <w:t xml:space="preserve">(Paris 2001, 88)</w:t>
      </w:r>
      <w:r>
        <w:t xml:space="preserve">. The realpolitik-paradigm was deemed to not fit the new post-cold war situation and the new wars that emerged. There was a need for a new framework to ensure the security of all people in the world</w:t>
      </w:r>
      <w:r>
        <w:t xml:space="preserve"> </w:t>
      </w:r>
      <w:r>
        <w:t xml:space="preserve">(UNDP 1994, 49)</w:t>
      </w:r>
      <w:r>
        <w:t xml:space="preserve">. International politics was no longer a fight between the superpowers, and there was considerable fear the</w:t>
      </w:r>
      <w:r>
        <w:t xml:space="preserve"> </w:t>
      </w:r>
      <w:r>
        <w:t xml:space="preserve">“</w:t>
      </w:r>
      <w:r>
        <w:t xml:space="preserve">new wars</w:t>
      </w:r>
      <w:r>
        <w:t xml:space="preserve">”</w:t>
      </w:r>
      <w:r>
        <w:t xml:space="preserve">, by some seen as a different kind of organized violence taking hold</w:t>
      </w:r>
      <w:r>
        <w:t xml:space="preserve"> </w:t>
      </w:r>
      <w:r>
        <w:t xml:space="preserve">(Kaldor 2012, 1)</w:t>
      </w:r>
      <w:r>
        <w:t xml:space="preserve">.</w:t>
      </w:r>
    </w:p>
    <w:p>
      <w:pPr>
        <w:pStyle w:val="BodyText"/>
      </w:pPr>
      <w:r>
        <w:t xml:space="preserve">To feel insecure is more connected to everyday worries and suffering, than it is international headline-grabbing crises</w:t>
      </w:r>
      <w:r>
        <w:t xml:space="preserve"> </w:t>
      </w:r>
      <w:r>
        <w:t xml:space="preserve">(UNDP 1994, 34)</w:t>
      </w:r>
      <w:r>
        <w:t xml:space="preserve">. Threats against human security somewhere, is a threat to people everywhere</w:t>
      </w:r>
      <w:r>
        <w:t xml:space="preserve"> </w:t>
      </w:r>
      <w:r>
        <w:t xml:space="preserve">(UNDP 1994, 46)</w:t>
      </w:r>
      <w:r>
        <w:t xml:space="preserve">. These failed states threaten the security of people everywhere, because the new threats would come from individuals and groups, not from nation states</w:t>
      </w:r>
      <w:r>
        <w:t xml:space="preserve"> </w:t>
      </w:r>
      <w:r>
        <w:t xml:space="preserve">(UNDP 1994, 46)</w:t>
      </w:r>
      <w:r>
        <w:t xml:space="preserve">. To overcome this insecurity there is a need for state building and promotion of human rights, not military interventions</w:t>
      </w:r>
      <w:r>
        <w:t xml:space="preserve"> </w:t>
      </w:r>
      <w:r>
        <w:t xml:space="preserve">(Tadjbakhsh and Chenoy 2007, 18)</w:t>
      </w:r>
      <w:r>
        <w:t xml:space="preserve">.</w:t>
      </w:r>
    </w:p>
    <w:bookmarkEnd w:id="30"/>
    <w:bookmarkStart w:id="31" w:name="securitization-of-the-biosphere"/>
    <w:p>
      <w:pPr>
        <w:pStyle w:val="Heading2"/>
      </w:pPr>
      <w:r>
        <w:t xml:space="preserve">3.2 Securitization of the biosphere</w:t>
      </w:r>
    </w:p>
    <w:p>
      <w:pPr>
        <w:pStyle w:val="FirstParagraph"/>
      </w:pPr>
      <w:r>
        <w:t xml:space="preserve">A central point to the understanding of security is the process of securitization. Here, a topic, event or other peace of politics is made into a security issue. Securitization is not simply to speak louder, but to change the language in witch an issue is discussed in a specific way</w:t>
      </w:r>
      <w:r>
        <w:t xml:space="preserve"> </w:t>
      </w:r>
      <w:r>
        <w:t xml:space="preserve">(Wæver 1995)</w:t>
      </w:r>
      <w:r>
        <w:t xml:space="preserve">. This language often invokes life or death for the state or society, and often makes references to war</w:t>
      </w:r>
      <w:r>
        <w:t xml:space="preserve"> </w:t>
      </w:r>
      <w:r>
        <w:t xml:space="preserve">(Wæver 1995)</w:t>
      </w:r>
      <w:r>
        <w:t xml:space="preserve">. Classic examples of this are</w:t>
      </w:r>
      <w:r>
        <w:t xml:space="preserve"> </w:t>
      </w:r>
      <w:r>
        <w:t xml:space="preserve">“</w:t>
      </w:r>
      <w:r>
        <w:t xml:space="preserve">the war on terror</w:t>
      </w:r>
      <w:r>
        <w:t xml:space="preserve">”</w:t>
      </w:r>
      <w:r>
        <w:t xml:space="preserve">,</w:t>
      </w:r>
      <w:r>
        <w:t xml:space="preserve"> </w:t>
      </w:r>
      <w:r>
        <w:t xml:space="preserve">“</w:t>
      </w:r>
      <w:r>
        <w:t xml:space="preserve">the war on drugs</w:t>
      </w:r>
      <w:r>
        <w:t xml:space="preserve">”</w:t>
      </w:r>
      <w:r>
        <w:t xml:space="preserve">, the</w:t>
      </w:r>
      <w:r>
        <w:t xml:space="preserve"> </w:t>
      </w:r>
      <w:r>
        <w:t xml:space="preserve">“</w:t>
      </w:r>
      <w:r>
        <w:t xml:space="preserve">war on crime</w:t>
      </w:r>
      <w:r>
        <w:t xml:space="preserve">”</w:t>
      </w:r>
      <w:r>
        <w:t xml:space="preserve"> </w:t>
      </w:r>
      <w:r>
        <w:t xml:space="preserve">and the</w:t>
      </w:r>
      <w:r>
        <w:t xml:space="preserve"> </w:t>
      </w:r>
      <w:r>
        <w:t xml:space="preserve">“</w:t>
      </w:r>
      <w:r>
        <w:t xml:space="preserve">war on poverty</w:t>
      </w:r>
      <w:r>
        <w:t xml:space="preserve">”</w:t>
      </w:r>
      <w:r>
        <w:t xml:space="preserve"> </w:t>
      </w:r>
      <w:r>
        <w:t xml:space="preserve">all not so proud examples from the US.</w:t>
      </w:r>
    </w:p>
    <w:p>
      <w:pPr>
        <w:pStyle w:val="BodyText"/>
      </w:pPr>
      <w:r>
        <w:t xml:space="preserve">Since security is the combination of a security problem with a security solution, and the threats to security has expanded, it is possible to securitize virtually every aspect of society. Securitization has a massive potential to mobilize people to rally behind causes</w:t>
      </w:r>
      <w:r>
        <w:t xml:space="preserve"> </w:t>
      </w:r>
      <w:r>
        <w:t xml:space="preserve">(Wæver 1995)</w:t>
      </w:r>
      <w:r>
        <w:t xml:space="preserve">. This can be seen in the ability to mobilize troops to fight in actual wars, for states to provide resources to a cause or to shift the debate around an issue.</w:t>
      </w:r>
    </w:p>
    <w:p>
      <w:pPr>
        <w:pStyle w:val="BodyText"/>
      </w:pPr>
      <w:r>
        <w:t xml:space="preserve">Securitization, with its references to war, often invokes the state as the provider of security</w:t>
      </w:r>
      <w:r>
        <w:t xml:space="preserve"> </w:t>
      </w:r>
      <w:r>
        <w:t xml:space="preserve">(Wæver 1995)</w:t>
      </w:r>
      <w:r>
        <w:t xml:space="preserve">. As with the example of</w:t>
      </w:r>
      <w:r>
        <w:t xml:space="preserve"> </w:t>
      </w:r>
      <w:r>
        <w:t xml:space="preserve">“</w:t>
      </w:r>
      <w:r>
        <w:t xml:space="preserve">war on drugs</w:t>
      </w:r>
      <w:r>
        <w:t xml:space="preserve">”</w:t>
      </w:r>
      <w:r>
        <w:t xml:space="preserve">, it was not a war for the pharma-businesses to fight, nor was it because it was an health crisis. It was to enable the coercive powers of the state to now focus on a new issue, and to use laws, regulations, taxes, fines and incarceration to get it. Some scholars argue that one should only investigate the impacts of securitization, instead of weather or not an issue has been securitized</w:t>
      </w:r>
      <w:r>
        <w:t xml:space="preserve"> </w:t>
      </w:r>
      <w:r>
        <w:t xml:space="preserve">(Owen 2008, 447)</w:t>
      </w:r>
      <w:r>
        <w:t xml:space="preserve">. Other argues that securitization itself is defensive. It will reinforce the state of the world like it is today</w:t>
      </w:r>
      <w:r>
        <w:t xml:space="preserve"> </w:t>
      </w:r>
      <w:r>
        <w:t xml:space="preserve">(Wæver 1995)</w:t>
      </w:r>
      <w:r>
        <w:t xml:space="preserve">.</w:t>
      </w:r>
    </w:p>
    <w:p>
      <w:pPr>
        <w:pStyle w:val="BodyText"/>
      </w:pPr>
      <w:r>
        <w:t xml:space="preserve">Climate security is a securitization of the biosphere and, as I will explore later in this thesis, leads to a focus on the actions and relations between states, rather than other aspects of society.</w:t>
      </w:r>
    </w:p>
    <w:bookmarkEnd w:id="31"/>
    <w:bookmarkStart w:id="34" w:name="north-south-interventions"/>
    <w:p>
      <w:pPr>
        <w:pStyle w:val="Heading2"/>
      </w:pPr>
      <w:r>
        <w:t xml:space="preserve">3.3 North-south interventions</w:t>
      </w:r>
    </w:p>
    <w:p>
      <w:pPr>
        <w:pStyle w:val="FirstParagraph"/>
      </w:pPr>
      <w:r>
        <w:t xml:space="preserve">There are four main ways of understanding the justifications for interventions by countries in the global north, in countries in the global south</w:t>
      </w:r>
      <w:r>
        <w:t xml:space="preserve"> </w:t>
      </w:r>
      <w:r>
        <w:t xml:space="preserve">(Escobar 2018)</w:t>
      </w:r>
      <w:r>
        <w:t xml:space="preserve">:</w:t>
      </w:r>
    </w:p>
    <w:p>
      <w:pPr>
        <w:pStyle w:val="Compact"/>
        <w:numPr>
          <w:ilvl w:val="0"/>
          <w:numId w:val="1003"/>
        </w:numPr>
      </w:pPr>
      <w:r>
        <w:t xml:space="preserve">Institutional development</w:t>
      </w:r>
    </w:p>
    <w:p>
      <w:pPr>
        <w:pStyle w:val="Compact"/>
        <w:numPr>
          <w:ilvl w:val="0"/>
          <w:numId w:val="1003"/>
        </w:numPr>
      </w:pPr>
      <w:r>
        <w:t xml:space="preserve">Participatory development</w:t>
      </w:r>
    </w:p>
    <w:p>
      <w:pPr>
        <w:pStyle w:val="Compact"/>
        <w:numPr>
          <w:ilvl w:val="0"/>
          <w:numId w:val="1003"/>
        </w:numPr>
      </w:pPr>
      <w:r>
        <w:t xml:space="preserve">Security development</w:t>
      </w:r>
    </w:p>
    <w:p>
      <w:pPr>
        <w:pStyle w:val="Compact"/>
        <w:numPr>
          <w:ilvl w:val="0"/>
          <w:numId w:val="1003"/>
        </w:numPr>
      </w:pPr>
      <w:r>
        <w:t xml:space="preserve">Alternative development</w:t>
      </w:r>
    </w:p>
    <w:p>
      <w:pPr>
        <w:pStyle w:val="FirstParagraph"/>
      </w:pPr>
      <w:r>
        <w:t xml:space="preserve">This way of understanding is perhaps the most common, as it involved the World Bank, IMF and the other large multilateral institutions. It assumes that the issues countries face are somehow of their own making and a result of a history of oppression. Through better governance and improved infrastructure, costs of doing business will sink, and spur economic development. Funds will be dispersed at the national level, most often as loans, with conditions attached. These conditions could include the use of private sector instruments</w:t>
      </w:r>
      <w:r>
        <w:rPr>
          <w:rStyle w:val="FootnoteReference"/>
        </w:rPr>
        <w:footnoteReference w:id="32"/>
      </w:r>
      <w:r>
        <w:t xml:space="preserve">, and mobilization of funds at the project level.</w:t>
      </w:r>
    </w:p>
    <w:p>
      <w:pPr>
        <w:pStyle w:val="BodyText"/>
      </w:pPr>
      <w:r>
        <w:t xml:space="preserve">The particapatory view is skeptical of the government, both as in its ability to represent its citizens, as well as implementing its policies. By engaging poor populations directly, funds would not be wasted in bureaucracy and corruption. Since funds can target the most vulnerable populations, they make life better. Funds will be dispersed in many of small-scale projects, mediated by an international network of NGOs. The communities that best understand donor preferences, get a larger part of aid flows.</w:t>
      </w:r>
    </w:p>
    <w:p>
      <w:pPr>
        <w:pStyle w:val="BodyText"/>
      </w:pPr>
      <w:r>
        <w:t xml:space="preserve">The security view sees the era of rapid growth in international trade as over. The United States, Russia, China and the EU moving investment to allies and strategically important parts of the world, through mechanisms such as EU’s Global Gateway and China’s Belt and Road, aiming to sure up their value chains. Funds are either dispersed at the national level, as loans or grants, or through infrastructure deals, where the infrastructure is delivered already assembled. Consultation with other actors that the State is limited.</w:t>
      </w:r>
    </w:p>
    <w:p>
      <w:pPr>
        <w:pStyle w:val="BodyText"/>
      </w:pPr>
      <w:r>
        <w:t xml:space="preserve">Perhaps the most radical on this list, influenced by post-development thinking, the alternative development view rejects development interventions on the whole. Rather, development is sees as an always-ongoing process, where local communities find better solutions when left alone, without distortions from the outside. Funds are not needed for this approach, but cases where a donors’ Ministry for Energy is funding the polluters, and the same donors Ministry for Environment is funding activists to fight the polluters, should be avoided</w:t>
      </w:r>
      <w:r>
        <w:rPr>
          <w:rStyle w:val="FootnoteReference"/>
        </w:rPr>
        <w:footnoteReference w:id="33"/>
      </w:r>
      <w:r>
        <w:t xml:space="preserve">.</w:t>
      </w:r>
    </w:p>
    <w:p>
      <w:pPr>
        <w:pStyle w:val="BodyText"/>
      </w:pPr>
      <w:r>
        <w:t xml:space="preserve">The literature on climate adaptation is large and growing rapidly. In this section I will outline the main ways climate adaptation is envisioned by the actors that</w:t>
      </w:r>
    </w:p>
    <w:bookmarkEnd w:id="34"/>
    <w:bookmarkStart w:id="35" w:name="sec-nexus"/>
    <w:p>
      <w:pPr>
        <w:pStyle w:val="Heading2"/>
      </w:pPr>
      <w:r>
        <w:t xml:space="preserve">3.4 Nexus</w:t>
      </w:r>
    </w:p>
    <w:p>
      <w:pPr>
        <w:pStyle w:val="FirstParagraph"/>
      </w:pPr>
      <w:r>
        <w:t xml:space="preserve">This approach, favored by UN organizations such as the Food and Agriculture Organization (FAO), highlights the linkages between the ecosystem and resilience, advocating for more</w:t>
      </w:r>
    </w:p>
    <w:p>
      <w:pPr>
        <w:pStyle w:val="BodyText"/>
      </w:pPr>
      <w:r>
        <w:t xml:space="preserve">Through measures such as knowledge transfers, co-management of resorces and tree planting. This view promises win-win scenarios, as the interventions is thought to have positive effects on the farmer (and farmers familiy’s) income, which then leads to a fortunes cycle.</w:t>
      </w:r>
    </w:p>
    <w:p>
      <w:pPr>
        <w:pStyle w:val="BodyText"/>
      </w:pPr>
      <w:r>
        <w:t xml:space="preserve">This approach is squarly based in the participatory view, and has, as its goal, to</w:t>
      </w:r>
    </w:p>
    <w:bookmarkEnd w:id="35"/>
    <w:bookmarkStart w:id="37" w:name="mainstreaming"/>
    <w:p>
      <w:pPr>
        <w:pStyle w:val="Heading2"/>
      </w:pPr>
      <w:r>
        <w:t xml:space="preserve">3.5 Mainstreaming</w:t>
      </w:r>
    </w:p>
    <w:p>
      <w:pPr>
        <w:pStyle w:val="FirstParagraph"/>
      </w:pPr>
      <w:r>
        <w:t xml:space="preserve">This view, favored by international NGOs</w:t>
      </w:r>
      <w:r>
        <w:rPr>
          <w:rStyle w:val="FootnoteReference"/>
        </w:rPr>
        <w:footnoteReference w:id="36"/>
      </w:r>
      <w:r>
        <w:t xml:space="preserve"> </w:t>
      </w:r>
      <w:r>
        <w:t xml:space="preserve">is that climate change should be a part of all development assitance.</w:t>
      </w:r>
    </w:p>
    <w:p>
      <w:pPr>
        <w:pStyle w:val="BodyText"/>
      </w:pPr>
      <w:r>
        <w:t xml:space="preserve">This approach is attempting to mainstream climate adaptation into all aspects of development.</w:t>
      </w:r>
    </w:p>
    <w:bookmarkEnd w:id="37"/>
    <w:bookmarkStart w:id="38" w:name="future-visions"/>
    <w:p>
      <w:pPr>
        <w:pStyle w:val="Heading2"/>
      </w:pPr>
      <w:r>
        <w:t xml:space="preserve">3.6 Future visions</w:t>
      </w:r>
    </w:p>
    <w:p>
      <w:pPr>
        <w:pStyle w:val="FirstParagraph"/>
      </w:pPr>
      <w:r>
        <w:t xml:space="preserve">There are many different conceptualizations of the future.</w:t>
      </w:r>
    </w:p>
    <w:bookmarkEnd w:id="38"/>
    <w:bookmarkEnd w:id="39"/>
    <w:bookmarkStart w:id="46" w:name="methods"/>
    <w:p>
      <w:pPr>
        <w:pStyle w:val="Heading1"/>
      </w:pPr>
      <w:r>
        <w:t xml:space="preserve">4. Methods</w:t>
      </w:r>
    </w:p>
    <w:p>
      <w:pPr>
        <w:pStyle w:val="FirstParagraph"/>
      </w:pPr>
      <w:r>
        <w:t xml:space="preserve">In this section, I explain the methods I will use to find data and to analyze it.</w:t>
      </w:r>
    </w:p>
    <w:p>
      <w:pPr>
        <w:pStyle w:val="BodyText"/>
      </w:pPr>
      <w:r>
        <w:t xml:space="preserve">First, I advocate for the mixed-methods design as a way of getting a better picture of climate adaptation, and explain the focus on the study on reports and reported uses of funds.</w:t>
      </w:r>
    </w:p>
    <w:p>
      <w:pPr>
        <w:pStyle w:val="BodyText"/>
      </w:pPr>
      <w:r>
        <w:t xml:space="preserve">Second, I will explain the OECD CRS dataset, and how I modelled it.</w:t>
      </w:r>
    </w:p>
    <w:p>
      <w:pPr>
        <w:pStyle w:val="BodyText"/>
      </w:pPr>
      <w:r>
        <w:t xml:space="preserve">Third, I will explain the climate adaptation plans, how I analyzed them and why I focussed on the Small Island Developing States (SIDS).</w:t>
      </w:r>
    </w:p>
    <w:p>
      <w:pPr>
        <w:pStyle w:val="BodyText"/>
      </w:pPr>
      <w:r>
        <w:t xml:space="preserve">Last, I will explain how I built the scenarios, based on the Causal Layered analysis.</w:t>
      </w:r>
    </w:p>
    <w:bookmarkStart w:id="40" w:name="mixed-methods-design"/>
    <w:p>
      <w:pPr>
        <w:pStyle w:val="Heading2"/>
      </w:pPr>
      <w:r>
        <w:t xml:space="preserve">4.1 Mixed-methods design</w:t>
      </w:r>
    </w:p>
    <w:p>
      <w:pPr>
        <w:pStyle w:val="FirstParagraph"/>
      </w:pPr>
      <w:r>
        <w:t xml:space="preserve">By looking at the reported data on climate adaptation from both a quantitative and qualitative perspective, this thesis gets a closer understanding of how climate adaptation is conceptualized and used in North-South relations. This also avoids the risk of getting a one-sided understanding of the issue.</w:t>
      </w:r>
    </w:p>
    <w:p>
      <w:pPr>
        <w:pStyle w:val="BodyText"/>
      </w:pPr>
      <w:r>
        <w:t xml:space="preserve">Most importantly, despite the added complexity to the analysis and dissimination, is that the quantitative part makes it possible to get a starting point and establish how climate adaptation has changed over the last 25 years and what it is today. This makes the insights from the qualitative part much more fruitful, as the visions of the future are deeply influenced by actions and ideas today. This increases the relevance of the study, and is best practice.</w:t>
      </w:r>
    </w:p>
    <w:p>
      <w:pPr>
        <w:pStyle w:val="BodyText"/>
      </w:pPr>
      <w:r>
        <w:t xml:space="preserve">The mixed methods also makes it possible to combine the views of the donors (the ODA) with the views of the recipients (the NAPs), and compare how they are similar or differ.</w:t>
      </w:r>
    </w:p>
    <w:bookmarkEnd w:id="40"/>
    <w:bookmarkStart w:id="42" w:name="X5873cb4826bbdf7049df85046c27d5821d7e4f5"/>
    <w:p>
      <w:pPr>
        <w:pStyle w:val="Heading2"/>
      </w:pPr>
      <w:r>
        <w:t xml:space="preserve">4.2 Reports (and plans) as the focus of the study</w:t>
      </w:r>
    </w:p>
    <w:p>
      <w:pPr>
        <w:pStyle w:val="FirstParagraph"/>
      </w:pPr>
      <w:r>
        <w:t xml:space="preserve">By comparing the stated preferences of the donor-countries (as part of the UNFCCC) and comparing them to actual spending and plans, I can get close to a form of</w:t>
      </w:r>
      <w:r>
        <w:t xml:space="preserve"> </w:t>
      </w:r>
      <w:r>
        <w:t xml:space="preserve">“</w:t>
      </w:r>
      <w:r>
        <w:t xml:space="preserve">revealed preference</w:t>
      </w:r>
      <w:r>
        <w:t xml:space="preserve">”</w:t>
      </w:r>
      <w:r>
        <w:t xml:space="preserve">, where the actual preferences are shown as spending and plans, rather than the political statemens given at the Climate Summits, f.ex.</w:t>
      </w:r>
    </w:p>
    <w:p>
      <w:pPr>
        <w:pStyle w:val="BodyText"/>
      </w:pPr>
      <w:r>
        <w:t xml:space="preserve">I have chosen to focus on actors reporting, rather than observing outcomes or processes for this thesis. As the focus is on understanding how actors see climate adaptation and attempting to understand how that might impact the future.</w:t>
      </w:r>
    </w:p>
    <w:p>
      <w:pPr>
        <w:pStyle w:val="BodyText"/>
      </w:pPr>
      <w:r>
        <w:t xml:space="preserve">There are already a broad literature on the effects of climate adaptation and other</w:t>
      </w:r>
      <w:r>
        <w:t xml:space="preserve"> </w:t>
      </w:r>
      <w:r>
        <w:t xml:space="preserve">“</w:t>
      </w:r>
      <w:r>
        <w:t xml:space="preserve">grand schemes</w:t>
      </w:r>
      <w:r>
        <w:t xml:space="preserve">”</w:t>
      </w:r>
      <w:r>
        <w:rPr>
          <w:rStyle w:val="FootnoteReference"/>
        </w:rPr>
        <w:footnoteReference w:id="41"/>
      </w:r>
    </w:p>
    <w:bookmarkEnd w:id="42"/>
    <w:bookmarkStart w:id="43" w:name="modelling-oecd-data"/>
    <w:p>
      <w:pPr>
        <w:pStyle w:val="Heading2"/>
      </w:pPr>
      <w:r>
        <w:t xml:space="preserve">4.3 Modelling OECD data</w:t>
      </w:r>
    </w:p>
    <w:p>
      <w:pPr>
        <w:pStyle w:val="FirstParagraph"/>
      </w:pPr>
      <w:r>
        <w:t xml:space="preserve">The OECD Creditor Reporting System is a collection of self-reported activities by the members of the OECD. This is, to the member states and the officials that report, a very serious exersice, but it is also not coordinated beyond the guidance the OECD gives. Automatic (artificial intelligence) coding of the data will give different results.</w:t>
      </w:r>
    </w:p>
    <w:p>
      <w:pPr>
        <w:pStyle w:val="BodyText"/>
      </w:pPr>
      <w:r>
        <w:t xml:space="preserve">This is to this study fine, as I am after what is coded as climate adaptation to analyze what the actors think, and not the other way around. I will not compare across donors, so that inconsistency is handeled. As I have dealt with this dataset earlier during my internship with CONCITO, I was confident in how it functioned.</w:t>
      </w:r>
    </w:p>
    <w:p>
      <w:pPr>
        <w:pStyle w:val="BodyText"/>
      </w:pPr>
      <w:r>
        <w:t xml:space="preserve">I will retrieve the numbers by calling the OECDs API. This ensures I have updated and reproducible numbers for analysis. I will then clean the data by using the</w:t>
      </w:r>
      <w:r>
        <w:t xml:space="preserve"> </w:t>
      </w:r>
      <w:r>
        <w:rPr>
          <w:rStyle w:val="VerbatimChar"/>
        </w:rPr>
        <w:t xml:space="preserve">dyplr</w:t>
      </w:r>
      <w:r>
        <w:t xml:space="preserve">-package in</w:t>
      </w:r>
      <w:r>
        <w:t xml:space="preserve"> </w:t>
      </w:r>
      <w:r>
        <w:rPr>
          <w:rStyle w:val="VerbatimChar"/>
        </w:rPr>
        <w:t xml:space="preserve">R</w:t>
      </w:r>
      <w:r>
        <w:t xml:space="preserve">, a well known and open statistical program. I have decided to include the code I manipulate the data with in the analysis, so that it is easy to see what I have done and haven’t.</w:t>
      </w:r>
    </w:p>
    <w:bookmarkEnd w:id="43"/>
    <w:bookmarkStart w:id="44" w:name="analyzing-the-national-adaptation-plans"/>
    <w:p>
      <w:pPr>
        <w:pStyle w:val="Heading2"/>
      </w:pPr>
      <w:r>
        <w:t xml:space="preserve">4.4 Analyzing the National Adaptation plans</w:t>
      </w:r>
    </w:p>
    <w:p>
      <w:pPr>
        <w:pStyle w:val="FirstParagraph"/>
      </w:pPr>
      <w:r>
        <w:t xml:space="preserve">Are the SIDS-countries representable? No. They are small island countries, so their donor’s focus will be on other things than a land-locked country fx.</w:t>
      </w:r>
    </w:p>
    <w:p>
      <w:pPr>
        <w:pStyle w:val="BodyText"/>
      </w:pPr>
      <w:r>
        <w:t xml:space="preserve">The plans are created by the climate adaptation project in one of the members of the World Bank group, in cooperation with different Government actors.</w:t>
      </w:r>
    </w:p>
    <w:p>
      <w:pPr>
        <w:pStyle w:val="BodyText"/>
      </w:pPr>
      <w:r>
        <w:t xml:space="preserve">The plans are obvously the outcome of a brokering process between the local context and how the.</w:t>
      </w:r>
    </w:p>
    <w:bookmarkEnd w:id="44"/>
    <w:bookmarkStart w:id="45" w:name="building-scenarios"/>
    <w:p>
      <w:pPr>
        <w:pStyle w:val="Heading2"/>
      </w:pPr>
      <w:r>
        <w:t xml:space="preserve">4.5 Building scenarios</w:t>
      </w:r>
    </w:p>
    <w:p>
      <w:pPr>
        <w:pStyle w:val="FirstParagraph"/>
      </w:pPr>
      <w:r>
        <w:t xml:space="preserve">Based on the Causal Layered analysis, I will identify the key myths in the climate adaptation plans, or at least identify what tey all have in common.</w:t>
      </w:r>
    </w:p>
    <w:bookmarkEnd w:id="45"/>
    <w:bookmarkEnd w:id="46"/>
    <w:bookmarkStart w:id="47" w:name="findings"/>
    <w:p>
      <w:pPr>
        <w:pStyle w:val="Heading1"/>
      </w:pPr>
      <w:r>
        <w:t xml:space="preserve">5. Findings</w:t>
      </w:r>
    </w:p>
    <w:bookmarkEnd w:id="47"/>
    <w:bookmarkStart w:id="48" w:name="discussion"/>
    <w:p>
      <w:pPr>
        <w:pStyle w:val="Heading1"/>
      </w:pPr>
      <w:r>
        <w:t xml:space="preserve">6. Discussion</w:t>
      </w:r>
    </w:p>
    <w:bookmarkEnd w:id="48"/>
    <w:bookmarkStart w:id="49" w:name="conclusion"/>
    <w:p>
      <w:pPr>
        <w:pStyle w:val="Heading1"/>
      </w:pPr>
      <w:r>
        <w:t xml:space="preserve">7. Conclusion</w:t>
      </w:r>
    </w:p>
    <w:bookmarkEnd w:id="49"/>
    <w:bookmarkStart w:id="91" w:name="references"/>
    <w:p>
      <w:pPr>
        <w:pStyle w:val="Heading1"/>
      </w:pPr>
      <w:r>
        <w:t xml:space="preserve">References</w:t>
      </w:r>
    </w:p>
    <w:bookmarkStart w:id="90" w:name="refs"/>
    <w:bookmarkStart w:id="51" w:name="ref-baldwin1997"/>
    <w:p>
      <w:pPr>
        <w:pStyle w:val="Bibliography"/>
      </w:pPr>
      <w:r>
        <w:t xml:space="preserve">Baldwin, David A. 1997.</w:t>
      </w:r>
      <w:r>
        <w:t xml:space="preserve"> </w:t>
      </w:r>
      <w:r>
        <w:t xml:space="preserve">“The</w:t>
      </w:r>
      <w:r>
        <w:t xml:space="preserve"> </w:t>
      </w:r>
      <w:r>
        <w:t xml:space="preserve">Concept</w:t>
      </w:r>
      <w:r>
        <w:t xml:space="preserve"> </w:t>
      </w:r>
      <w:r>
        <w:t xml:space="preserve">of</w:t>
      </w:r>
      <w:r>
        <w:t xml:space="preserve"> </w:t>
      </w:r>
      <w:r>
        <w:t xml:space="preserve">Security</w:t>
      </w:r>
      <w:r>
        <w:t xml:space="preserve">.”</w:t>
      </w:r>
      <w:r>
        <w:t xml:space="preserve"> </w:t>
      </w:r>
      <w:r>
        <w:rPr>
          <w:i/>
          <w:iCs/>
        </w:rPr>
        <w:t xml:space="preserve">Review of International Studies</w:t>
      </w:r>
      <w:r>
        <w:t xml:space="preserve"> </w:t>
      </w:r>
      <w:r>
        <w:t xml:space="preserve">23 (1): 5–26.</w:t>
      </w:r>
      <w:r>
        <w:t xml:space="preserve"> </w:t>
      </w:r>
      <w:hyperlink r:id="rId50">
        <w:r>
          <w:rPr>
            <w:rStyle w:val="Hyperlink"/>
          </w:rPr>
          <w:t xml:space="preserve">https://www.jstor.org/stable/20097464</w:t>
        </w:r>
      </w:hyperlink>
      <w:r>
        <w:t xml:space="preserve">.</w:t>
      </w:r>
    </w:p>
    <w:bookmarkEnd w:id="51"/>
    <w:bookmarkStart w:id="53" w:name="ref-dewan2022"/>
    <w:p>
      <w:pPr>
        <w:pStyle w:val="Bibliography"/>
      </w:pPr>
      <w:r>
        <w:t xml:space="preserve">Dewan, Camelia. 2022.</w:t>
      </w:r>
      <w:r>
        <w:t xml:space="preserve"> </w:t>
      </w:r>
      <w:r>
        <w:t xml:space="preserve">“</w:t>
      </w:r>
      <w:r>
        <w:t xml:space="preserve">‘</w:t>
      </w:r>
      <w:r>
        <w:t xml:space="preserve">Climate Change</w:t>
      </w:r>
      <w:r>
        <w:t xml:space="preserve"> </w:t>
      </w:r>
      <w:r>
        <w:t xml:space="preserve">as a</w:t>
      </w:r>
      <w:r>
        <w:t xml:space="preserve"> </w:t>
      </w:r>
      <w:r>
        <w:t xml:space="preserve">Spice</w:t>
      </w:r>
      <w:r>
        <w:t xml:space="preserve">’</w:t>
      </w:r>
      <w:r>
        <w:t xml:space="preserve">:</w:t>
      </w:r>
      <w:r>
        <w:t xml:space="preserve"> </w:t>
      </w:r>
      <w:r>
        <w:t xml:space="preserve">Brokering Environmental Knowledge</w:t>
      </w:r>
      <w:r>
        <w:t xml:space="preserve"> </w:t>
      </w:r>
      <w:r>
        <w:t xml:space="preserve">in</w:t>
      </w:r>
      <w:r>
        <w:t xml:space="preserve"> </w:t>
      </w:r>
      <w:r>
        <w:t xml:space="preserve">Bangladesh</w:t>
      </w:r>
      <w:r>
        <w:t xml:space="preserve">’s</w:t>
      </w:r>
      <w:r>
        <w:t xml:space="preserve"> </w:t>
      </w:r>
      <w:r>
        <w:t xml:space="preserve">Development Industry</w:t>
      </w:r>
      <w:r>
        <w:t xml:space="preserve">.”</w:t>
      </w:r>
      <w:r>
        <w:t xml:space="preserve"> </w:t>
      </w:r>
      <w:r>
        <w:rPr>
          <w:i/>
          <w:iCs/>
        </w:rPr>
        <w:t xml:space="preserve">Ethnos</w:t>
      </w:r>
      <w:r>
        <w:t xml:space="preserve"> </w:t>
      </w:r>
      <w:r>
        <w:t xml:space="preserve">87 (3): 538–59.</w:t>
      </w:r>
      <w:r>
        <w:t xml:space="preserve"> </w:t>
      </w:r>
      <w:hyperlink r:id="rId52">
        <w:r>
          <w:rPr>
            <w:rStyle w:val="Hyperlink"/>
          </w:rPr>
          <w:t xml:space="preserve">https://doi.org/10.1080/00141844.2020.1788109</w:t>
        </w:r>
      </w:hyperlink>
      <w:r>
        <w:t xml:space="preserve">.</w:t>
      </w:r>
    </w:p>
    <w:bookmarkEnd w:id="53"/>
    <w:bookmarkStart w:id="55" w:name="ref-ensor2009"/>
    <w:p>
      <w:pPr>
        <w:pStyle w:val="Bibliography"/>
      </w:pPr>
      <w:r>
        <w:t xml:space="preserve">Ensor, Jonathan, and Rachel Berger. 2009.</w:t>
      </w:r>
      <w:r>
        <w:t xml:space="preserve"> </w:t>
      </w:r>
      <w:r>
        <w:t xml:space="preserve">“Understanding Community-Based Adaptation.”</w:t>
      </w:r>
      <w:r>
        <w:t xml:space="preserve"> </w:t>
      </w:r>
      <w:r>
        <w:t xml:space="preserve">In</w:t>
      </w:r>
      <w:r>
        <w:t xml:space="preserve"> </w:t>
      </w:r>
      <w:r>
        <w:rPr>
          <w:i/>
          <w:iCs/>
        </w:rPr>
        <w:t xml:space="preserve">Understanding Climate Change Adaptation : Lessons from Community-Based Approaches</w:t>
      </w:r>
      <w:r>
        <w:t xml:space="preserve">, 1–38. Copenhagen: Practical Action.</w:t>
      </w:r>
      <w:r>
        <w:t xml:space="preserve"> </w:t>
      </w:r>
      <w:hyperlink r:id="rId54">
        <w:r>
          <w:rPr>
            <w:rStyle w:val="Hyperlink"/>
          </w:rPr>
          <w:t xml:space="preserve">https://doi.org/10.3362/9781780440415.001</w:t>
        </w:r>
      </w:hyperlink>
      <w:r>
        <w:t xml:space="preserve">.</w:t>
      </w:r>
    </w:p>
    <w:bookmarkEnd w:id="55"/>
    <w:bookmarkStart w:id="57" w:name="ref-escobar1995"/>
    <w:p>
      <w:pPr>
        <w:pStyle w:val="Bibliography"/>
      </w:pPr>
      <w:r>
        <w:t xml:space="preserve">Escobar, Arturo. 1995.</w:t>
      </w:r>
      <w:r>
        <w:t xml:space="preserve"> </w:t>
      </w:r>
      <w:r>
        <w:rPr>
          <w:i/>
          <w:iCs/>
        </w:rPr>
        <w:t xml:space="preserve">Encountering</w:t>
      </w:r>
      <w:r>
        <w:rPr>
          <w:i/>
          <w:iCs/>
        </w:rPr>
        <w:t xml:space="preserve"> </w:t>
      </w:r>
      <w:r>
        <w:rPr>
          <w:i/>
          <w:iCs/>
        </w:rPr>
        <w:t xml:space="preserve">Development</w:t>
      </w:r>
      <w:r>
        <w:rPr>
          <w:i/>
          <w:iCs/>
        </w:rPr>
        <w:t xml:space="preserve">:</w:t>
      </w:r>
      <w:r>
        <w:rPr>
          <w:i/>
          <w:iCs/>
        </w:rPr>
        <w:t xml:space="preserve"> </w:t>
      </w:r>
      <w:r>
        <w:rPr>
          <w:i/>
          <w:iCs/>
        </w:rPr>
        <w:t xml:space="preserve">The Making</w:t>
      </w:r>
      <w:r>
        <w:rPr>
          <w:i/>
          <w:iCs/>
        </w:rPr>
        <w:t xml:space="preserve"> </w:t>
      </w:r>
      <w:r>
        <w:rPr>
          <w:i/>
          <w:iCs/>
        </w:rPr>
        <w:t xml:space="preserve">and</w:t>
      </w:r>
      <w:r>
        <w:rPr>
          <w:i/>
          <w:iCs/>
        </w:rPr>
        <w:t xml:space="preserve"> </w:t>
      </w:r>
      <w:r>
        <w:rPr>
          <w:i/>
          <w:iCs/>
        </w:rPr>
        <w:t xml:space="preserve">Unmaking</w:t>
      </w:r>
      <w:r>
        <w:rPr>
          <w:i/>
          <w:iCs/>
        </w:rPr>
        <w:t xml:space="preserve"> </w:t>
      </w:r>
      <w:r>
        <w:rPr>
          <w:i/>
          <w:iCs/>
        </w:rPr>
        <w:t xml:space="preserve">of the</w:t>
      </w:r>
      <w:r>
        <w:rPr>
          <w:i/>
          <w:iCs/>
        </w:rPr>
        <w:t xml:space="preserve"> </w:t>
      </w:r>
      <w:r>
        <w:rPr>
          <w:i/>
          <w:iCs/>
        </w:rPr>
        <w:t xml:space="preserve">Third World</w:t>
      </w:r>
      <w:r>
        <w:t xml:space="preserve">. STU - Student edition. Princeton University Press.</w:t>
      </w:r>
      <w:r>
        <w:t xml:space="preserve"> </w:t>
      </w:r>
      <w:hyperlink r:id="rId56">
        <w:r>
          <w:rPr>
            <w:rStyle w:val="Hyperlink"/>
          </w:rPr>
          <w:t xml:space="preserve">https://www.jstor.org/stable/j.ctt7rtgw</w:t>
        </w:r>
      </w:hyperlink>
      <w:r>
        <w:t xml:space="preserve">.</w:t>
      </w:r>
    </w:p>
    <w:bookmarkEnd w:id="57"/>
    <w:bookmarkStart w:id="58" w:name="ref-escobar2018"/>
    <w:p>
      <w:pPr>
        <w:pStyle w:val="Bibliography"/>
      </w:pPr>
      <w:r>
        <w:t xml:space="preserve">———. 2018.</w:t>
      </w:r>
      <w:r>
        <w:t xml:space="preserve"> </w:t>
      </w:r>
      <w:r>
        <w:rPr>
          <w:i/>
          <w:iCs/>
        </w:rPr>
        <w:t xml:space="preserve">Designs for the Pluriverse: Radical Interdependence, Autonomy, and the Making of Worlds</w:t>
      </w:r>
      <w:r>
        <w:t xml:space="preserve">. New Ecologies for the Twenty-First Century. Durham: Duke University Press.</w:t>
      </w:r>
    </w:p>
    <w:bookmarkEnd w:id="58"/>
    <w:bookmarkStart w:id="59" w:name="ref-ferguson1994"/>
    <w:p>
      <w:pPr>
        <w:pStyle w:val="Bibliography"/>
      </w:pPr>
      <w:r>
        <w:t xml:space="preserve">Ferguson, James. 1994.</w:t>
      </w:r>
      <w:r>
        <w:t xml:space="preserve"> </w:t>
      </w:r>
      <w:r>
        <w:rPr>
          <w:i/>
          <w:iCs/>
        </w:rPr>
        <w:t xml:space="preserve">The Anti-Politics Machine: "Development," Depoliticization, and Bureaucratic Power in</w:t>
      </w:r>
      <w:r>
        <w:rPr>
          <w:i/>
          <w:iCs/>
        </w:rPr>
        <w:t xml:space="preserve"> </w:t>
      </w:r>
      <w:r>
        <w:rPr>
          <w:i/>
          <w:iCs/>
        </w:rPr>
        <w:t xml:space="preserve">Lesotho</w:t>
      </w:r>
      <w:r>
        <w:t xml:space="preserve">. Minneapolis: University of Minnesota Press.</w:t>
      </w:r>
    </w:p>
    <w:bookmarkEnd w:id="59"/>
    <w:bookmarkStart w:id="61" w:name="ref-hall2018"/>
    <w:p>
      <w:pPr>
        <w:pStyle w:val="Bibliography"/>
      </w:pPr>
      <w:r>
        <w:t xml:space="preserve">Hall, Nina, and Åsa Persson. 2018.</w:t>
      </w:r>
      <w:r>
        <w:t xml:space="preserve"> </w:t>
      </w:r>
      <w:r>
        <w:t xml:space="preserve">“Global Climate Adaptation Governance:</w:t>
      </w:r>
      <w:r>
        <w:t xml:space="preserve"> </w:t>
      </w:r>
      <w:r>
        <w:t xml:space="preserve">Why</w:t>
      </w:r>
      <w:r>
        <w:t xml:space="preserve"> </w:t>
      </w:r>
      <w:r>
        <w:t xml:space="preserve">Is It Not Legally Binding?”</w:t>
      </w:r>
      <w:r>
        <w:t xml:space="preserve"> </w:t>
      </w:r>
      <w:r>
        <w:rPr>
          <w:i/>
          <w:iCs/>
        </w:rPr>
        <w:t xml:space="preserve">European Journal of International Relations</w:t>
      </w:r>
      <w:r>
        <w:t xml:space="preserve"> </w:t>
      </w:r>
      <w:r>
        <w:t xml:space="preserve">24 (3): 540–66.</w:t>
      </w:r>
      <w:r>
        <w:t xml:space="preserve"> </w:t>
      </w:r>
      <w:hyperlink r:id="rId60">
        <w:r>
          <w:rPr>
            <w:rStyle w:val="Hyperlink"/>
          </w:rPr>
          <w:t xml:space="preserve">https://doi.org/10.1177/1354066117725157</w:t>
        </w:r>
      </w:hyperlink>
      <w:r>
        <w:t xml:space="preserve">.</w:t>
      </w:r>
    </w:p>
    <w:bookmarkEnd w:id="61"/>
    <w:bookmarkStart w:id="63" w:name="ref-hulme2011"/>
    <w:p>
      <w:pPr>
        <w:pStyle w:val="Bibliography"/>
      </w:pPr>
      <w:r>
        <w:t xml:space="preserve">Hulme, Mike. 2011.</w:t>
      </w:r>
      <w:r>
        <w:t xml:space="preserve"> </w:t>
      </w:r>
      <w:r>
        <w:t xml:space="preserve">“Reducing the</w:t>
      </w:r>
      <w:r>
        <w:t xml:space="preserve"> </w:t>
      </w:r>
      <w:r>
        <w:t xml:space="preserve">Future</w:t>
      </w:r>
      <w:r>
        <w:t xml:space="preserve"> </w:t>
      </w:r>
      <w:r>
        <w:t xml:space="preserve">to</w:t>
      </w:r>
      <w:r>
        <w:t xml:space="preserve"> </w:t>
      </w:r>
      <w:r>
        <w:t xml:space="preserve">Climate</w:t>
      </w:r>
      <w:r>
        <w:t xml:space="preserve">:</w:t>
      </w:r>
      <w:r>
        <w:t xml:space="preserve"> </w:t>
      </w:r>
      <w:r>
        <w:t xml:space="preserve">A Story</w:t>
      </w:r>
      <w:r>
        <w:t xml:space="preserve"> </w:t>
      </w:r>
      <w:r>
        <w:t xml:space="preserve">of</w:t>
      </w:r>
      <w:r>
        <w:t xml:space="preserve"> </w:t>
      </w:r>
      <w:r>
        <w:t xml:space="preserve">Climate Determinism</w:t>
      </w:r>
      <w:r>
        <w:t xml:space="preserve"> </w:t>
      </w:r>
      <w:r>
        <w:t xml:space="preserve">and</w:t>
      </w:r>
      <w:r>
        <w:t xml:space="preserve"> </w:t>
      </w:r>
      <w:r>
        <w:t xml:space="preserve">Reductionism</w:t>
      </w:r>
      <w:r>
        <w:t xml:space="preserve">.”</w:t>
      </w:r>
      <w:r>
        <w:t xml:space="preserve"> </w:t>
      </w:r>
      <w:r>
        <w:rPr>
          <w:i/>
          <w:iCs/>
        </w:rPr>
        <w:t xml:space="preserve">Osiris</w:t>
      </w:r>
      <w:r>
        <w:t xml:space="preserve"> </w:t>
      </w:r>
      <w:r>
        <w:t xml:space="preserve">26 (1): 245–66.</w:t>
      </w:r>
      <w:r>
        <w:t xml:space="preserve"> </w:t>
      </w:r>
      <w:hyperlink r:id="rId62">
        <w:r>
          <w:rPr>
            <w:rStyle w:val="Hyperlink"/>
          </w:rPr>
          <w:t xml:space="preserve">https://doi.org/10.1086/661274</w:t>
        </w:r>
      </w:hyperlink>
      <w:r>
        <w:t xml:space="preserve">.</w:t>
      </w:r>
    </w:p>
    <w:bookmarkEnd w:id="63"/>
    <w:bookmarkStart w:id="65" w:name="ref-janzen2021"/>
    <w:p>
      <w:pPr>
        <w:pStyle w:val="Bibliography"/>
      </w:pPr>
      <w:r>
        <w:t xml:space="preserve">Janzen, Sally, Lucy Emerton, Kees van der Geest, Liliana Narvaez, and Zita Sebesvari. 2021.</w:t>
      </w:r>
      <w:r>
        <w:t xml:space="preserve"> </w:t>
      </w:r>
      <w:r>
        <w:t xml:space="preserve">“Assessing Losses and Damages to Ecosystem Services: Current State and Opportunities for the</w:t>
      </w:r>
      <w:r>
        <w:t xml:space="preserve"> </w:t>
      </w:r>
      <w:r>
        <w:t xml:space="preserve">Warsaw International Mechanism</w:t>
      </w:r>
      <w:r>
        <w:t xml:space="preserve"> </w:t>
      </w:r>
      <w:r>
        <w:t xml:space="preserve">Under the</w:t>
      </w:r>
      <w:r>
        <w:t xml:space="preserve"> </w:t>
      </w:r>
      <w:r>
        <w:t xml:space="preserve">UNFCCC</w:t>
      </w:r>
      <w:r>
        <w:t xml:space="preserve">.”</w:t>
      </w:r>
      <w:r>
        <w:t xml:space="preserve"> </w:t>
      </w:r>
      <w:r>
        <w:rPr>
          <w:i/>
          <w:iCs/>
        </w:rPr>
        <w:t xml:space="preserve">Climate Policy</w:t>
      </w:r>
      <w:r>
        <w:t xml:space="preserve"> </w:t>
      </w:r>
      <w:r>
        <w:t xml:space="preserve">21 (7): 912–26.</w:t>
      </w:r>
      <w:r>
        <w:t xml:space="preserve"> </w:t>
      </w:r>
      <w:hyperlink r:id="rId64">
        <w:r>
          <w:rPr>
            <w:rStyle w:val="Hyperlink"/>
          </w:rPr>
          <w:t xml:space="preserve">https://doi.org/10.1080/14693062.2021.1947177</w:t>
        </w:r>
      </w:hyperlink>
      <w:r>
        <w:t xml:space="preserve">.</w:t>
      </w:r>
    </w:p>
    <w:bookmarkEnd w:id="65"/>
    <w:bookmarkStart w:id="66" w:name="ref-kaldor2012"/>
    <w:p>
      <w:pPr>
        <w:pStyle w:val="Bibliography"/>
      </w:pPr>
      <w:r>
        <w:t xml:space="preserve">Kaldor, Mary. 2012.</w:t>
      </w:r>
      <w:r>
        <w:t xml:space="preserve"> </w:t>
      </w:r>
      <w:r>
        <w:t xml:space="preserve">“1</w:t>
      </w:r>
      <w:r>
        <w:t xml:space="preserve"> </w:t>
      </w:r>
      <w:r>
        <w:t xml:space="preserve">Introduction</w:t>
      </w:r>
      <w:r>
        <w:t xml:space="preserve">.”</w:t>
      </w:r>
      <w:r>
        <w:t xml:space="preserve"> </w:t>
      </w:r>
      <w:r>
        <w:t xml:space="preserve">In</w:t>
      </w:r>
      <w:r>
        <w:t xml:space="preserve"> </w:t>
      </w:r>
      <w:r>
        <w:rPr>
          <w:i/>
          <w:iCs/>
        </w:rPr>
        <w:t xml:space="preserve">New and</w:t>
      </w:r>
      <w:r>
        <w:rPr>
          <w:i/>
          <w:iCs/>
        </w:rPr>
        <w:t xml:space="preserve"> </w:t>
      </w:r>
      <w:r>
        <w:rPr>
          <w:i/>
          <w:iCs/>
        </w:rPr>
        <w:t xml:space="preserve">Old Wars</w:t>
      </w:r>
      <w:r>
        <w:rPr>
          <w:i/>
          <w:iCs/>
        </w:rPr>
        <w:t xml:space="preserve">:</w:t>
      </w:r>
      <w:r>
        <w:rPr>
          <w:i/>
          <w:iCs/>
        </w:rPr>
        <w:t xml:space="preserve"> </w:t>
      </w:r>
      <w:r>
        <w:rPr>
          <w:i/>
          <w:iCs/>
        </w:rPr>
        <w:t xml:space="preserve">Organized Violence</w:t>
      </w:r>
      <w:r>
        <w:rPr>
          <w:i/>
          <w:iCs/>
        </w:rPr>
        <w:t xml:space="preserve"> </w:t>
      </w:r>
      <w:r>
        <w:rPr>
          <w:i/>
          <w:iCs/>
        </w:rPr>
        <w:t xml:space="preserve">in a</w:t>
      </w:r>
      <w:r>
        <w:rPr>
          <w:i/>
          <w:iCs/>
        </w:rPr>
        <w:t xml:space="preserve"> </w:t>
      </w:r>
      <w:r>
        <w:rPr>
          <w:i/>
          <w:iCs/>
        </w:rPr>
        <w:t xml:space="preserve">Global Era</w:t>
      </w:r>
      <w:r>
        <w:rPr>
          <w:i/>
          <w:iCs/>
        </w:rPr>
        <w:t xml:space="preserve">,</w:t>
      </w:r>
      <w:r>
        <w:rPr>
          <w:i/>
          <w:iCs/>
        </w:rPr>
        <w:t xml:space="preserve"> </w:t>
      </w:r>
      <w:r>
        <w:rPr>
          <w:i/>
          <w:iCs/>
        </w:rPr>
        <w:t xml:space="preserve">Third Edition</w:t>
      </w:r>
      <w:r>
        <w:t xml:space="preserve">, 1–30. Stanford: Stanford University Press.</w:t>
      </w:r>
    </w:p>
    <w:bookmarkEnd w:id="66"/>
    <w:bookmarkStart w:id="67" w:name="ref-keeley1997"/>
    <w:p>
      <w:pPr>
        <w:pStyle w:val="Bibliography"/>
      </w:pPr>
      <w:r>
        <w:t xml:space="preserve">Keeley, Lawrence H. 1997.</w:t>
      </w:r>
      <w:r>
        <w:t xml:space="preserve"> </w:t>
      </w:r>
      <w:r>
        <w:t xml:space="preserve">“The Pacified Past: The Anthropology of War.”</w:t>
      </w:r>
      <w:r>
        <w:t xml:space="preserve"> </w:t>
      </w:r>
      <w:r>
        <w:t xml:space="preserve">In</w:t>
      </w:r>
      <w:r>
        <w:t xml:space="preserve"> </w:t>
      </w:r>
      <w:r>
        <w:rPr>
          <w:i/>
          <w:iCs/>
        </w:rPr>
        <w:t xml:space="preserve">War</w:t>
      </w:r>
      <w:r>
        <w:rPr>
          <w:i/>
          <w:iCs/>
        </w:rPr>
        <w:t xml:space="preserve"> </w:t>
      </w:r>
      <w:r>
        <w:rPr>
          <w:i/>
          <w:iCs/>
        </w:rPr>
        <w:t xml:space="preserve">Before Civilization</w:t>
      </w:r>
      <w:r>
        <w:rPr>
          <w:i/>
          <w:iCs/>
        </w:rPr>
        <w:t xml:space="preserve">: The Myth of the Peaceful Savage</w:t>
      </w:r>
      <w:r>
        <w:t xml:space="preserve">, 1. publ., paperback, 3–39. Oxford Paperbacks. New York: Oxford Univ. Press.</w:t>
      </w:r>
    </w:p>
    <w:bookmarkEnd w:id="67"/>
    <w:bookmarkStart w:id="69" w:name="ref-li2007"/>
    <w:p>
      <w:pPr>
        <w:pStyle w:val="Bibliography"/>
      </w:pPr>
      <w:r>
        <w:t xml:space="preserve">Li, Tania Murray. 2007.</w:t>
      </w:r>
      <w:r>
        <w:t xml:space="preserve"> </w:t>
      </w:r>
      <w:r>
        <w:rPr>
          <w:i/>
          <w:iCs/>
        </w:rPr>
        <w:t xml:space="preserve">The</w:t>
      </w:r>
      <w:r>
        <w:rPr>
          <w:i/>
          <w:iCs/>
        </w:rPr>
        <w:t xml:space="preserve"> </w:t>
      </w:r>
      <w:r>
        <w:rPr>
          <w:i/>
          <w:iCs/>
        </w:rPr>
        <w:t xml:space="preserve">Will</w:t>
      </w:r>
      <w:r>
        <w:rPr>
          <w:i/>
          <w:iCs/>
        </w:rPr>
        <w:t xml:space="preserve"> </w:t>
      </w:r>
      <w:r>
        <w:rPr>
          <w:i/>
          <w:iCs/>
        </w:rPr>
        <w:t xml:space="preserve">to</w:t>
      </w:r>
      <w:r>
        <w:rPr>
          <w:i/>
          <w:iCs/>
        </w:rPr>
        <w:t xml:space="preserve"> </w:t>
      </w:r>
      <w:r>
        <w:rPr>
          <w:i/>
          <w:iCs/>
        </w:rPr>
        <w:t xml:space="preserve">Improve</w:t>
      </w:r>
      <w:r>
        <w:rPr>
          <w:i/>
          <w:iCs/>
        </w:rPr>
        <w:t xml:space="preserve">:</w:t>
      </w:r>
      <w:r>
        <w:rPr>
          <w:i/>
          <w:iCs/>
        </w:rPr>
        <w:t xml:space="preserve"> </w:t>
      </w:r>
      <w:r>
        <w:rPr>
          <w:i/>
          <w:iCs/>
        </w:rPr>
        <w:t xml:space="preserve">Governmentality</w:t>
      </w:r>
      <w:r>
        <w:rPr>
          <w:i/>
          <w:iCs/>
        </w:rPr>
        <w:t xml:space="preserve">,</w:t>
      </w:r>
      <w:r>
        <w:rPr>
          <w:i/>
          <w:iCs/>
        </w:rPr>
        <w:t xml:space="preserve"> </w:t>
      </w:r>
      <w:r>
        <w:rPr>
          <w:i/>
          <w:iCs/>
        </w:rPr>
        <w:t xml:space="preserve">Development</w:t>
      </w:r>
      <w:r>
        <w:rPr>
          <w:i/>
          <w:iCs/>
        </w:rPr>
        <w:t xml:space="preserve">, and the</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Politics</w:t>
      </w:r>
      <w:r>
        <w:t xml:space="preserve">. Duke University Press.</w:t>
      </w:r>
      <w:r>
        <w:t xml:space="preserve"> </w:t>
      </w:r>
      <w:hyperlink r:id="rId68">
        <w:r>
          <w:rPr>
            <w:rStyle w:val="Hyperlink"/>
          </w:rPr>
          <w:t xml:space="preserve">https://doi.org/10.1215/9780822389781</w:t>
        </w:r>
      </w:hyperlink>
      <w:r>
        <w:t xml:space="preserve">.</w:t>
      </w:r>
    </w:p>
    <w:bookmarkEnd w:id="69"/>
    <w:bookmarkStart w:id="71" w:name="ref-otterbein1997"/>
    <w:p>
      <w:pPr>
        <w:pStyle w:val="Bibliography"/>
      </w:pPr>
      <w:r>
        <w:t xml:space="preserve">Otterbein, Keith F. 1997.</w:t>
      </w:r>
      <w:r>
        <w:t xml:space="preserve"> </w:t>
      </w:r>
      <w:r>
        <w:t xml:space="preserve">“The Origins of War.”</w:t>
      </w:r>
      <w:r>
        <w:t xml:space="preserve"> </w:t>
      </w:r>
      <w:r>
        <w:rPr>
          <w:i/>
          <w:iCs/>
        </w:rPr>
        <w:t xml:space="preserve">Critical Review</w:t>
      </w:r>
      <w:r>
        <w:t xml:space="preserve"> </w:t>
      </w:r>
      <w:r>
        <w:t xml:space="preserve">11 (2): 251–77.</w:t>
      </w:r>
      <w:r>
        <w:t xml:space="preserve"> </w:t>
      </w:r>
      <w:hyperlink r:id="rId70">
        <w:r>
          <w:rPr>
            <w:rStyle w:val="Hyperlink"/>
          </w:rPr>
          <w:t xml:space="preserve">https://doi.org/10.1080/08913819708443456</w:t>
        </w:r>
      </w:hyperlink>
      <w:r>
        <w:t xml:space="preserve">.</w:t>
      </w:r>
    </w:p>
    <w:bookmarkEnd w:id="71"/>
    <w:bookmarkStart w:id="73" w:name="ref-owen2008"/>
    <w:p>
      <w:pPr>
        <w:pStyle w:val="Bibliography"/>
      </w:pPr>
      <w:r>
        <w:t xml:space="preserve">Owen, Taylor. 2008.</w:t>
      </w:r>
      <w:r>
        <w:t xml:space="preserve"> </w:t>
      </w:r>
      <w:r>
        <w:t xml:space="preserve">“The</w:t>
      </w:r>
      <w:r>
        <w:t xml:space="preserve"> </w:t>
      </w:r>
      <w:r>
        <w:t xml:space="preserve">Critique That Doesn</w:t>
      </w:r>
      <w:r>
        <w:t xml:space="preserve">’t</w:t>
      </w:r>
      <w:r>
        <w:t xml:space="preserve"> </w:t>
      </w:r>
      <w:r>
        <w:t xml:space="preserve">Bite</w:t>
      </w:r>
      <w:r>
        <w:t xml:space="preserve">:</w:t>
      </w:r>
      <w:r>
        <w:t xml:space="preserve"> </w:t>
      </w:r>
      <w:r>
        <w:t xml:space="preserve">A Response</w:t>
      </w:r>
      <w:r>
        <w:t xml:space="preserve"> </w:t>
      </w:r>
      <w:r>
        <w:t xml:space="preserve">to</w:t>
      </w:r>
      <w:r>
        <w:t xml:space="preserve"> </w:t>
      </w:r>
      <w:r>
        <w:t xml:space="preserve">David Chandler</w:t>
      </w:r>
      <w:r>
        <w:t xml:space="preserve">’s ’</w:t>
      </w:r>
      <w:r>
        <w:t xml:space="preserve">Human Security</w:t>
      </w:r>
      <w:r>
        <w:t xml:space="preserve">:</w:t>
      </w:r>
      <w:r>
        <w:t xml:space="preserve"> </w:t>
      </w:r>
      <w:r>
        <w:t xml:space="preserve">The Dog That Didn</w:t>
      </w:r>
      <w:r>
        <w:t xml:space="preserve">’t</w:t>
      </w:r>
      <w:r>
        <w:t xml:space="preserve"> </w:t>
      </w:r>
      <w:r>
        <w:t xml:space="preserve">Bark</w:t>
      </w:r>
      <w:r>
        <w:t xml:space="preserve">’.”</w:t>
      </w:r>
      <w:r>
        <w:t xml:space="preserve"> </w:t>
      </w:r>
      <w:r>
        <w:rPr>
          <w:i/>
          <w:iCs/>
        </w:rPr>
        <w:t xml:space="preserve">Security Dialogue</w:t>
      </w:r>
      <w:r>
        <w:t xml:space="preserve"> </w:t>
      </w:r>
      <w:r>
        <w:t xml:space="preserve">39 (4): 445–53.</w:t>
      </w:r>
      <w:r>
        <w:t xml:space="preserve"> </w:t>
      </w:r>
      <w:hyperlink r:id="rId72">
        <w:r>
          <w:rPr>
            <w:rStyle w:val="Hyperlink"/>
          </w:rPr>
          <w:t xml:space="preserve">https://www.jstor.org/stable/26299803</w:t>
        </w:r>
      </w:hyperlink>
      <w:r>
        <w:t xml:space="preserve">.</w:t>
      </w:r>
    </w:p>
    <w:bookmarkEnd w:id="73"/>
    <w:bookmarkStart w:id="75" w:name="ref-paprocki2018"/>
    <w:p>
      <w:pPr>
        <w:pStyle w:val="Bibliography"/>
      </w:pPr>
      <w:r>
        <w:t xml:space="preserve">Paprocki, Kasia. 2018.</w:t>
      </w:r>
      <w:r>
        <w:t xml:space="preserve"> </w:t>
      </w:r>
      <w:r>
        <w:t xml:space="preserve">“Threatening</w:t>
      </w:r>
      <w:r>
        <w:t xml:space="preserve"> </w:t>
      </w:r>
      <w:r>
        <w:t xml:space="preserve">Dystopias</w:t>
      </w:r>
      <w:r>
        <w:t xml:space="preserve">:</w:t>
      </w:r>
      <w:r>
        <w:t xml:space="preserve"> </w:t>
      </w:r>
      <w:r>
        <w:t xml:space="preserve">Development</w:t>
      </w:r>
      <w:r>
        <w:t xml:space="preserve"> </w:t>
      </w:r>
      <w:r>
        <w:t xml:space="preserve">and</w:t>
      </w:r>
      <w:r>
        <w:t xml:space="preserve"> </w:t>
      </w:r>
      <w:r>
        <w:t xml:space="preserve">Adaptation Regimes</w:t>
      </w:r>
      <w:r>
        <w:t xml:space="preserve"> </w:t>
      </w:r>
      <w:r>
        <w:t xml:space="preserve">in</w:t>
      </w:r>
      <w:r>
        <w:t xml:space="preserve"> </w:t>
      </w:r>
      <w:r>
        <w:t xml:space="preserve">Bangladesh</w:t>
      </w:r>
      <w:r>
        <w:t xml:space="preserve">.”</w:t>
      </w:r>
      <w:r>
        <w:t xml:space="preserve"> </w:t>
      </w:r>
      <w:r>
        <w:rPr>
          <w:i/>
          <w:iCs/>
        </w:rPr>
        <w:t xml:space="preserve">Annals of the American Association of Geographers</w:t>
      </w:r>
      <w:r>
        <w:t xml:space="preserve"> </w:t>
      </w:r>
      <w:r>
        <w:t xml:space="preserve">108 (4): 955–73.</w:t>
      </w:r>
      <w:r>
        <w:t xml:space="preserve"> </w:t>
      </w:r>
      <w:hyperlink r:id="rId74">
        <w:r>
          <w:rPr>
            <w:rStyle w:val="Hyperlink"/>
          </w:rPr>
          <w:t xml:space="preserve">https://doi.org/10.1080/24694452.2017.1406330</w:t>
        </w:r>
      </w:hyperlink>
      <w:r>
        <w:t xml:space="preserve">.</w:t>
      </w:r>
    </w:p>
    <w:bookmarkEnd w:id="75"/>
    <w:bookmarkStart w:id="77" w:name="ref-paris2001"/>
    <w:p>
      <w:pPr>
        <w:pStyle w:val="Bibliography"/>
      </w:pPr>
      <w:r>
        <w:t xml:space="preserve">Paris, Roland. 2001.</w:t>
      </w:r>
      <w:r>
        <w:t xml:space="preserve"> </w:t>
      </w:r>
      <w:r>
        <w:t xml:space="preserve">“Human</w:t>
      </w:r>
      <w:r>
        <w:t xml:space="preserve"> </w:t>
      </w:r>
      <w:r>
        <w:t xml:space="preserve">Security</w:t>
      </w:r>
      <w:r>
        <w:t xml:space="preserve">:</w:t>
      </w:r>
      <w:r>
        <w:t xml:space="preserve"> </w:t>
      </w:r>
      <w:r>
        <w:t xml:space="preserve">Paradigm Shift</w:t>
      </w:r>
      <w:r>
        <w:t xml:space="preserve"> </w:t>
      </w:r>
      <w:r>
        <w:t xml:space="preserve">or</w:t>
      </w:r>
      <w:r>
        <w:t xml:space="preserve"> </w:t>
      </w:r>
      <w:r>
        <w:t xml:space="preserve">Hot Air</w:t>
      </w:r>
      <w:r>
        <w:t xml:space="preserve">?”</w:t>
      </w:r>
      <w:r>
        <w:t xml:space="preserve"> </w:t>
      </w:r>
      <w:r>
        <w:rPr>
          <w:i/>
          <w:iCs/>
        </w:rPr>
        <w:t xml:space="preserve">International Security</w:t>
      </w:r>
      <w:r>
        <w:t xml:space="preserve"> </w:t>
      </w:r>
      <w:r>
        <w:t xml:space="preserve">26 (2): 87–102.</w:t>
      </w:r>
      <w:r>
        <w:t xml:space="preserve"> </w:t>
      </w:r>
      <w:hyperlink r:id="rId76">
        <w:r>
          <w:rPr>
            <w:rStyle w:val="Hyperlink"/>
          </w:rPr>
          <w:t xml:space="preserve">https://www.jstor.org/stable/3092123</w:t>
        </w:r>
      </w:hyperlink>
      <w:r>
        <w:t xml:space="preserve">.</w:t>
      </w:r>
    </w:p>
    <w:bookmarkEnd w:id="77"/>
    <w:bookmarkStart w:id="79" w:name="ref-rothschild1995"/>
    <w:p>
      <w:pPr>
        <w:pStyle w:val="Bibliography"/>
      </w:pPr>
      <w:r>
        <w:t xml:space="preserve">Rothschild, Emma. 1995.</w:t>
      </w:r>
      <w:r>
        <w:t xml:space="preserve"> </w:t>
      </w:r>
      <w:r>
        <w:t xml:space="preserve">“What</w:t>
      </w:r>
      <w:r>
        <w:t xml:space="preserve"> </w:t>
      </w:r>
      <w:r>
        <w:t xml:space="preserve">Is Security</w:t>
      </w:r>
      <w:r>
        <w:t xml:space="preserve">?”</w:t>
      </w:r>
      <w:r>
        <w:t xml:space="preserve"> </w:t>
      </w:r>
      <w:r>
        <w:rPr>
          <w:i/>
          <w:iCs/>
        </w:rPr>
        <w:t xml:space="preserve">Daedalus</w:t>
      </w:r>
      <w:r>
        <w:t xml:space="preserve"> </w:t>
      </w:r>
      <w:r>
        <w:t xml:space="preserve">124 (3): 53–98.</w:t>
      </w:r>
      <w:r>
        <w:t xml:space="preserve"> </w:t>
      </w:r>
      <w:hyperlink r:id="rId78">
        <w:r>
          <w:rPr>
            <w:rStyle w:val="Hyperlink"/>
          </w:rPr>
          <w:t xml:space="preserve">https://www.jstor.org/stable/20027310</w:t>
        </w:r>
      </w:hyperlink>
      <w:r>
        <w:t xml:space="preserve">.</w:t>
      </w:r>
    </w:p>
    <w:bookmarkEnd w:id="79"/>
    <w:bookmarkStart w:id="81" w:name="ref-scoville-simonds2020"/>
    <w:p>
      <w:pPr>
        <w:pStyle w:val="Bibliography"/>
      </w:pPr>
      <w:r>
        <w:t xml:space="preserve">Scoville-Simonds, Morgan, Hameed Jamali, and Marc Hufty. 2020.</w:t>
      </w:r>
      <w:r>
        <w:t xml:space="preserve"> </w:t>
      </w:r>
      <w:r>
        <w:t xml:space="preserve">“The</w:t>
      </w:r>
      <w:r>
        <w:t xml:space="preserve"> </w:t>
      </w:r>
      <w:r>
        <w:t xml:space="preserve">Hazards</w:t>
      </w:r>
      <w:r>
        <w:t xml:space="preserve"> </w:t>
      </w:r>
      <w:r>
        <w:t xml:space="preserve">of</w:t>
      </w:r>
      <w:r>
        <w:t xml:space="preserve"> </w:t>
      </w:r>
      <w:r>
        <w:t xml:space="preserve">Mainstreaming</w:t>
      </w:r>
      <w:r>
        <w:t xml:space="preserve">:</w:t>
      </w:r>
      <w:r>
        <w:t xml:space="preserve"> </w:t>
      </w:r>
      <w:r>
        <w:t xml:space="preserve">Climate</w:t>
      </w:r>
      <w:r>
        <w:t xml:space="preserve"> </w:t>
      </w:r>
      <w:r>
        <w:t xml:space="preserve">Change Adaptation Politics in Three Dimensions.”</w:t>
      </w:r>
      <w:r>
        <w:t xml:space="preserve"> </w:t>
      </w:r>
      <w:r>
        <w:rPr>
          <w:i/>
          <w:iCs/>
        </w:rPr>
        <w:t xml:space="preserve">World Development</w:t>
      </w:r>
      <w:r>
        <w:t xml:space="preserve"> </w:t>
      </w:r>
      <w:r>
        <w:t xml:space="preserve">125 (January): 1–10.</w:t>
      </w:r>
      <w:r>
        <w:t xml:space="preserve"> </w:t>
      </w:r>
      <w:hyperlink r:id="rId80">
        <w:r>
          <w:rPr>
            <w:rStyle w:val="Hyperlink"/>
          </w:rPr>
          <w:t xml:space="preserve">https://doi.org/10.1016/j.worlddev.2019.104683</w:t>
        </w:r>
      </w:hyperlink>
      <w:r>
        <w:t xml:space="preserve">.</w:t>
      </w:r>
    </w:p>
    <w:bookmarkEnd w:id="81"/>
    <w:bookmarkStart w:id="82" w:name="ref-tadjbakhsh2007"/>
    <w:p>
      <w:pPr>
        <w:pStyle w:val="Bibliography"/>
      </w:pPr>
      <w:r>
        <w:t xml:space="preserve">Tadjbakhsh, Shahrbanou, and Anuradha M. Chenoy. 2007.</w:t>
      </w:r>
      <w:r>
        <w:t xml:space="preserve"> </w:t>
      </w:r>
      <w:r>
        <w:t xml:space="preserve">“Rationale and Political Usage.”</w:t>
      </w:r>
      <w:r>
        <w:t xml:space="preserve"> </w:t>
      </w:r>
      <w:r>
        <w:t xml:space="preserve">In</w:t>
      </w:r>
      <w:r>
        <w:t xml:space="preserve"> </w:t>
      </w:r>
      <w:r>
        <w:rPr>
          <w:i/>
          <w:iCs/>
        </w:rPr>
        <w:t xml:space="preserve">Human</w:t>
      </w:r>
      <w:r>
        <w:rPr>
          <w:i/>
          <w:iCs/>
        </w:rPr>
        <w:t xml:space="preserve"> </w:t>
      </w:r>
      <w:r>
        <w:rPr>
          <w:i/>
          <w:iCs/>
        </w:rPr>
        <w:t xml:space="preserve">Security</w:t>
      </w:r>
      <w:r>
        <w:t xml:space="preserve">, 9–38. Routledge.</w:t>
      </w:r>
    </w:p>
    <w:bookmarkEnd w:id="82"/>
    <w:bookmarkStart w:id="84" w:name="ref-toussaint2021"/>
    <w:p>
      <w:pPr>
        <w:pStyle w:val="Bibliography"/>
      </w:pPr>
      <w:r>
        <w:t xml:space="preserve">Toussaint, Patrick. 2021.</w:t>
      </w:r>
      <w:r>
        <w:t xml:space="preserve"> </w:t>
      </w:r>
      <w:r>
        <w:t xml:space="preserve">“Loss and Damage and Climate Litigation:</w:t>
      </w:r>
      <w:r>
        <w:t xml:space="preserve"> </w:t>
      </w:r>
      <w:r>
        <w:t xml:space="preserve">The</w:t>
      </w:r>
      <w:r>
        <w:t xml:space="preserve"> </w:t>
      </w:r>
      <w:r>
        <w:t xml:space="preserve">Case for Greater Interlinkage.”</w:t>
      </w:r>
      <w:r>
        <w:t xml:space="preserve"> </w:t>
      </w:r>
      <w:r>
        <w:rPr>
          <w:i/>
          <w:iCs/>
        </w:rPr>
        <w:t xml:space="preserve">Review of European, Comparative &amp; International Environmental Law</w:t>
      </w:r>
      <w:r>
        <w:t xml:space="preserve"> </w:t>
      </w:r>
      <w:r>
        <w:t xml:space="preserve">30 (1): 16–33.</w:t>
      </w:r>
      <w:r>
        <w:t xml:space="preserve"> </w:t>
      </w:r>
      <w:hyperlink r:id="rId83">
        <w:r>
          <w:rPr>
            <w:rStyle w:val="Hyperlink"/>
          </w:rPr>
          <w:t xml:space="preserve">https://doi.org/10.1111/reel.12335</w:t>
        </w:r>
      </w:hyperlink>
      <w:r>
        <w:t xml:space="preserve">.</w:t>
      </w:r>
    </w:p>
    <w:bookmarkEnd w:id="84"/>
    <w:bookmarkStart w:id="86" w:name="ref-undp1994"/>
    <w:p>
      <w:pPr>
        <w:pStyle w:val="Bibliography"/>
      </w:pPr>
      <w:r>
        <w:t xml:space="preserve">UNDP. 1994.</w:t>
      </w:r>
      <w:r>
        <w:t xml:space="preserve"> </w:t>
      </w:r>
      <w:r>
        <w:t xml:space="preserve">“Human</w:t>
      </w:r>
      <w:r>
        <w:t xml:space="preserve"> </w:t>
      </w:r>
      <w:r>
        <w:t xml:space="preserve">Development Report</w:t>
      </w:r>
      <w:r>
        <w:t xml:space="preserve"> </w:t>
      </w:r>
      <w:r>
        <w:t xml:space="preserve">1994.”</w:t>
      </w:r>
      <w:r>
        <w:t xml:space="preserve"> </w:t>
      </w:r>
      <w:r>
        <w:rPr>
          <w:i/>
          <w:iCs/>
        </w:rPr>
        <w:t xml:space="preserve">Human Development Reports</w:t>
      </w:r>
      <w:r>
        <w:t xml:space="preserve">. United Nations.</w:t>
      </w:r>
      <w:r>
        <w:t xml:space="preserve"> </w:t>
      </w:r>
      <w:hyperlink r:id="rId85">
        <w:r>
          <w:rPr>
            <w:rStyle w:val="Hyperlink"/>
          </w:rPr>
          <w:t xml:space="preserve">https://hdr.undp.org/content/human-development-report-1994</w:t>
        </w:r>
      </w:hyperlink>
      <w:r>
        <w:t xml:space="preserve">.</w:t>
      </w:r>
    </w:p>
    <w:bookmarkEnd w:id="86"/>
    <w:bookmarkStart w:id="88" w:name="ref-vanhala2016"/>
    <w:p>
      <w:pPr>
        <w:pStyle w:val="Bibliography"/>
      </w:pPr>
      <w:r>
        <w:t xml:space="preserve">Vanhala, Lisa, and Cecilie Hestbaek. 2016.</w:t>
      </w:r>
      <w:r>
        <w:t xml:space="preserve"> </w:t>
      </w:r>
      <w:r>
        <w:t xml:space="preserve">“Framing</w:t>
      </w:r>
      <w:r>
        <w:t xml:space="preserve"> </w:t>
      </w:r>
      <w:r>
        <w:t xml:space="preserve">Climate Change Loss</w:t>
      </w:r>
      <w:r>
        <w:t xml:space="preserve"> </w:t>
      </w:r>
      <w:r>
        <w:t xml:space="preserve">and</w:t>
      </w:r>
      <w:r>
        <w:t xml:space="preserve"> </w:t>
      </w:r>
      <w:r>
        <w:t xml:space="preserve">Damage</w:t>
      </w:r>
      <w:r>
        <w:t xml:space="preserve"> </w:t>
      </w:r>
      <w:r>
        <w:t xml:space="preserve">in</w:t>
      </w:r>
      <w:r>
        <w:t xml:space="preserve"> </w:t>
      </w:r>
      <w:r>
        <w:t xml:space="preserve">UNFCCC Negotiations</w:t>
      </w:r>
      <w:r>
        <w:t xml:space="preserve">.”</w:t>
      </w:r>
      <w:r>
        <w:t xml:space="preserve"> </w:t>
      </w:r>
      <w:r>
        <w:rPr>
          <w:i/>
          <w:iCs/>
        </w:rPr>
        <w:t xml:space="preserve">Global Environmental Politics</w:t>
      </w:r>
      <w:r>
        <w:t xml:space="preserve"> </w:t>
      </w:r>
      <w:r>
        <w:t xml:space="preserve">16 (4): 111–29.</w:t>
      </w:r>
      <w:r>
        <w:t xml:space="preserve"> </w:t>
      </w:r>
      <w:hyperlink r:id="rId87">
        <w:r>
          <w:rPr>
            <w:rStyle w:val="Hyperlink"/>
          </w:rPr>
          <w:t xml:space="preserve">https://doi.org/10.1162/GLEP_a_00379</w:t>
        </w:r>
      </w:hyperlink>
      <w:r>
        <w:t xml:space="preserve">.</w:t>
      </w:r>
    </w:p>
    <w:bookmarkEnd w:id="88"/>
    <w:bookmarkStart w:id="89" w:name="ref-waever1995"/>
    <w:p>
      <w:pPr>
        <w:pStyle w:val="Bibliography"/>
      </w:pPr>
      <w:r>
        <w:t xml:space="preserve">Wæver, Ole. 1995.</w:t>
      </w:r>
      <w:r>
        <w:t xml:space="preserve"> </w:t>
      </w:r>
      <w:r>
        <w:t xml:space="preserve">“Securitization and</w:t>
      </w:r>
      <w:r>
        <w:t xml:space="preserve"> </w:t>
      </w:r>
      <w:r>
        <w:t xml:space="preserve">Desecuritization</w:t>
      </w:r>
      <w:r>
        <w:t xml:space="preserve">.”</w:t>
      </w:r>
      <w:r>
        <w:t xml:space="preserve"> </w:t>
      </w:r>
      <w:r>
        <w:t xml:space="preserve">In</w:t>
      </w:r>
      <w:r>
        <w:t xml:space="preserve"> </w:t>
      </w:r>
      <w:r>
        <w:rPr>
          <w:i/>
          <w:iCs/>
        </w:rPr>
        <w:t xml:space="preserve">On</w:t>
      </w:r>
      <w:r>
        <w:rPr>
          <w:i/>
          <w:iCs/>
        </w:rPr>
        <w:t xml:space="preserve"> </w:t>
      </w:r>
      <w:r>
        <w:rPr>
          <w:i/>
          <w:iCs/>
        </w:rPr>
        <w:t xml:space="preserve">Security</w:t>
      </w:r>
      <w:r>
        <w:t xml:space="preserve">, edited by Ronnie D. Lipschutz, 250 Pages. Columbia University Press.</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 concept from</w:t>
      </w:r>
      <w:r>
        <w:t xml:space="preserve"> </w:t>
      </w:r>
      <w:r>
        <w:t xml:space="preserve">Li (2007)</w:t>
      </w:r>
      <w:r>
        <w:t xml:space="preserve">, see</w:t>
      </w:r>
      <w:r>
        <w:t xml:space="preserve"> </w:t>
      </w:r>
      <w:r>
        <w:t xml:space="preserve">(Escobar 1995; Ferguson 1994; Paprocki 2018; Dewan 2022)</w:t>
      </w:r>
      <w:r>
        <w:t xml:space="preserve"> </w:t>
      </w:r>
      <w:r>
        <w:t xml:space="preserve">for other examples</w:t>
      </w:r>
    </w:p>
  </w:footnote>
  <w:footnote w:id="27">
    <w:p>
      <w:pPr>
        <w:pStyle w:val="FootnoteText"/>
      </w:pPr>
      <w:r>
        <w:rPr>
          <w:rStyle w:val="FootnoteReference"/>
        </w:rPr>
        <w:footnoteRef/>
      </w:r>
      <w:r>
        <w:t xml:space="preserve"> </w:t>
      </w:r>
      <w:r>
        <w:t xml:space="preserve">And Danish ones like CONCITO….</w:t>
      </w:r>
    </w:p>
  </w:footnote>
  <w:footnote w:id="28">
    <w:p>
      <w:pPr>
        <w:pStyle w:val="FootnoteText"/>
      </w:pPr>
      <w:r>
        <w:rPr>
          <w:rStyle w:val="FootnoteReference"/>
        </w:rPr>
        <w:footnoteRef/>
      </w:r>
      <w:r>
        <w:t xml:space="preserve"> </w:t>
      </w:r>
      <w:r>
        <w:t xml:space="preserve">P3 f.ex.</w:t>
      </w:r>
    </w:p>
  </w:footnote>
  <w:footnote w:id="32">
    <w:p>
      <w:pPr>
        <w:pStyle w:val="FootnoteText"/>
      </w:pPr>
      <w:r>
        <w:rPr>
          <w:rStyle w:val="FootnoteReference"/>
        </w:rPr>
        <w:footnoteRef/>
      </w:r>
      <w:r>
        <w:t xml:space="preserve"> </w:t>
      </w:r>
      <w:r>
        <w:t xml:space="preserve">P3 f.ex.</w:t>
      </w:r>
    </w:p>
  </w:footnote>
  <w:footnote w:id="33">
    <w:p>
      <w:pPr>
        <w:pStyle w:val="FootnoteText"/>
      </w:pPr>
      <w:r>
        <w:rPr>
          <w:rStyle w:val="FootnoteReference"/>
        </w:rPr>
        <w:footnoteRef/>
      </w:r>
      <w:r>
        <w:t xml:space="preserve"> </w:t>
      </w:r>
      <w:r>
        <w:t xml:space="preserve">A concept from</w:t>
      </w:r>
      <w:r>
        <w:t xml:space="preserve"> </w:t>
      </w:r>
      <w:r>
        <w:t xml:space="preserve">Li (2007)</w:t>
      </w:r>
      <w:r>
        <w:t xml:space="preserve">, see</w:t>
      </w:r>
      <w:r>
        <w:t xml:space="preserve"> </w:t>
      </w:r>
      <w:r>
        <w:t xml:space="preserve">(Escobar 1995; Ferguson 1994; Paprocki 2018; Dewan 2022)</w:t>
      </w:r>
      <w:r>
        <w:t xml:space="preserve"> </w:t>
      </w:r>
      <w:r>
        <w:t xml:space="preserve">for other examples</w:t>
      </w:r>
    </w:p>
  </w:footnote>
  <w:footnote w:id="36">
    <w:p>
      <w:pPr>
        <w:pStyle w:val="FootnoteText"/>
      </w:pPr>
      <w:r>
        <w:rPr>
          <w:rStyle w:val="FootnoteReference"/>
        </w:rPr>
        <w:footnoteRef/>
      </w:r>
      <w:r>
        <w:t xml:space="preserve"> </w:t>
      </w:r>
      <w:r>
        <w:t xml:space="preserve">And Danish ones like CONCITO….</w:t>
      </w:r>
    </w:p>
  </w:footnote>
  <w:footnote w:id="41">
    <w:p>
      <w:pPr>
        <w:pStyle w:val="FootnoteText"/>
      </w:pPr>
      <w:r>
        <w:rPr>
          <w:rStyle w:val="FootnoteReference"/>
        </w:rPr>
        <w:footnoteRef/>
      </w:r>
      <w:r>
        <w:t xml:space="preserve"> </w:t>
      </w:r>
      <w:r>
        <w:t xml:space="preserve">A concept from</w:t>
      </w:r>
      <w:r>
        <w:t xml:space="preserve"> </w:t>
      </w:r>
      <w:r>
        <w:t xml:space="preserve">Li (2007)</w:t>
      </w:r>
      <w:r>
        <w:t xml:space="preserve">, see</w:t>
      </w:r>
      <w:r>
        <w:t xml:space="preserve"> </w:t>
      </w:r>
      <w:r>
        <w:t xml:space="preserve">(Escobar 1995; Ferguson 1994; Paprocki 2018; Dewan 2022)</w:t>
      </w:r>
      <w:r>
        <w:t xml:space="preserve"> </w:t>
      </w:r>
      <w:r>
        <w:t xml:space="preserve">for other examples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doi.org/10.1016/j.worlddev.2019.104683" TargetMode="External" /><Relationship Type="http://schemas.openxmlformats.org/officeDocument/2006/relationships/hyperlink" Id="rId52" Target="https://doi.org/10.1080/00141844.2020.1788109" TargetMode="External" /><Relationship Type="http://schemas.openxmlformats.org/officeDocument/2006/relationships/hyperlink" Id="rId70" Target="https://doi.org/10.1080/08913819708443456" TargetMode="External" /><Relationship Type="http://schemas.openxmlformats.org/officeDocument/2006/relationships/hyperlink" Id="rId64" Target="https://doi.org/10.1080/14693062.2021.1947177" TargetMode="External" /><Relationship Type="http://schemas.openxmlformats.org/officeDocument/2006/relationships/hyperlink" Id="rId74" Target="https://doi.org/10.1080/24694452.2017.1406330" TargetMode="External" /><Relationship Type="http://schemas.openxmlformats.org/officeDocument/2006/relationships/hyperlink" Id="rId62" Target="https://doi.org/10.1086/661274" TargetMode="External" /><Relationship Type="http://schemas.openxmlformats.org/officeDocument/2006/relationships/hyperlink" Id="rId83" Target="https://doi.org/10.1111/reel.12335" TargetMode="External" /><Relationship Type="http://schemas.openxmlformats.org/officeDocument/2006/relationships/hyperlink" Id="rId87" Target="https://doi.org/10.1162/GLEP_a_00379" TargetMode="External" /><Relationship Type="http://schemas.openxmlformats.org/officeDocument/2006/relationships/hyperlink" Id="rId60" Target="https://doi.org/10.1177/1354066117725157" TargetMode="External" /><Relationship Type="http://schemas.openxmlformats.org/officeDocument/2006/relationships/hyperlink" Id="rId68" Target="https://doi.org/10.1215/9780822389781" TargetMode="External" /><Relationship Type="http://schemas.openxmlformats.org/officeDocument/2006/relationships/hyperlink" Id="rId54" Target="https://doi.org/10.3362/9781780440415.001" TargetMode="External" /><Relationship Type="http://schemas.openxmlformats.org/officeDocument/2006/relationships/hyperlink" Id="rId85" Target="https://hdr.undp.org/content/human-development-report-1994" TargetMode="External" /><Relationship Type="http://schemas.openxmlformats.org/officeDocument/2006/relationships/hyperlink" Id="rId78" Target="https://www.jstor.org/stable/20027310" TargetMode="External" /><Relationship Type="http://schemas.openxmlformats.org/officeDocument/2006/relationships/hyperlink" Id="rId50" Target="https://www.jstor.org/stable/20097464" TargetMode="External" /><Relationship Type="http://schemas.openxmlformats.org/officeDocument/2006/relationships/hyperlink" Id="rId72" Target="https://www.jstor.org/stable/26299803" TargetMode="External" /><Relationship Type="http://schemas.openxmlformats.org/officeDocument/2006/relationships/hyperlink" Id="rId76" Target="https://www.jstor.org/stable/3092123" TargetMode="External" /><Relationship Type="http://schemas.openxmlformats.org/officeDocument/2006/relationships/hyperlink" Id="rId56"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16/j.worlddev.2019.104683" TargetMode="External" /><Relationship Type="http://schemas.openxmlformats.org/officeDocument/2006/relationships/hyperlink" Id="rId52" Target="https://doi.org/10.1080/00141844.2020.1788109" TargetMode="External" /><Relationship Type="http://schemas.openxmlformats.org/officeDocument/2006/relationships/hyperlink" Id="rId70" Target="https://doi.org/10.1080/08913819708443456" TargetMode="External" /><Relationship Type="http://schemas.openxmlformats.org/officeDocument/2006/relationships/hyperlink" Id="rId64" Target="https://doi.org/10.1080/14693062.2021.1947177" TargetMode="External" /><Relationship Type="http://schemas.openxmlformats.org/officeDocument/2006/relationships/hyperlink" Id="rId74" Target="https://doi.org/10.1080/24694452.2017.1406330" TargetMode="External" /><Relationship Type="http://schemas.openxmlformats.org/officeDocument/2006/relationships/hyperlink" Id="rId62" Target="https://doi.org/10.1086/661274" TargetMode="External" /><Relationship Type="http://schemas.openxmlformats.org/officeDocument/2006/relationships/hyperlink" Id="rId83" Target="https://doi.org/10.1111/reel.12335" TargetMode="External" /><Relationship Type="http://schemas.openxmlformats.org/officeDocument/2006/relationships/hyperlink" Id="rId87" Target="https://doi.org/10.1162/GLEP_a_00379" TargetMode="External" /><Relationship Type="http://schemas.openxmlformats.org/officeDocument/2006/relationships/hyperlink" Id="rId60" Target="https://doi.org/10.1177/1354066117725157" TargetMode="External" /><Relationship Type="http://schemas.openxmlformats.org/officeDocument/2006/relationships/hyperlink" Id="rId68" Target="https://doi.org/10.1215/9780822389781" TargetMode="External" /><Relationship Type="http://schemas.openxmlformats.org/officeDocument/2006/relationships/hyperlink" Id="rId54" Target="https://doi.org/10.3362/9781780440415.001" TargetMode="External" /><Relationship Type="http://schemas.openxmlformats.org/officeDocument/2006/relationships/hyperlink" Id="rId85" Target="https://hdr.undp.org/content/human-development-report-1994" TargetMode="External" /><Relationship Type="http://schemas.openxmlformats.org/officeDocument/2006/relationships/hyperlink" Id="rId78" Target="https://www.jstor.org/stable/20027310" TargetMode="External" /><Relationship Type="http://schemas.openxmlformats.org/officeDocument/2006/relationships/hyperlink" Id="rId50" Target="https://www.jstor.org/stable/20097464" TargetMode="External" /><Relationship Type="http://schemas.openxmlformats.org/officeDocument/2006/relationships/hyperlink" Id="rId72" Target="https://www.jstor.org/stable/26299803" TargetMode="External" /><Relationship Type="http://schemas.openxmlformats.org/officeDocument/2006/relationships/hyperlink" Id="rId76" Target="https://www.jstor.org/stable/3092123" TargetMode="External" /><Relationship Type="http://schemas.openxmlformats.org/officeDocument/2006/relationships/hyperlink" Id="rId56"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Adapting the Future</dc:title>
  <dc:creator>Nils Nerhus Rørstad</dc:creator>
  <cp:keywords/>
  <dcterms:created xsi:type="dcterms:W3CDTF">2025-01-25T15:13:30Z</dcterms:created>
  <dcterms:modified xsi:type="dcterms:W3CDTF">2025-01-25T15:13:30Z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2025-07-02</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