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333A" w14:textId="7C93C369" w:rsidR="005E6E4B" w:rsidRPr="00221925" w:rsidRDefault="005F5D53" w:rsidP="005E6E4B">
      <w:pPr>
        <w:jc w:val="center"/>
        <w:rPr>
          <w:rFonts w:cs="Times New Roman"/>
          <w:b/>
          <w:bCs/>
          <w:sz w:val="32"/>
          <w:szCs w:val="32"/>
          <w:lang w:val="es-ES"/>
        </w:rPr>
      </w:pPr>
      <w:r>
        <w:rPr>
          <w:rFonts w:cs="Times New Roman"/>
          <w:b/>
          <w:bCs/>
          <w:sz w:val="32"/>
          <w:szCs w:val="32"/>
          <w:lang w:val="es-ES"/>
        </w:rPr>
        <w:t xml:space="preserve"> </w:t>
      </w:r>
      <w:r w:rsidR="005E6E4B" w:rsidRPr="00221925">
        <w:rPr>
          <w:rFonts w:cs="Times New Roman"/>
          <w:b/>
          <w:bCs/>
          <w:sz w:val="32"/>
          <w:szCs w:val="32"/>
          <w:lang w:val="es-ES"/>
        </w:rPr>
        <w:t>UNIVERSIDAD NACIONAL TORIBIO RODRÍGUEZ DE MENDOZA DE AMAZONAS</w:t>
      </w:r>
    </w:p>
    <w:p w14:paraId="18CD27F1" w14:textId="77777777" w:rsidR="005E6E4B" w:rsidRPr="00221925" w:rsidRDefault="005E6E4B" w:rsidP="005E6E4B">
      <w:pPr>
        <w:jc w:val="center"/>
        <w:rPr>
          <w:rFonts w:cs="Times New Roman"/>
          <w:b/>
          <w:bCs/>
          <w:sz w:val="32"/>
          <w:szCs w:val="32"/>
          <w:lang w:val="es-ES"/>
        </w:rPr>
      </w:pPr>
      <w:r w:rsidRPr="00221925">
        <w:rPr>
          <w:rFonts w:cs="Times New Roman"/>
          <w:noProof/>
        </w:rPr>
        <w:drawing>
          <wp:inline distT="0" distB="0" distL="0" distR="0" wp14:anchorId="572330C1" wp14:editId="7C1243A9">
            <wp:extent cx="1317660" cy="1318260"/>
            <wp:effectExtent l="0" t="0" r="0" b="0"/>
            <wp:docPr id="1" name="Imagen 1" descr="Universidad Nacional Toribio Rodríguez de Mendoza de Amazon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Toribio Rodríguez de Mendoza de Amazonas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30124" cy="1330730"/>
                    </a:xfrm>
                    <a:prstGeom prst="rect">
                      <a:avLst/>
                    </a:prstGeom>
                    <a:noFill/>
                    <a:ln>
                      <a:noFill/>
                    </a:ln>
                  </pic:spPr>
                </pic:pic>
              </a:graphicData>
            </a:graphic>
          </wp:inline>
        </w:drawing>
      </w:r>
    </w:p>
    <w:p w14:paraId="1182034C" w14:textId="77777777" w:rsidR="005E6E4B" w:rsidRPr="00221925" w:rsidRDefault="005E6E4B" w:rsidP="005E6E4B">
      <w:pPr>
        <w:jc w:val="center"/>
        <w:rPr>
          <w:rFonts w:cs="Times New Roman"/>
          <w:b/>
          <w:bCs/>
          <w:sz w:val="28"/>
          <w:szCs w:val="28"/>
          <w:lang w:val="es-ES"/>
        </w:rPr>
      </w:pPr>
      <w:r w:rsidRPr="00221925">
        <w:rPr>
          <w:rFonts w:cs="Times New Roman"/>
          <w:b/>
          <w:bCs/>
          <w:sz w:val="28"/>
          <w:szCs w:val="28"/>
          <w:lang w:val="es-ES"/>
        </w:rPr>
        <w:t xml:space="preserve">FACULTAD DE INGENIERÍA Y CIENCIAS AGRARIAS </w:t>
      </w:r>
    </w:p>
    <w:p w14:paraId="43C53DAC" w14:textId="77777777" w:rsidR="005E6E4B" w:rsidRPr="00221925" w:rsidRDefault="005E6E4B" w:rsidP="005E6E4B">
      <w:pPr>
        <w:jc w:val="center"/>
        <w:rPr>
          <w:rFonts w:cs="Times New Roman"/>
          <w:b/>
          <w:bCs/>
          <w:sz w:val="28"/>
          <w:szCs w:val="28"/>
          <w:lang w:val="es-ES"/>
        </w:rPr>
      </w:pPr>
      <w:r w:rsidRPr="00221925">
        <w:rPr>
          <w:rFonts w:cs="Times New Roman"/>
          <w:b/>
          <w:bCs/>
          <w:sz w:val="28"/>
          <w:szCs w:val="28"/>
          <w:lang w:val="es-ES"/>
        </w:rPr>
        <w:t xml:space="preserve">ESCUELA PROFESIONAL DE INGENIERÍA AGRÓNOMA </w:t>
      </w:r>
    </w:p>
    <w:p w14:paraId="00DBB8C5" w14:textId="77777777" w:rsidR="005E6E4B" w:rsidRPr="00221925" w:rsidRDefault="005E6E4B" w:rsidP="005E6E4B">
      <w:pPr>
        <w:jc w:val="center"/>
        <w:rPr>
          <w:rFonts w:cs="Times New Roman"/>
          <w:b/>
          <w:bCs/>
          <w:sz w:val="28"/>
          <w:szCs w:val="28"/>
          <w:lang w:val="es-ES"/>
        </w:rPr>
      </w:pPr>
    </w:p>
    <w:p w14:paraId="084C0369" w14:textId="77777777" w:rsidR="005E6E4B" w:rsidRDefault="005E6E4B" w:rsidP="0043291D">
      <w:pPr>
        <w:jc w:val="center"/>
        <w:rPr>
          <w:rFonts w:cs="Times New Roman"/>
          <w:b/>
          <w:bCs/>
          <w:sz w:val="28"/>
          <w:szCs w:val="28"/>
          <w:lang w:val="es-ES"/>
        </w:rPr>
      </w:pPr>
      <w:r w:rsidRPr="00221925">
        <w:rPr>
          <w:rFonts w:cs="Times New Roman"/>
          <w:b/>
          <w:bCs/>
          <w:sz w:val="28"/>
          <w:szCs w:val="28"/>
          <w:lang w:val="es-ES"/>
        </w:rPr>
        <w:t>PROYECTO DE TESIS PARA OBTENER EL TÍTULO PROFESIONAL DE INGENIERO AGRÓNOMO</w:t>
      </w:r>
    </w:p>
    <w:p w14:paraId="672B7C34" w14:textId="77777777" w:rsidR="00493A05" w:rsidRPr="00221925" w:rsidRDefault="00493A05" w:rsidP="00493A05">
      <w:pPr>
        <w:jc w:val="center"/>
        <w:rPr>
          <w:rFonts w:cs="Times New Roman"/>
          <w:b/>
          <w:bCs/>
          <w:sz w:val="32"/>
          <w:szCs w:val="32"/>
          <w:lang w:val="es-ES"/>
        </w:rPr>
      </w:pPr>
      <w:r w:rsidRPr="00A37E05">
        <w:rPr>
          <w:rFonts w:cs="Times New Roman"/>
          <w:b/>
          <w:bCs/>
          <w:sz w:val="32"/>
          <w:szCs w:val="32"/>
          <w:lang w:val="es-ES"/>
        </w:rPr>
        <w:t xml:space="preserve">caracterización morfológica y molecular de la plaga del pino </w:t>
      </w:r>
      <w:r w:rsidR="00C10757" w:rsidRPr="00C10757">
        <w:rPr>
          <w:rFonts w:cs="Times New Roman"/>
          <w:b/>
          <w:bCs/>
          <w:i/>
          <w:iCs/>
          <w:sz w:val="32"/>
          <w:szCs w:val="32"/>
          <w:lang w:val="es-ES"/>
        </w:rPr>
        <w:t>O</w:t>
      </w:r>
      <w:r w:rsidRPr="00C10757">
        <w:rPr>
          <w:rFonts w:cs="Times New Roman"/>
          <w:b/>
          <w:bCs/>
          <w:i/>
          <w:iCs/>
          <w:sz w:val="32"/>
          <w:szCs w:val="32"/>
          <w:lang w:val="es-ES"/>
        </w:rPr>
        <w:t>xydia spp</w:t>
      </w:r>
      <w:r w:rsidRPr="00A37E05">
        <w:rPr>
          <w:rFonts w:cs="Times New Roman"/>
          <w:b/>
          <w:bCs/>
          <w:sz w:val="32"/>
          <w:szCs w:val="32"/>
          <w:lang w:val="es-ES"/>
        </w:rPr>
        <w:t xml:space="preserve">.  en </w:t>
      </w:r>
      <w:r w:rsidR="00C10757">
        <w:rPr>
          <w:rFonts w:cs="Times New Roman"/>
          <w:b/>
          <w:bCs/>
          <w:sz w:val="32"/>
          <w:szCs w:val="32"/>
          <w:lang w:val="es-ES"/>
        </w:rPr>
        <w:t>la region Amazonas, Perú</w:t>
      </w:r>
      <w:r w:rsidRPr="00A37E05">
        <w:rPr>
          <w:rFonts w:cs="Times New Roman"/>
          <w:b/>
          <w:bCs/>
          <w:sz w:val="32"/>
          <w:szCs w:val="32"/>
          <w:lang w:val="es-ES"/>
        </w:rPr>
        <w:t>.</w:t>
      </w:r>
    </w:p>
    <w:p w14:paraId="0A48D0EA" w14:textId="77777777" w:rsidR="005E6E4B" w:rsidRPr="00221925" w:rsidRDefault="005E6E4B" w:rsidP="005E6E4B">
      <w:pPr>
        <w:jc w:val="center"/>
        <w:rPr>
          <w:rFonts w:cs="Times New Roman"/>
          <w:b/>
          <w:bCs/>
          <w:szCs w:val="24"/>
          <w:lang w:val="es-ES"/>
        </w:rPr>
      </w:pPr>
      <w:r w:rsidRPr="00221925">
        <w:rPr>
          <w:rFonts w:cs="Times New Roman"/>
          <w:b/>
          <w:bCs/>
          <w:szCs w:val="24"/>
          <w:lang w:val="es-ES"/>
        </w:rPr>
        <w:t>Autor:</w:t>
      </w:r>
      <w:r>
        <w:rPr>
          <w:rFonts w:cs="Times New Roman"/>
          <w:b/>
          <w:bCs/>
          <w:szCs w:val="24"/>
          <w:lang w:val="es-ES"/>
        </w:rPr>
        <w:t xml:space="preserve"> NILSON YOEL JULCA CELIZ </w:t>
      </w:r>
    </w:p>
    <w:p w14:paraId="26836019" w14:textId="77777777" w:rsidR="005E6E4B" w:rsidRPr="00221925" w:rsidRDefault="005E6E4B" w:rsidP="005E6E4B">
      <w:pPr>
        <w:jc w:val="center"/>
        <w:rPr>
          <w:rFonts w:cs="Times New Roman"/>
          <w:b/>
          <w:bCs/>
          <w:szCs w:val="24"/>
        </w:rPr>
      </w:pPr>
      <w:r w:rsidRPr="00221925">
        <w:rPr>
          <w:rFonts w:cs="Times New Roman"/>
          <w:b/>
          <w:bCs/>
          <w:szCs w:val="24"/>
          <w:lang w:val="es-ES"/>
        </w:rPr>
        <w:t xml:space="preserve">Asesor: </w:t>
      </w:r>
    </w:p>
    <w:p w14:paraId="190A76AD" w14:textId="77777777" w:rsidR="005E6E4B" w:rsidRPr="00221925" w:rsidRDefault="005E6E4B" w:rsidP="005E6E4B">
      <w:pPr>
        <w:jc w:val="right"/>
        <w:rPr>
          <w:rFonts w:cs="Times New Roman"/>
          <w:b/>
          <w:bCs/>
          <w:szCs w:val="24"/>
        </w:rPr>
      </w:pPr>
      <w:r w:rsidRPr="00221925">
        <w:rPr>
          <w:rFonts w:cs="Times New Roman"/>
          <w:b/>
          <w:bCs/>
          <w:szCs w:val="24"/>
        </w:rPr>
        <w:t xml:space="preserve">Registro: </w:t>
      </w:r>
    </w:p>
    <w:p w14:paraId="41778B49" w14:textId="77777777" w:rsidR="005E6E4B" w:rsidRPr="00221925" w:rsidRDefault="005E6E4B" w:rsidP="005E6E4B">
      <w:pPr>
        <w:jc w:val="center"/>
        <w:rPr>
          <w:rFonts w:cs="Times New Roman"/>
          <w:b/>
          <w:bCs/>
          <w:szCs w:val="24"/>
        </w:rPr>
      </w:pPr>
      <w:r w:rsidRPr="00221925">
        <w:rPr>
          <w:rFonts w:cs="Times New Roman"/>
          <w:b/>
          <w:bCs/>
          <w:szCs w:val="24"/>
        </w:rPr>
        <w:t xml:space="preserve">CHACHAPOYAS-PERÚ </w:t>
      </w:r>
    </w:p>
    <w:p w14:paraId="22275174" w14:textId="77777777" w:rsidR="005E6E4B" w:rsidRPr="00221925" w:rsidRDefault="005E6E4B" w:rsidP="005E6E4B">
      <w:pPr>
        <w:jc w:val="center"/>
        <w:rPr>
          <w:rFonts w:cs="Times New Roman"/>
          <w:b/>
          <w:bCs/>
          <w:szCs w:val="24"/>
        </w:rPr>
      </w:pPr>
      <w:r w:rsidRPr="00221925">
        <w:rPr>
          <w:rFonts w:cs="Times New Roman"/>
          <w:b/>
          <w:bCs/>
          <w:szCs w:val="24"/>
        </w:rPr>
        <w:t>202</w:t>
      </w:r>
      <w:r w:rsidR="00493A05">
        <w:rPr>
          <w:rFonts w:cs="Times New Roman"/>
          <w:b/>
          <w:bCs/>
          <w:szCs w:val="24"/>
        </w:rPr>
        <w:t>5</w:t>
      </w:r>
    </w:p>
    <w:p w14:paraId="596C9220" w14:textId="77777777" w:rsidR="005E6E4B" w:rsidRPr="00221925" w:rsidRDefault="005E6E4B" w:rsidP="005E6E4B">
      <w:pPr>
        <w:rPr>
          <w:rFonts w:cs="Times New Roman"/>
        </w:rPr>
      </w:pPr>
    </w:p>
    <w:p w14:paraId="352EBE4D" w14:textId="77777777" w:rsidR="005E6E4B" w:rsidRPr="00221925" w:rsidRDefault="005E6E4B" w:rsidP="005E6E4B">
      <w:pPr>
        <w:rPr>
          <w:rFonts w:cs="Times New Roman"/>
        </w:rPr>
      </w:pPr>
      <w:r w:rsidRPr="00221925">
        <w:rPr>
          <w:rFonts w:cs="Times New Roman"/>
        </w:rPr>
        <w:br w:type="page"/>
      </w:r>
    </w:p>
    <w:p w14:paraId="5D47604B" w14:textId="77777777" w:rsidR="005E6E4B" w:rsidRPr="00F7459B" w:rsidRDefault="005E6E4B" w:rsidP="00F7459B">
      <w:pPr>
        <w:pStyle w:val="Prrafodelista"/>
        <w:numPr>
          <w:ilvl w:val="0"/>
          <w:numId w:val="12"/>
        </w:numPr>
        <w:rPr>
          <w:rFonts w:cs="Times New Roman"/>
          <w:b/>
          <w:bCs/>
          <w:szCs w:val="24"/>
        </w:rPr>
      </w:pPr>
      <w:r w:rsidRPr="00F7459B">
        <w:rPr>
          <w:rFonts w:cs="Times New Roman"/>
          <w:b/>
          <w:bCs/>
          <w:szCs w:val="24"/>
        </w:rPr>
        <w:lastRenderedPageBreak/>
        <w:t>Título</w:t>
      </w:r>
      <w:r w:rsidR="0043291D" w:rsidRPr="00F7459B">
        <w:rPr>
          <w:rFonts w:cs="Times New Roman"/>
          <w:b/>
          <w:bCs/>
          <w:szCs w:val="24"/>
        </w:rPr>
        <w:t xml:space="preserve"> </w:t>
      </w:r>
    </w:p>
    <w:p w14:paraId="164612A9" w14:textId="77777777" w:rsidR="00F7459B" w:rsidRDefault="005E6E4B" w:rsidP="00F7459B">
      <w:pPr>
        <w:rPr>
          <w:rFonts w:cs="Times New Roman"/>
          <w:szCs w:val="24"/>
          <w:lang w:val="es-ES"/>
        </w:rPr>
      </w:pPr>
      <w:bookmarkStart w:id="0" w:name="_Hlk179542647"/>
      <w:r w:rsidRPr="00F7459B">
        <w:rPr>
          <w:rFonts w:cs="Times New Roman"/>
          <w:szCs w:val="24"/>
          <w:lang w:val="es-ES"/>
        </w:rPr>
        <w:t xml:space="preserve">Caracterización morfológica y </w:t>
      </w:r>
      <w:r w:rsidR="00AE5742" w:rsidRPr="00F7459B">
        <w:rPr>
          <w:rFonts w:cs="Times New Roman"/>
          <w:szCs w:val="24"/>
          <w:lang w:val="es-ES"/>
        </w:rPr>
        <w:t>molecular de</w:t>
      </w:r>
      <w:r w:rsidRPr="00F7459B">
        <w:rPr>
          <w:rFonts w:cs="Times New Roman"/>
          <w:szCs w:val="24"/>
          <w:lang w:val="es-ES"/>
        </w:rPr>
        <w:t xml:space="preserve"> la plaga del pino </w:t>
      </w:r>
      <w:r w:rsidRPr="00F7459B">
        <w:rPr>
          <w:rFonts w:cs="Times New Roman"/>
          <w:i/>
          <w:iCs/>
          <w:szCs w:val="24"/>
          <w:lang w:val="es-ES"/>
        </w:rPr>
        <w:t>oxydia spp</w:t>
      </w:r>
      <w:r w:rsidR="00F7459B" w:rsidRPr="00F7459B">
        <w:rPr>
          <w:rFonts w:cs="Times New Roman"/>
          <w:szCs w:val="24"/>
          <w:lang w:val="es-ES"/>
        </w:rPr>
        <w:t xml:space="preserve"> </w:t>
      </w:r>
      <w:r w:rsidRPr="00F7459B">
        <w:rPr>
          <w:rFonts w:cs="Times New Roman"/>
          <w:szCs w:val="24"/>
          <w:lang w:val="es-ES"/>
        </w:rPr>
        <w:t xml:space="preserve">en </w:t>
      </w:r>
      <w:r w:rsidR="00F7459B" w:rsidRPr="00F7459B">
        <w:rPr>
          <w:rFonts w:cs="Times New Roman"/>
          <w:szCs w:val="24"/>
          <w:lang w:val="es-ES"/>
        </w:rPr>
        <w:t>la region Amazonas, Perú.</w:t>
      </w:r>
    </w:p>
    <w:p w14:paraId="1946A913" w14:textId="77777777" w:rsidR="00F7459B" w:rsidRDefault="00F7459B" w:rsidP="00F7459B">
      <w:pPr>
        <w:pStyle w:val="Prrafodelista"/>
        <w:numPr>
          <w:ilvl w:val="0"/>
          <w:numId w:val="12"/>
        </w:numPr>
        <w:rPr>
          <w:rFonts w:cs="Times New Roman"/>
          <w:b/>
          <w:bCs/>
          <w:szCs w:val="24"/>
          <w:lang w:val="es-ES"/>
        </w:rPr>
      </w:pPr>
      <w:r w:rsidRPr="00F7459B">
        <w:rPr>
          <w:rFonts w:cs="Times New Roman"/>
          <w:b/>
          <w:bCs/>
          <w:szCs w:val="24"/>
          <w:lang w:val="es-ES"/>
        </w:rPr>
        <w:t xml:space="preserve">Problema de investigacion </w:t>
      </w:r>
    </w:p>
    <w:p w14:paraId="46D102E9" w14:textId="77777777" w:rsidR="00C10757" w:rsidRPr="00153B77" w:rsidRDefault="00C10757" w:rsidP="00F7459B">
      <w:pPr>
        <w:rPr>
          <w:rFonts w:cs="Times New Roman"/>
          <w:szCs w:val="24"/>
        </w:rPr>
      </w:pPr>
      <w:r>
        <w:rPr>
          <w:rFonts w:cs="Times New Roman"/>
          <w:szCs w:val="24"/>
        </w:rPr>
        <w:t>Ante la presencia de una nueva plaga forestal en plantaciones de Pino (</w:t>
      </w:r>
      <w:r w:rsidRPr="00C10757">
        <w:rPr>
          <w:rFonts w:cs="Times New Roman"/>
          <w:b/>
          <w:bCs/>
          <w:i/>
          <w:iCs/>
          <w:szCs w:val="24"/>
        </w:rPr>
        <w:t>pinu</w:t>
      </w:r>
      <w:r w:rsidRPr="00C10757">
        <w:rPr>
          <w:rFonts w:cs="Times New Roman"/>
          <w:b/>
          <w:bCs/>
          <w:szCs w:val="24"/>
        </w:rPr>
        <w:t>s</w:t>
      </w:r>
      <w:r>
        <w:rPr>
          <w:rFonts w:cs="Times New Roman"/>
          <w:szCs w:val="24"/>
        </w:rPr>
        <w:t xml:space="preserve">) en la region Amazonas, existe una limitacion al acceso </w:t>
      </w:r>
      <w:r w:rsidR="00153B77">
        <w:rPr>
          <w:rFonts w:cs="Times New Roman"/>
          <w:szCs w:val="24"/>
        </w:rPr>
        <w:t>de informacion</w:t>
      </w:r>
      <w:r>
        <w:rPr>
          <w:rFonts w:cs="Times New Roman"/>
          <w:szCs w:val="24"/>
        </w:rPr>
        <w:t xml:space="preserve"> especifica que evidencie las caracteristicas morfologicas y moleculares de esta nueva </w:t>
      </w:r>
      <w:r w:rsidR="00153B77">
        <w:rPr>
          <w:rFonts w:cs="Times New Roman"/>
          <w:szCs w:val="24"/>
        </w:rPr>
        <w:t>plaga,</w:t>
      </w:r>
      <w:r>
        <w:rPr>
          <w:rFonts w:cs="Times New Roman"/>
          <w:szCs w:val="24"/>
        </w:rPr>
        <w:t xml:space="preserve"> lo que desafia a investigar y desarrollar estrategias precisas a su indentificacion, monitoreo y control</w:t>
      </w:r>
      <w:r w:rsidR="00153B77">
        <w:rPr>
          <w:rFonts w:cs="Times New Roman"/>
          <w:szCs w:val="24"/>
        </w:rPr>
        <w:t xml:space="preserve"> </w:t>
      </w:r>
      <w:r w:rsidR="00153B77" w:rsidRPr="00153B77">
        <w:rPr>
          <w:rFonts w:cs="Times New Roman"/>
          <w:szCs w:val="24"/>
        </w:rPr>
        <w:t>(Huaman-Pilco et al., 2025)</w:t>
      </w:r>
    </w:p>
    <w:p w14:paraId="5B6989A6" w14:textId="77777777" w:rsidR="00F7459B" w:rsidRDefault="00F7459B" w:rsidP="00F7459B">
      <w:pPr>
        <w:rPr>
          <w:rFonts w:cs="Times New Roman"/>
          <w:szCs w:val="24"/>
        </w:rPr>
      </w:pPr>
      <w:r w:rsidRPr="00F7459B">
        <w:rPr>
          <w:rFonts w:cs="Times New Roman"/>
          <w:szCs w:val="24"/>
        </w:rPr>
        <w:t xml:space="preserve">¿Cuál es la caracterización morfológica y molecular de la plaga </w:t>
      </w:r>
      <w:r w:rsidRPr="00F7459B">
        <w:rPr>
          <w:rFonts w:cs="Times New Roman"/>
          <w:i/>
          <w:iCs/>
          <w:szCs w:val="24"/>
        </w:rPr>
        <w:t>Oxydia</w:t>
      </w:r>
      <w:r w:rsidRPr="00F7459B">
        <w:rPr>
          <w:rFonts w:cs="Times New Roman"/>
          <w:szCs w:val="24"/>
        </w:rPr>
        <w:t xml:space="preserve"> spp? ¿que afecta a los pinos en la región Amazonas, Perú, y cómo puede esta información contribuir a su adecuada identificación y manejo?</w:t>
      </w:r>
    </w:p>
    <w:p w14:paraId="7AD27972" w14:textId="77777777" w:rsidR="00153B77" w:rsidRPr="00153B77" w:rsidRDefault="00153B77" w:rsidP="00153B77">
      <w:pPr>
        <w:pStyle w:val="Prrafodelista"/>
        <w:numPr>
          <w:ilvl w:val="0"/>
          <w:numId w:val="12"/>
        </w:numPr>
        <w:rPr>
          <w:rFonts w:cs="Times New Roman"/>
          <w:b/>
          <w:bCs/>
          <w:szCs w:val="24"/>
        </w:rPr>
      </w:pPr>
      <w:r w:rsidRPr="00153B77">
        <w:rPr>
          <w:rFonts w:cs="Times New Roman"/>
          <w:b/>
          <w:bCs/>
          <w:szCs w:val="24"/>
        </w:rPr>
        <w:t xml:space="preserve">Objetivos </w:t>
      </w:r>
    </w:p>
    <w:p w14:paraId="778A09F0" w14:textId="77777777" w:rsidR="00393D59" w:rsidRDefault="00153B77" w:rsidP="00393D59">
      <w:pPr>
        <w:pStyle w:val="Prrafodelista"/>
        <w:numPr>
          <w:ilvl w:val="1"/>
          <w:numId w:val="13"/>
        </w:numPr>
        <w:rPr>
          <w:rFonts w:cs="Times New Roman"/>
          <w:szCs w:val="24"/>
        </w:rPr>
      </w:pPr>
      <w:r>
        <w:rPr>
          <w:rFonts w:cs="Times New Roman"/>
          <w:szCs w:val="24"/>
        </w:rPr>
        <w:t xml:space="preserve">Objetivo General </w:t>
      </w:r>
    </w:p>
    <w:p w14:paraId="05AC4263" w14:textId="77777777" w:rsidR="00153B77" w:rsidRPr="00393D59" w:rsidRDefault="00153B77" w:rsidP="00393D59">
      <w:pPr>
        <w:pStyle w:val="Prrafodelista"/>
        <w:ind w:left="792"/>
        <w:rPr>
          <w:rFonts w:cs="Times New Roman"/>
          <w:szCs w:val="24"/>
        </w:rPr>
      </w:pPr>
      <w:bookmarkStart w:id="1" w:name="_Hlk200442363"/>
      <w:r w:rsidRPr="00393D59">
        <w:rPr>
          <w:rFonts w:cs="Times New Roman"/>
          <w:szCs w:val="24"/>
          <w:lang w:val="es-ES"/>
        </w:rPr>
        <w:t xml:space="preserve">Caracterización morfológica y molecular de la plaga del pino </w:t>
      </w:r>
      <w:r w:rsidRPr="00393D59">
        <w:rPr>
          <w:rFonts w:cs="Times New Roman"/>
          <w:i/>
          <w:iCs/>
          <w:szCs w:val="24"/>
          <w:lang w:val="es-ES"/>
        </w:rPr>
        <w:t>oxydia spp</w:t>
      </w:r>
      <w:r w:rsidRPr="00393D59">
        <w:rPr>
          <w:rFonts w:cs="Times New Roman"/>
          <w:szCs w:val="24"/>
          <w:lang w:val="es-ES"/>
        </w:rPr>
        <w:t xml:space="preserve"> en la region Amazonas, Perú.</w:t>
      </w:r>
    </w:p>
    <w:bookmarkEnd w:id="1"/>
    <w:p w14:paraId="3C7B8FBB" w14:textId="77777777" w:rsidR="00EB1629" w:rsidRPr="00153B77" w:rsidRDefault="00EB1629" w:rsidP="00153B77">
      <w:pPr>
        <w:pStyle w:val="Prrafodelista"/>
        <w:ind w:left="792"/>
        <w:rPr>
          <w:rFonts w:cs="Times New Roman"/>
          <w:szCs w:val="24"/>
        </w:rPr>
      </w:pPr>
    </w:p>
    <w:p w14:paraId="6B45C283" w14:textId="77777777" w:rsidR="00EB1629" w:rsidRDefault="00EB1629" w:rsidP="00EB1629">
      <w:pPr>
        <w:pStyle w:val="Prrafodelista"/>
        <w:numPr>
          <w:ilvl w:val="1"/>
          <w:numId w:val="13"/>
        </w:numPr>
        <w:rPr>
          <w:rFonts w:cs="Times New Roman"/>
          <w:szCs w:val="24"/>
        </w:rPr>
      </w:pPr>
      <w:r>
        <w:rPr>
          <w:rFonts w:cs="Times New Roman"/>
          <w:szCs w:val="24"/>
        </w:rPr>
        <w:t xml:space="preserve">Objetivos especificos </w:t>
      </w:r>
    </w:p>
    <w:p w14:paraId="6E4403AA" w14:textId="77777777" w:rsidR="00EB1629" w:rsidRPr="00EB1629" w:rsidRDefault="00EB1629">
      <w:pPr>
        <w:pStyle w:val="Prrafodelista"/>
        <w:numPr>
          <w:ilvl w:val="0"/>
          <w:numId w:val="15"/>
        </w:numPr>
        <w:rPr>
          <w:rFonts w:cs="Times New Roman"/>
          <w:szCs w:val="24"/>
        </w:rPr>
      </w:pPr>
      <w:r>
        <w:rPr>
          <w:rFonts w:cs="Times New Roman"/>
          <w:szCs w:val="24"/>
        </w:rPr>
        <w:t xml:space="preserve">Identificar y describir </w:t>
      </w:r>
      <w:r w:rsidRPr="00EB1629">
        <w:rPr>
          <w:rFonts w:cs="Times New Roman"/>
          <w:szCs w:val="24"/>
        </w:rPr>
        <w:t xml:space="preserve">las características morfológicas externas e internas de los ejemplares adultos de </w:t>
      </w:r>
      <w:r w:rsidRPr="00EB1629">
        <w:rPr>
          <w:rFonts w:cs="Times New Roman"/>
          <w:i/>
          <w:iCs/>
          <w:szCs w:val="24"/>
        </w:rPr>
        <w:t>Oxydia spp</w:t>
      </w:r>
      <w:r w:rsidRPr="00EB1629">
        <w:rPr>
          <w:rFonts w:cs="Times New Roman"/>
          <w:szCs w:val="24"/>
        </w:rPr>
        <w:t xml:space="preserve">. recolectados en plantaciones de pino </w:t>
      </w:r>
    </w:p>
    <w:p w14:paraId="424D7623" w14:textId="77777777" w:rsidR="00EB1629" w:rsidRDefault="00EB1629" w:rsidP="00EB1629">
      <w:pPr>
        <w:pStyle w:val="Prrafodelista"/>
        <w:numPr>
          <w:ilvl w:val="0"/>
          <w:numId w:val="15"/>
        </w:numPr>
        <w:rPr>
          <w:rFonts w:cs="Times New Roman"/>
          <w:szCs w:val="24"/>
        </w:rPr>
      </w:pPr>
      <w:r w:rsidRPr="00EB1629">
        <w:rPr>
          <w:rFonts w:cs="Times New Roman"/>
          <w:szCs w:val="24"/>
        </w:rPr>
        <w:t>Analizar los marcadores genéticos de Oxydia spp. mediante técnicas de biología molecular para su identificación precisa.</w:t>
      </w:r>
    </w:p>
    <w:p w14:paraId="30B9ED6A" w14:textId="77777777" w:rsidR="00EB1629" w:rsidRDefault="00EB1629" w:rsidP="00EB1629">
      <w:pPr>
        <w:pStyle w:val="Prrafodelista"/>
        <w:ind w:left="1512"/>
        <w:rPr>
          <w:rFonts w:cs="Times New Roman"/>
          <w:szCs w:val="24"/>
        </w:rPr>
      </w:pPr>
    </w:p>
    <w:p w14:paraId="67D5C709" w14:textId="77777777" w:rsidR="00EB1629" w:rsidRDefault="00EB1629" w:rsidP="00EB1629">
      <w:pPr>
        <w:pStyle w:val="Prrafodelista"/>
        <w:numPr>
          <w:ilvl w:val="0"/>
          <w:numId w:val="15"/>
        </w:numPr>
        <w:rPr>
          <w:rFonts w:cs="Times New Roman"/>
          <w:szCs w:val="24"/>
        </w:rPr>
      </w:pPr>
      <w:r w:rsidRPr="00EB1629">
        <w:rPr>
          <w:rFonts w:cs="Times New Roman"/>
          <w:szCs w:val="24"/>
        </w:rPr>
        <w:t>Establecer una base de datos de referencia que facilite futuras investigaciones y estrategias de control de esta plaga en la región</w:t>
      </w:r>
    </w:p>
    <w:p w14:paraId="124E7A9F" w14:textId="77777777" w:rsidR="004D5164" w:rsidRPr="004D5164" w:rsidRDefault="004D5164" w:rsidP="004D5164">
      <w:pPr>
        <w:pStyle w:val="Prrafodelista"/>
        <w:rPr>
          <w:rFonts w:cs="Times New Roman"/>
          <w:szCs w:val="24"/>
        </w:rPr>
      </w:pPr>
    </w:p>
    <w:p w14:paraId="03A38D25" w14:textId="734E1DAB" w:rsidR="004D5164" w:rsidRPr="004D5164" w:rsidRDefault="004D5164" w:rsidP="004D5164">
      <w:pPr>
        <w:pStyle w:val="Prrafodelista"/>
        <w:numPr>
          <w:ilvl w:val="0"/>
          <w:numId w:val="12"/>
        </w:numPr>
        <w:rPr>
          <w:rFonts w:cs="Times New Roman"/>
          <w:b/>
          <w:bCs/>
          <w:szCs w:val="24"/>
        </w:rPr>
      </w:pPr>
      <w:r w:rsidRPr="004D5164">
        <w:rPr>
          <w:rFonts w:cs="Times New Roman"/>
          <w:b/>
          <w:bCs/>
          <w:szCs w:val="24"/>
        </w:rPr>
        <w:t xml:space="preserve">Antecedentes </w:t>
      </w:r>
    </w:p>
    <w:p w14:paraId="346A675C" w14:textId="77777777" w:rsidR="004D5164" w:rsidRPr="0024788B" w:rsidRDefault="004D5164" w:rsidP="00407546">
      <w:pPr>
        <w:rPr>
          <w:rFonts w:cs="Times New Roman"/>
          <w:szCs w:val="24"/>
        </w:rPr>
      </w:pPr>
      <w:r w:rsidRPr="0024788B">
        <w:rPr>
          <w:rFonts w:cs="Times New Roman"/>
          <w:szCs w:val="24"/>
        </w:rPr>
        <w:t xml:space="preserve">Según (Halpern &amp; Spies, 1995), en los ultimos años se ha mostrado un gran preocupacion por la perdida y reducion de especies forestales, ademas tambien se ha logrado demostrar que existe una estrecha relacion entre la diversidad de especies y los diversos servicios ecosistemicos. Por otro lado (Kausrud et al., 2012) menciona que en los ultimos años se ha visto cambios rápidos y concurrentes en la estructura del paisaje, la distribución de las especies e incluso el clima como consecuencias de la actividad humana. (Liebhold et al., 1995) determina que inavasion de diversas plagas y otros microorganismos biologicos afectan de alguna manera los ecosistemas forestales. </w:t>
      </w:r>
    </w:p>
    <w:p w14:paraId="710C009F" w14:textId="77777777" w:rsidR="004D5164" w:rsidRPr="0024788B" w:rsidRDefault="004D5164" w:rsidP="00407546">
      <w:pPr>
        <w:rPr>
          <w:rFonts w:cs="Times New Roman"/>
          <w:szCs w:val="24"/>
        </w:rPr>
      </w:pPr>
      <w:r w:rsidRPr="0024788B">
        <w:rPr>
          <w:rFonts w:cs="Times New Roman"/>
          <w:szCs w:val="24"/>
        </w:rPr>
        <w:t>(Dukes et al., 2009) menciona que las especies de plagas de insectos autoctonas y no autoctonas tienen la suficiente capacidad de modificar y alterar las fases ecologicas en los arboles forestales, la cual no solo genera daños a los habitad de estas especies, si no que tambien de alguna manera afecta la economia. La investigación en los diversos enfoques de caracterización morfológica y molecular en plagas de especies forestales ha tenido mucha importancia y las que están relacionadas con los daños hacia los pinos.  La necesidad de diversos lugares del mundo, han conllevado a mostrar interés por la identificación precisa de estas plagas como el de Oxydia spp. Bustillo (1977) llevó a cabo investigaciones sobre el “medidor gigante” Oxydia trychiata, enfocándose en su desarrollo en función de dietas naturales y temperatura mediante estudios morfológicos y de ciclo de vida en plantaciones de pino patula en Antioquia, Colombia.</w:t>
      </w:r>
    </w:p>
    <w:p w14:paraId="7480C98C" w14:textId="77777777" w:rsidR="004D5164" w:rsidRPr="0024788B" w:rsidRDefault="004D5164" w:rsidP="00407546">
      <w:pPr>
        <w:rPr>
          <w:rFonts w:cs="Times New Roman"/>
          <w:szCs w:val="24"/>
        </w:rPr>
      </w:pPr>
      <w:r w:rsidRPr="0024788B">
        <w:rPr>
          <w:rFonts w:cs="Times New Roman"/>
          <w:szCs w:val="24"/>
        </w:rPr>
        <w:t>(Mani et al., 2022) mencion la importancia de realizar tecnicas de clasificación e identificación de insectos y como estas han ido evolucionando y desafiando a la sociedad cientifica debido al poco interes en la taxonomia de las especies y algunas limitaciones economicas. (Mandal et al., 2014) menciona y respalda la importancia de la nuevas tecnologias para la identificacion de insectos mediante estudios filogeneticos, por lo tanto, la utilizacion de marcadores moleculares pueden ser claves en investigaciones relacionadas a la identificacion precisa de muchos microorganimos, en particular insectos. Zhou et al. (2006) realizaron análisis moleculares (secuencias de ADN) para identificar especies de Ophiostoma, hongos asociados a escolítidos del pino en Sudáfrica, validando especies por marcador molecular e identificando nuevos taxones. Álvarez et al. destacan el uso de secuencias de genes COI, 28S, EF‑1α, wg y H3 para caracterizar molecularmente Toumeyella parvicornis, plaga emergente del pino en Europa</w:t>
      </w:r>
    </w:p>
    <w:p w14:paraId="0BC0EE62" w14:textId="77777777" w:rsidR="004D5164" w:rsidRPr="0024788B" w:rsidRDefault="004D5164" w:rsidP="00407546">
      <w:pPr>
        <w:rPr>
          <w:rFonts w:cs="Times New Roman"/>
          <w:szCs w:val="24"/>
        </w:rPr>
      </w:pPr>
      <w:r w:rsidRPr="0024788B">
        <w:rPr>
          <w:rFonts w:cs="Times New Roman"/>
          <w:szCs w:val="24"/>
        </w:rPr>
        <w:t>El Perú es uno de los países con poca investigación en relación a la identificación morfológica y molecular en respecto a daños por plagas en especies forestales, pero ya se está mostrando un interés por los diversos factores que dañas a las especies forestales, como es el caso de las plagas, que han influenciado de una manera significativa en el zonas andinas y amazónicas. Para comprender la plaga de Oxydia spp. en la región de Amazonas, Perú, es crucial conocer ciertos aspectos específicos del área. Esta región se distingue por su rica diversidad ecológica, que incluye desde bosques tropicales hasta zonas montañosas, lo que favorece el desarrollo de una amplia gama de flora, incluyendo árboles como los pinos y otras coníferas.</w:t>
      </w:r>
    </w:p>
    <w:p w14:paraId="0385D616" w14:textId="05C8C4DE" w:rsidR="004D5164" w:rsidRPr="004D5164" w:rsidRDefault="004D5164" w:rsidP="004D5164">
      <w:pPr>
        <w:pStyle w:val="Prrafodelista"/>
        <w:numPr>
          <w:ilvl w:val="0"/>
          <w:numId w:val="12"/>
        </w:numPr>
        <w:rPr>
          <w:rFonts w:cs="Times New Roman"/>
          <w:b/>
          <w:bCs/>
          <w:szCs w:val="24"/>
        </w:rPr>
      </w:pPr>
      <w:r w:rsidRPr="004D5164">
        <w:rPr>
          <w:rFonts w:cs="Times New Roman"/>
          <w:b/>
          <w:bCs/>
          <w:szCs w:val="24"/>
        </w:rPr>
        <w:t>Hipotesis.</w:t>
      </w:r>
    </w:p>
    <w:p w14:paraId="4072AB1C" w14:textId="77777777" w:rsidR="004D5164" w:rsidRPr="0024788B" w:rsidRDefault="004D5164" w:rsidP="00407546">
      <w:pPr>
        <w:rPr>
          <w:rFonts w:cs="Times New Roman"/>
        </w:rPr>
      </w:pPr>
      <w:r w:rsidRPr="0024788B">
        <w:rPr>
          <w:rFonts w:cs="Times New Roman"/>
          <w:szCs w:val="24"/>
        </w:rPr>
        <w:t>La caracterización morfológica y molecular de la plaga del pino Oxydia spp. en Chachapoyas permitirá identificar diferencias significativas en su estructura genética y morfológica, lo cual contribuirá al desarrollo de estrategias de manejo y control específicos en esta región</w:t>
      </w:r>
      <w:r w:rsidRPr="0024788B">
        <w:rPr>
          <w:rFonts w:cs="Times New Roman"/>
        </w:rPr>
        <w:t>.</w:t>
      </w:r>
    </w:p>
    <w:p w14:paraId="0A1B35F4" w14:textId="13DCC361" w:rsidR="004D5164" w:rsidRPr="004D5164" w:rsidRDefault="004D5164" w:rsidP="00407546">
      <w:pPr>
        <w:pStyle w:val="Prrafodelista"/>
        <w:numPr>
          <w:ilvl w:val="0"/>
          <w:numId w:val="12"/>
        </w:numPr>
        <w:rPr>
          <w:rFonts w:cs="Times New Roman"/>
          <w:b/>
          <w:bCs/>
          <w:szCs w:val="24"/>
        </w:rPr>
      </w:pPr>
      <w:r w:rsidRPr="004D5164">
        <w:rPr>
          <w:rFonts w:cs="Times New Roman"/>
          <w:b/>
          <w:bCs/>
          <w:szCs w:val="24"/>
        </w:rPr>
        <w:t xml:space="preserve">Metodología </w:t>
      </w:r>
    </w:p>
    <w:p w14:paraId="50F190E1" w14:textId="77777777" w:rsidR="004D5164" w:rsidRPr="0024788B" w:rsidRDefault="004D5164" w:rsidP="00407546">
      <w:pPr>
        <w:pStyle w:val="Prrafodelista"/>
        <w:numPr>
          <w:ilvl w:val="0"/>
          <w:numId w:val="16"/>
        </w:numPr>
        <w:rPr>
          <w:rFonts w:cs="Times New Roman"/>
          <w:szCs w:val="24"/>
        </w:rPr>
      </w:pPr>
      <w:r w:rsidRPr="0024788B">
        <w:rPr>
          <w:rFonts w:cs="Times New Roman"/>
          <w:b/>
          <w:bCs/>
          <w:szCs w:val="24"/>
        </w:rPr>
        <w:t>Población</w:t>
      </w:r>
      <w:r w:rsidRPr="0024788B">
        <w:rPr>
          <w:rFonts w:cs="Times New Roman"/>
          <w:szCs w:val="24"/>
        </w:rPr>
        <w:t xml:space="preserve">: Todos los ejemplares adultos de Oxydia spp. presentes en los árboles de pino de la provincia de Chachapoyas. </w:t>
      </w:r>
    </w:p>
    <w:p w14:paraId="5E4FED44" w14:textId="132926EF" w:rsidR="004D5164" w:rsidRPr="0024788B" w:rsidRDefault="004D5164" w:rsidP="00407546">
      <w:pPr>
        <w:pStyle w:val="Prrafodelista"/>
        <w:numPr>
          <w:ilvl w:val="0"/>
          <w:numId w:val="16"/>
        </w:numPr>
        <w:rPr>
          <w:rFonts w:cs="Times New Roman"/>
          <w:szCs w:val="24"/>
        </w:rPr>
      </w:pPr>
      <w:r w:rsidRPr="0024788B">
        <w:rPr>
          <w:rFonts w:cs="Times New Roman"/>
          <w:b/>
          <w:bCs/>
          <w:szCs w:val="24"/>
        </w:rPr>
        <w:t>Muestra</w:t>
      </w:r>
      <w:r w:rsidRPr="0024788B">
        <w:rPr>
          <w:rFonts w:cs="Times New Roman"/>
          <w:szCs w:val="24"/>
        </w:rPr>
        <w:t xml:space="preserve">: </w:t>
      </w:r>
      <w:r w:rsidR="00317EF3">
        <w:rPr>
          <w:rFonts w:cs="Times New Roman"/>
          <w:szCs w:val="24"/>
        </w:rPr>
        <w:t>L</w:t>
      </w:r>
      <w:r w:rsidRPr="0024788B">
        <w:rPr>
          <w:rFonts w:cs="Times New Roman"/>
          <w:szCs w:val="24"/>
        </w:rPr>
        <w:t>a muestra de este trabajo de investigación seria un conjunto de 300 individuos de Oxydia spp. recolectados en varios puntos representativos de los pinares de Chachapoyas.</w:t>
      </w:r>
    </w:p>
    <w:p w14:paraId="0CEDE16C" w14:textId="435790F5" w:rsidR="004D5164" w:rsidRDefault="004D5164" w:rsidP="00407546">
      <w:pPr>
        <w:pStyle w:val="Prrafodelista"/>
        <w:numPr>
          <w:ilvl w:val="0"/>
          <w:numId w:val="16"/>
        </w:numPr>
        <w:rPr>
          <w:rFonts w:cs="Times New Roman"/>
          <w:szCs w:val="24"/>
        </w:rPr>
      </w:pPr>
      <w:r w:rsidRPr="0024788B">
        <w:rPr>
          <w:rFonts w:cs="Times New Roman"/>
          <w:b/>
          <w:bCs/>
          <w:szCs w:val="24"/>
        </w:rPr>
        <w:t>Muestreo</w:t>
      </w:r>
      <w:r w:rsidRPr="0024788B">
        <w:rPr>
          <w:rFonts w:cs="Times New Roman"/>
          <w:szCs w:val="24"/>
        </w:rPr>
        <w:t>: Un muestreo probabilístico en este trabajo de investigación garantiza que los resultados sean representativos, estadísticamente válidos y generalizables a toda la población de agricultores dedicados a la reforestación de árboles maderables en Chachapoyas.</w:t>
      </w:r>
    </w:p>
    <w:p w14:paraId="7C4D9F96" w14:textId="77777777" w:rsidR="004F45E7" w:rsidRDefault="004F45E7" w:rsidP="004F45E7">
      <w:pPr>
        <w:rPr>
          <w:rFonts w:cs="Times New Roman"/>
          <w:szCs w:val="24"/>
        </w:rPr>
      </w:pPr>
    </w:p>
    <w:p w14:paraId="1524E9EC" w14:textId="0283D8F0" w:rsidR="004F45E7" w:rsidRDefault="004F45E7" w:rsidP="004F45E7">
      <w:pPr>
        <w:pStyle w:val="Prrafodelista"/>
        <w:numPr>
          <w:ilvl w:val="0"/>
          <w:numId w:val="12"/>
        </w:numPr>
        <w:rPr>
          <w:rFonts w:cs="Times New Roman"/>
          <w:b/>
          <w:bCs/>
          <w:szCs w:val="24"/>
        </w:rPr>
      </w:pPr>
      <w:r w:rsidRPr="004F45E7">
        <w:rPr>
          <w:rFonts w:cs="Times New Roman"/>
          <w:b/>
          <w:bCs/>
          <w:szCs w:val="24"/>
        </w:rPr>
        <w:t xml:space="preserve">Metodos </w:t>
      </w:r>
    </w:p>
    <w:p w14:paraId="7C2D9A9A" w14:textId="073BB174" w:rsidR="004F45E7" w:rsidRPr="004F45E7" w:rsidRDefault="004F45E7" w:rsidP="004F45E7">
      <w:pPr>
        <w:pStyle w:val="Prrafodelista"/>
        <w:ind w:left="360"/>
        <w:rPr>
          <w:rFonts w:cs="Times New Roman"/>
          <w:szCs w:val="24"/>
        </w:rPr>
      </w:pPr>
      <w:r>
        <w:rPr>
          <w:rFonts w:cs="Times New Roman"/>
          <w:szCs w:val="24"/>
        </w:rPr>
        <w:t xml:space="preserve">7.1 </w:t>
      </w:r>
      <w:r w:rsidRPr="004F45E7">
        <w:rPr>
          <w:rFonts w:cs="Times New Roman"/>
          <w:b/>
          <w:bCs/>
          <w:szCs w:val="24"/>
        </w:rPr>
        <w:t>Recolección y conservación de especímenes</w:t>
      </w:r>
    </w:p>
    <w:p w14:paraId="7C90FC07" w14:textId="77777777" w:rsidR="004F45E7" w:rsidRPr="004F45E7" w:rsidRDefault="004F45E7" w:rsidP="004F45E7">
      <w:pPr>
        <w:pStyle w:val="Prrafodelista"/>
        <w:ind w:left="360"/>
        <w:rPr>
          <w:rFonts w:cs="Times New Roman"/>
          <w:szCs w:val="24"/>
        </w:rPr>
      </w:pPr>
      <w:r w:rsidRPr="004F45E7">
        <w:rPr>
          <w:rFonts w:cs="Times New Roman"/>
          <w:szCs w:val="24"/>
        </w:rPr>
        <w:t>La colecta se realizará en la época seca (de mayo a agosto), período durante el cual se reporta mayor presencia de adultos.</w:t>
      </w:r>
    </w:p>
    <w:p w14:paraId="6121A2EF" w14:textId="77777777" w:rsidR="004F45E7" w:rsidRPr="004F45E7" w:rsidRDefault="004F45E7" w:rsidP="004F45E7">
      <w:pPr>
        <w:pStyle w:val="Prrafodelista"/>
        <w:ind w:left="360"/>
        <w:rPr>
          <w:rFonts w:cs="Times New Roman"/>
          <w:szCs w:val="24"/>
        </w:rPr>
      </w:pPr>
    </w:p>
    <w:p w14:paraId="43690479" w14:textId="70F2CCF3" w:rsidR="004F45E7" w:rsidRPr="001D07E0" w:rsidRDefault="004F45E7" w:rsidP="001D07E0">
      <w:pPr>
        <w:pStyle w:val="Prrafodelista"/>
        <w:ind w:left="360"/>
        <w:rPr>
          <w:rFonts w:cs="Times New Roman"/>
          <w:b/>
          <w:bCs/>
          <w:szCs w:val="24"/>
        </w:rPr>
      </w:pPr>
      <w:r>
        <w:rPr>
          <w:rFonts w:cs="Times New Roman"/>
          <w:szCs w:val="24"/>
        </w:rPr>
        <w:t xml:space="preserve">7.2 </w:t>
      </w:r>
      <w:r w:rsidRPr="004F45E7">
        <w:rPr>
          <w:rFonts w:cs="Times New Roman"/>
          <w:b/>
          <w:bCs/>
          <w:szCs w:val="24"/>
        </w:rPr>
        <w:t>Técnicas de colecta:</w:t>
      </w:r>
      <w:r w:rsidR="001D07E0">
        <w:rPr>
          <w:rFonts w:cs="Times New Roman"/>
          <w:b/>
          <w:bCs/>
          <w:szCs w:val="24"/>
        </w:rPr>
        <w:t xml:space="preserve"> </w:t>
      </w:r>
      <w:r w:rsidRPr="001D07E0">
        <w:rPr>
          <w:rFonts w:cs="Times New Roman"/>
          <w:szCs w:val="24"/>
        </w:rPr>
        <w:t>Trampas de luz UV: Se instalarán al pie de los árboles entre las 18:00 y 22:00 horas. Estas permitirán atraer y capturar individuos adultos nocturnos.</w:t>
      </w:r>
      <w:r w:rsidR="001D07E0">
        <w:rPr>
          <w:rFonts w:cs="Times New Roman"/>
          <w:szCs w:val="24"/>
        </w:rPr>
        <w:t xml:space="preserve"> </w:t>
      </w:r>
      <w:r w:rsidRPr="001D07E0">
        <w:rPr>
          <w:rFonts w:cs="Times New Roman"/>
          <w:szCs w:val="24"/>
        </w:rPr>
        <w:t>Colecta manual: Se realizará durante el día, inspeccionando hojas, tallos y ramas en busca de huevos, larvas y pupas. Se emplearán pinzas finas y mallas entomológicas.</w:t>
      </w:r>
    </w:p>
    <w:p w14:paraId="2EDD7AD0" w14:textId="77777777" w:rsidR="004F45E7" w:rsidRPr="004F45E7" w:rsidRDefault="004F45E7" w:rsidP="004F45E7">
      <w:pPr>
        <w:pStyle w:val="Prrafodelista"/>
        <w:ind w:left="360"/>
        <w:rPr>
          <w:rFonts w:cs="Times New Roman"/>
          <w:szCs w:val="24"/>
        </w:rPr>
      </w:pPr>
    </w:p>
    <w:p w14:paraId="79A04359" w14:textId="75666D19" w:rsidR="004F45E7" w:rsidRPr="001D07E0" w:rsidRDefault="004F45E7" w:rsidP="001D07E0">
      <w:pPr>
        <w:pStyle w:val="Prrafodelista"/>
        <w:ind w:left="360"/>
        <w:rPr>
          <w:rFonts w:cs="Times New Roman"/>
          <w:szCs w:val="24"/>
        </w:rPr>
      </w:pPr>
      <w:r>
        <w:rPr>
          <w:rFonts w:cs="Times New Roman"/>
          <w:szCs w:val="24"/>
        </w:rPr>
        <w:t xml:space="preserve">7.3 </w:t>
      </w:r>
      <w:r w:rsidRPr="004F45E7">
        <w:rPr>
          <w:rFonts w:cs="Times New Roman"/>
          <w:b/>
          <w:bCs/>
          <w:szCs w:val="24"/>
        </w:rPr>
        <w:t>Preservación de muestras:</w:t>
      </w:r>
      <w:r w:rsidR="001D07E0">
        <w:rPr>
          <w:rFonts w:cs="Times New Roman"/>
          <w:b/>
          <w:bCs/>
          <w:szCs w:val="24"/>
        </w:rPr>
        <w:t xml:space="preserve"> </w:t>
      </w:r>
      <w:r w:rsidRPr="001D07E0">
        <w:rPr>
          <w:rFonts w:cs="Times New Roman"/>
          <w:szCs w:val="24"/>
        </w:rPr>
        <w:t>Los ejemplares destinados al análisis morfológico serán fijados en etanol al 70 % y montados en alfileres entomológicos.</w:t>
      </w:r>
      <w:r w:rsidR="001D07E0" w:rsidRPr="001D07E0">
        <w:rPr>
          <w:rFonts w:cs="Times New Roman"/>
          <w:szCs w:val="24"/>
        </w:rPr>
        <w:t xml:space="preserve"> </w:t>
      </w:r>
      <w:r w:rsidRPr="001D07E0">
        <w:rPr>
          <w:rFonts w:cs="Times New Roman"/>
          <w:szCs w:val="24"/>
        </w:rPr>
        <w:t>Para los análisis moleculares, los individuos se conservarán en etanol absoluto (96–100 %) y almacenarán en congelación a −20 °C, asegurando la integridad del ADN.</w:t>
      </w:r>
    </w:p>
    <w:p w14:paraId="4F7E669C" w14:textId="77777777" w:rsidR="004F45E7" w:rsidRDefault="004F45E7" w:rsidP="004F45E7">
      <w:pPr>
        <w:rPr>
          <w:rFonts w:cs="Times New Roman"/>
          <w:b/>
          <w:bCs/>
          <w:szCs w:val="24"/>
        </w:rPr>
      </w:pPr>
    </w:p>
    <w:p w14:paraId="05A40F4C" w14:textId="596A0FDB" w:rsidR="001D07E0" w:rsidRPr="001D07E0" w:rsidRDefault="001D07E0" w:rsidP="001D07E0">
      <w:pPr>
        <w:pStyle w:val="Prrafodelista"/>
        <w:numPr>
          <w:ilvl w:val="0"/>
          <w:numId w:val="12"/>
        </w:numPr>
        <w:rPr>
          <w:rFonts w:cs="Times New Roman"/>
          <w:b/>
          <w:bCs/>
          <w:szCs w:val="24"/>
        </w:rPr>
      </w:pPr>
      <w:r w:rsidRPr="001D07E0">
        <w:rPr>
          <w:rFonts w:cs="Times New Roman"/>
          <w:b/>
          <w:bCs/>
          <w:szCs w:val="24"/>
        </w:rPr>
        <w:t>Análisis morfológico</w:t>
      </w:r>
    </w:p>
    <w:p w14:paraId="01EB8B10" w14:textId="77777777" w:rsidR="001D07E0" w:rsidRPr="001D07E0" w:rsidRDefault="001D07E0" w:rsidP="001D07E0">
      <w:pPr>
        <w:rPr>
          <w:rFonts w:cs="Times New Roman"/>
          <w:szCs w:val="24"/>
        </w:rPr>
      </w:pPr>
      <w:r w:rsidRPr="001D07E0">
        <w:rPr>
          <w:rFonts w:cs="Times New Roman"/>
          <w:szCs w:val="24"/>
        </w:rPr>
        <w:t>El análisis morfológico se llevará a cabo en el Laboratorio de Entomología de la universidad, siguiendo protocolos estandarizados en taxonomía de lepidópteros.</w:t>
      </w:r>
    </w:p>
    <w:p w14:paraId="2D8C4CC1" w14:textId="499109DB" w:rsidR="001D07E0" w:rsidRPr="001D07E0" w:rsidRDefault="00CB0D72" w:rsidP="001D07E0">
      <w:pPr>
        <w:rPr>
          <w:rFonts w:cs="Times New Roman"/>
          <w:szCs w:val="24"/>
        </w:rPr>
      </w:pPr>
      <w:r>
        <w:rPr>
          <w:rFonts w:cs="Times New Roman"/>
          <w:b/>
          <w:bCs/>
          <w:szCs w:val="24"/>
        </w:rPr>
        <w:t xml:space="preserve">8.1 </w:t>
      </w:r>
      <w:r w:rsidR="001D07E0" w:rsidRPr="001D07E0">
        <w:rPr>
          <w:rFonts w:cs="Times New Roman"/>
          <w:b/>
          <w:bCs/>
          <w:szCs w:val="24"/>
        </w:rPr>
        <w:t>Preparación de especímenes:</w:t>
      </w:r>
      <w:r w:rsidR="001D07E0">
        <w:rPr>
          <w:rFonts w:cs="Times New Roman"/>
          <w:szCs w:val="24"/>
        </w:rPr>
        <w:t xml:space="preserve"> </w:t>
      </w:r>
      <w:r w:rsidR="001D07E0" w:rsidRPr="001D07E0">
        <w:rPr>
          <w:rFonts w:cs="Times New Roman"/>
          <w:szCs w:val="24"/>
        </w:rPr>
        <w:t>Los insectos serán montados en alfileres inoxidables y etiquetados con información de colecta (fecha, lugar, altitud, temperatura).</w:t>
      </w:r>
    </w:p>
    <w:p w14:paraId="44E40E10" w14:textId="77777777" w:rsidR="001D07E0" w:rsidRDefault="001D07E0" w:rsidP="001D07E0">
      <w:pPr>
        <w:rPr>
          <w:rFonts w:cs="Times New Roman"/>
          <w:szCs w:val="24"/>
        </w:rPr>
      </w:pPr>
      <w:r w:rsidRPr="001D07E0">
        <w:rPr>
          <w:rFonts w:cs="Times New Roman"/>
          <w:szCs w:val="24"/>
        </w:rPr>
        <w:t>Se disecarán genitalias y otras estructuras clave para su observación detallada.</w:t>
      </w:r>
    </w:p>
    <w:p w14:paraId="0432177F" w14:textId="513F006E" w:rsidR="001D07E0" w:rsidRDefault="00CB0D72" w:rsidP="001D07E0">
      <w:pPr>
        <w:rPr>
          <w:rFonts w:cs="Times New Roman"/>
          <w:szCs w:val="24"/>
        </w:rPr>
      </w:pPr>
      <w:r>
        <w:rPr>
          <w:rFonts w:cs="Times New Roman"/>
          <w:b/>
          <w:bCs/>
          <w:szCs w:val="24"/>
        </w:rPr>
        <w:t xml:space="preserve">8.2 </w:t>
      </w:r>
      <w:r w:rsidR="001D07E0" w:rsidRPr="001D07E0">
        <w:rPr>
          <w:rFonts w:cs="Times New Roman"/>
          <w:b/>
          <w:bCs/>
          <w:szCs w:val="24"/>
        </w:rPr>
        <w:t>Observación y descripción</w:t>
      </w:r>
      <w:r w:rsidR="001D07E0" w:rsidRPr="001D07E0">
        <w:rPr>
          <w:rFonts w:cs="Times New Roman"/>
          <w:szCs w:val="24"/>
        </w:rPr>
        <w:t>:</w:t>
      </w:r>
      <w:r w:rsidR="001D07E0">
        <w:rPr>
          <w:rFonts w:cs="Times New Roman"/>
          <w:szCs w:val="24"/>
        </w:rPr>
        <w:t xml:space="preserve"> </w:t>
      </w:r>
      <w:r w:rsidR="001D07E0" w:rsidRPr="001D07E0">
        <w:rPr>
          <w:rFonts w:cs="Times New Roman"/>
          <w:szCs w:val="24"/>
        </w:rPr>
        <w:t>Se utilizarán lupas estereoscópicas (10x a 40x) y microscopios ópticos para observar las estructuras morfológicas: antenas, alas, patas, aparato bucal, cabeza, tórax y abdomen.</w:t>
      </w:r>
    </w:p>
    <w:p w14:paraId="308257F5" w14:textId="5665386A" w:rsidR="004F45E7" w:rsidRDefault="001D07E0" w:rsidP="001D07E0">
      <w:pPr>
        <w:rPr>
          <w:rFonts w:cs="Times New Roman"/>
          <w:szCs w:val="24"/>
        </w:rPr>
      </w:pPr>
      <w:r w:rsidRPr="001D07E0">
        <w:rPr>
          <w:rFonts w:cs="Times New Roman"/>
          <w:szCs w:val="24"/>
        </w:rPr>
        <w:t>Las mediciones morfométricas (longitud corporal, ancho, tamaño de alas) se tomarán con calibradores digitales y software de análisis de imagen (ImageJ).</w:t>
      </w:r>
    </w:p>
    <w:p w14:paraId="01065711" w14:textId="38B74ECB" w:rsidR="001D07E0" w:rsidRPr="001D07E0" w:rsidRDefault="001D07E0" w:rsidP="001D07E0">
      <w:pPr>
        <w:pStyle w:val="Prrafodelista"/>
        <w:numPr>
          <w:ilvl w:val="0"/>
          <w:numId w:val="12"/>
        </w:numPr>
        <w:rPr>
          <w:rFonts w:cs="Times New Roman"/>
          <w:b/>
          <w:bCs/>
          <w:szCs w:val="24"/>
        </w:rPr>
      </w:pPr>
      <w:r w:rsidRPr="001D07E0">
        <w:rPr>
          <w:rFonts w:cs="Times New Roman"/>
          <w:b/>
          <w:bCs/>
          <w:szCs w:val="24"/>
        </w:rPr>
        <w:t>Análisis molecular</w:t>
      </w:r>
    </w:p>
    <w:p w14:paraId="6B46D2C8" w14:textId="77777777" w:rsidR="001D07E0" w:rsidRPr="001D07E0" w:rsidRDefault="001D07E0" w:rsidP="001D07E0">
      <w:pPr>
        <w:rPr>
          <w:rFonts w:cs="Times New Roman"/>
          <w:szCs w:val="24"/>
        </w:rPr>
      </w:pPr>
      <w:r w:rsidRPr="001D07E0">
        <w:rPr>
          <w:rFonts w:cs="Times New Roman"/>
          <w:szCs w:val="24"/>
        </w:rPr>
        <w:t>El análisis molecular se realizará con el fin de confirmar la identidad taxonómica de Oxydia spp. y evaluar la variabilidad genética entre individuos recolectados.</w:t>
      </w:r>
    </w:p>
    <w:p w14:paraId="6C0B8866" w14:textId="1BDC34D9" w:rsidR="001D07E0" w:rsidRPr="001D07E0" w:rsidRDefault="00CB0D72" w:rsidP="001D07E0">
      <w:pPr>
        <w:rPr>
          <w:rFonts w:cs="Times New Roman"/>
          <w:szCs w:val="24"/>
        </w:rPr>
      </w:pPr>
      <w:r>
        <w:rPr>
          <w:rFonts w:cs="Times New Roman"/>
          <w:b/>
          <w:bCs/>
          <w:szCs w:val="24"/>
        </w:rPr>
        <w:t xml:space="preserve">9.1 </w:t>
      </w:r>
      <w:r w:rsidR="001D07E0" w:rsidRPr="001D07E0">
        <w:rPr>
          <w:rFonts w:cs="Times New Roman"/>
          <w:b/>
          <w:bCs/>
          <w:szCs w:val="24"/>
        </w:rPr>
        <w:t>Extracción de ADN</w:t>
      </w:r>
      <w:r w:rsidR="001D07E0" w:rsidRPr="001D07E0">
        <w:rPr>
          <w:rFonts w:cs="Times New Roman"/>
          <w:szCs w:val="24"/>
        </w:rPr>
        <w:t>: Se tomará tejido torácico de individuos adultos conservados en etanol absoluto.</w:t>
      </w:r>
      <w:r w:rsidR="001D07E0">
        <w:rPr>
          <w:rFonts w:cs="Times New Roman"/>
          <w:szCs w:val="24"/>
        </w:rPr>
        <w:t xml:space="preserve"> </w:t>
      </w:r>
      <w:r w:rsidR="001D07E0" w:rsidRPr="001D07E0">
        <w:rPr>
          <w:rFonts w:cs="Times New Roman"/>
          <w:szCs w:val="24"/>
        </w:rPr>
        <w:t>El ADN genómico se extraerá utilizando el kit DNeasy Blood &amp; Tissue (Qiagen), siguiendo el protocolo sugerido por el fabricante.</w:t>
      </w:r>
    </w:p>
    <w:p w14:paraId="296EEFB6" w14:textId="74C39644" w:rsidR="001D07E0" w:rsidRDefault="00CB0D72" w:rsidP="001D07E0">
      <w:pPr>
        <w:rPr>
          <w:rFonts w:cs="Times New Roman"/>
          <w:szCs w:val="24"/>
        </w:rPr>
      </w:pPr>
      <w:r>
        <w:rPr>
          <w:rFonts w:cs="Times New Roman"/>
          <w:b/>
          <w:bCs/>
          <w:szCs w:val="24"/>
        </w:rPr>
        <w:t xml:space="preserve">9.2 </w:t>
      </w:r>
      <w:r w:rsidR="001D07E0" w:rsidRPr="001D07E0">
        <w:rPr>
          <w:rFonts w:cs="Times New Roman"/>
          <w:b/>
          <w:bCs/>
          <w:szCs w:val="24"/>
        </w:rPr>
        <w:t>Amplificación por PCR</w:t>
      </w:r>
      <w:r w:rsidR="001D07E0" w:rsidRPr="001D07E0">
        <w:rPr>
          <w:rFonts w:cs="Times New Roman"/>
          <w:szCs w:val="24"/>
        </w:rPr>
        <w:t>:</w:t>
      </w:r>
      <w:r w:rsidR="001D07E0">
        <w:rPr>
          <w:rFonts w:cs="Times New Roman"/>
          <w:szCs w:val="24"/>
        </w:rPr>
        <w:t xml:space="preserve"> </w:t>
      </w:r>
      <w:r w:rsidR="001D07E0" w:rsidRPr="001D07E0">
        <w:rPr>
          <w:rFonts w:cs="Times New Roman"/>
          <w:szCs w:val="24"/>
        </w:rPr>
        <w:t>Se amplificará la región del gen mitocondrial COI (Cytochrome Oxidase I), utilizando los primers universales LCO1490 y HCO2198.</w:t>
      </w:r>
    </w:p>
    <w:p w14:paraId="4EBB65E0" w14:textId="77777777" w:rsidR="001D07E0" w:rsidRDefault="001D07E0" w:rsidP="001D07E0">
      <w:pPr>
        <w:rPr>
          <w:rFonts w:cs="Times New Roman"/>
          <w:szCs w:val="24"/>
        </w:rPr>
      </w:pPr>
      <w:r w:rsidRPr="001D07E0">
        <w:rPr>
          <w:rFonts w:cs="Times New Roman"/>
          <w:szCs w:val="24"/>
        </w:rPr>
        <w:t>El programa térmico incluirá: desnaturalización inicial (94 °C, 5 min), seguido de 35 ciclos de 94 °C (30 s), 50 °C (30 s), 72 °C (1 min) y una extensión final a 72 °C por 10 min.</w:t>
      </w:r>
    </w:p>
    <w:p w14:paraId="14707C00" w14:textId="4AC21230" w:rsidR="001D07E0" w:rsidRDefault="00CB0D72" w:rsidP="001D07E0">
      <w:pPr>
        <w:rPr>
          <w:rFonts w:cs="Times New Roman"/>
          <w:szCs w:val="24"/>
        </w:rPr>
      </w:pPr>
      <w:r>
        <w:rPr>
          <w:rFonts w:cs="Times New Roman"/>
          <w:b/>
          <w:bCs/>
          <w:szCs w:val="24"/>
        </w:rPr>
        <w:t xml:space="preserve">9.3 </w:t>
      </w:r>
      <w:r w:rsidR="001D07E0" w:rsidRPr="001D07E0">
        <w:rPr>
          <w:rFonts w:cs="Times New Roman"/>
          <w:b/>
          <w:bCs/>
          <w:szCs w:val="24"/>
        </w:rPr>
        <w:t>Visualización y secuenciación</w:t>
      </w:r>
      <w:r w:rsidR="001D07E0" w:rsidRPr="001D07E0">
        <w:rPr>
          <w:rFonts w:cs="Times New Roman"/>
          <w:szCs w:val="24"/>
        </w:rPr>
        <w:t>:</w:t>
      </w:r>
      <w:r w:rsidR="001D07E0">
        <w:rPr>
          <w:rFonts w:cs="Times New Roman"/>
          <w:szCs w:val="24"/>
        </w:rPr>
        <w:t xml:space="preserve"> </w:t>
      </w:r>
      <w:r w:rsidR="001D07E0" w:rsidRPr="001D07E0">
        <w:rPr>
          <w:rFonts w:cs="Times New Roman"/>
          <w:szCs w:val="24"/>
        </w:rPr>
        <w:t>La amplificación se verificará mediante electroforesis en gel de agarosa al 1.5 %.</w:t>
      </w:r>
      <w:r w:rsidR="001D07E0">
        <w:rPr>
          <w:rFonts w:cs="Times New Roman"/>
          <w:szCs w:val="24"/>
        </w:rPr>
        <w:t xml:space="preserve"> </w:t>
      </w:r>
      <w:r w:rsidR="001D07E0" w:rsidRPr="001D07E0">
        <w:rPr>
          <w:rFonts w:cs="Times New Roman"/>
          <w:szCs w:val="24"/>
        </w:rPr>
        <w:t>Los productos exitosos serán purificados y enviados a secuenciación (Sanger) en una empresa especializada.</w:t>
      </w:r>
    </w:p>
    <w:p w14:paraId="6BE150F0" w14:textId="77777777" w:rsidR="001D07E0" w:rsidRDefault="001D07E0" w:rsidP="001D07E0">
      <w:pPr>
        <w:rPr>
          <w:rFonts w:cs="Times New Roman"/>
          <w:szCs w:val="24"/>
        </w:rPr>
      </w:pPr>
      <w:r w:rsidRPr="001D07E0">
        <w:rPr>
          <w:rFonts w:cs="Times New Roman"/>
          <w:szCs w:val="24"/>
        </w:rPr>
        <w:t>Las secuencias obtenidas se editarán y alinearán con MEGA X o Geneious.</w:t>
      </w:r>
      <w:r>
        <w:rPr>
          <w:rFonts w:cs="Times New Roman"/>
          <w:szCs w:val="24"/>
        </w:rPr>
        <w:t xml:space="preserve"> </w:t>
      </w:r>
      <w:r w:rsidRPr="001D07E0">
        <w:rPr>
          <w:rFonts w:cs="Times New Roman"/>
          <w:szCs w:val="24"/>
        </w:rPr>
        <w:t>Se realizará comparación con secuencias de referencia en GenBank usando la herramienta BLAST.</w:t>
      </w:r>
    </w:p>
    <w:p w14:paraId="592B3709" w14:textId="401B2182" w:rsidR="001D07E0" w:rsidRPr="001D07E0" w:rsidRDefault="001D07E0" w:rsidP="001D07E0">
      <w:pPr>
        <w:rPr>
          <w:rFonts w:cs="Times New Roman"/>
          <w:szCs w:val="24"/>
        </w:rPr>
      </w:pPr>
      <w:r w:rsidRPr="001D07E0">
        <w:rPr>
          <w:rFonts w:cs="Times New Roman"/>
          <w:szCs w:val="24"/>
        </w:rPr>
        <w:t>Se construirá un árbol filogenético (método Neighbor-Joining o Maximum Likelihood), usando como outgroup especies filogenéticamente cercanas.</w:t>
      </w:r>
    </w:p>
    <w:p w14:paraId="69EB3FCA" w14:textId="77777777" w:rsidR="001D07E0" w:rsidRPr="001D07E0" w:rsidRDefault="001D07E0" w:rsidP="001D07E0">
      <w:pPr>
        <w:rPr>
          <w:rFonts w:cs="Times New Roman"/>
          <w:szCs w:val="24"/>
        </w:rPr>
      </w:pPr>
    </w:p>
    <w:p w14:paraId="5284F294" w14:textId="234D44BE" w:rsidR="001D07E0" w:rsidRDefault="001D07E0" w:rsidP="001D07E0">
      <w:pPr>
        <w:rPr>
          <w:rFonts w:cs="Times New Roman"/>
          <w:szCs w:val="24"/>
        </w:rPr>
      </w:pPr>
      <w:r w:rsidRPr="001D07E0">
        <w:rPr>
          <w:rFonts w:cs="Times New Roman"/>
          <w:szCs w:val="24"/>
        </w:rPr>
        <w:t>Evaluación genética:</w:t>
      </w:r>
      <w:r>
        <w:rPr>
          <w:rFonts w:cs="Times New Roman"/>
          <w:szCs w:val="24"/>
        </w:rPr>
        <w:t xml:space="preserve"> </w:t>
      </w:r>
      <w:r w:rsidRPr="001D07E0">
        <w:rPr>
          <w:rFonts w:cs="Times New Roman"/>
          <w:szCs w:val="24"/>
        </w:rPr>
        <w:t>Se calcularán distancias genéticas intra e interespecíficas.</w:t>
      </w:r>
      <w:r>
        <w:rPr>
          <w:rFonts w:cs="Times New Roman"/>
          <w:szCs w:val="24"/>
        </w:rPr>
        <w:t xml:space="preserve"> </w:t>
      </w:r>
      <w:r w:rsidRPr="001D07E0">
        <w:rPr>
          <w:rFonts w:cs="Times New Roman"/>
          <w:szCs w:val="24"/>
        </w:rPr>
        <w:t>Se estimarán índices de diversidad haplotípica y nucleotídica mediante el programa DnaSP o Arlequin.</w:t>
      </w:r>
      <w:r>
        <w:rPr>
          <w:rFonts w:cs="Times New Roman"/>
          <w:szCs w:val="24"/>
        </w:rPr>
        <w:t xml:space="preserve"> </w:t>
      </w:r>
      <w:r w:rsidRPr="001D07E0">
        <w:rPr>
          <w:rFonts w:cs="Times New Roman"/>
          <w:szCs w:val="24"/>
        </w:rPr>
        <w:t>Se determinará el número de haplotipos y su distribución geográfica.</w:t>
      </w:r>
    </w:p>
    <w:p w14:paraId="6F70B45D" w14:textId="6B663E37" w:rsidR="001D07E0" w:rsidRPr="001D07E0" w:rsidRDefault="001D07E0" w:rsidP="001D07E0">
      <w:pPr>
        <w:rPr>
          <w:rFonts w:cs="Times New Roman"/>
          <w:b/>
          <w:bCs/>
          <w:szCs w:val="24"/>
        </w:rPr>
      </w:pPr>
      <w:r w:rsidRPr="001D07E0">
        <w:rPr>
          <w:rFonts w:cs="Times New Roman"/>
          <w:b/>
          <w:bCs/>
          <w:szCs w:val="24"/>
        </w:rPr>
        <w:t>10. Análisis estadístico</w:t>
      </w:r>
    </w:p>
    <w:p w14:paraId="21A367D2" w14:textId="3137215C" w:rsidR="004F45E7" w:rsidRPr="00CB0D72" w:rsidRDefault="001D07E0" w:rsidP="004F45E7">
      <w:pPr>
        <w:rPr>
          <w:rFonts w:cs="Times New Roman"/>
          <w:szCs w:val="24"/>
        </w:rPr>
      </w:pPr>
      <w:r w:rsidRPr="001D07E0">
        <w:rPr>
          <w:rFonts w:cs="Times New Roman"/>
          <w:szCs w:val="24"/>
        </w:rPr>
        <w:t>Los datos morfométricos serán sometidos a análisis estadístico descriptivo (media, desviación estándar, rango).</w:t>
      </w:r>
      <w:r>
        <w:rPr>
          <w:rFonts w:cs="Times New Roman"/>
          <w:szCs w:val="24"/>
        </w:rPr>
        <w:t xml:space="preserve"> </w:t>
      </w:r>
      <w:r w:rsidRPr="001D07E0">
        <w:rPr>
          <w:rFonts w:cs="Times New Roman"/>
          <w:szCs w:val="24"/>
        </w:rPr>
        <w:t>Se aplicarán análisis multivariados, como Análisis de Componentes Principales (PCA) y Análisis Discriminante, para identificar patrones de agrupamiento entre los individuos.</w:t>
      </w:r>
      <w:r>
        <w:rPr>
          <w:rFonts w:cs="Times New Roman"/>
          <w:szCs w:val="24"/>
        </w:rPr>
        <w:t xml:space="preserve"> </w:t>
      </w:r>
      <w:r w:rsidRPr="001D07E0">
        <w:rPr>
          <w:rFonts w:cs="Times New Roman"/>
          <w:szCs w:val="24"/>
        </w:rPr>
        <w:t>Los datos moleculares se analizarán con software bioestadístico y filogenético para identificar variabilidad genética, estructura poblacional y relaciones evolutivas.</w:t>
      </w:r>
      <w:r w:rsidR="00CB0D72">
        <w:rPr>
          <w:rFonts w:cs="Times New Roman"/>
          <w:szCs w:val="24"/>
        </w:rPr>
        <w:t xml:space="preserve"> </w:t>
      </w:r>
      <w:r w:rsidRPr="001D07E0">
        <w:rPr>
          <w:rFonts w:cs="Times New Roman"/>
          <w:szCs w:val="24"/>
        </w:rPr>
        <w:t>Todo el análisis estadístico se realizará utilizando R Studio, MEGA, Arlequin, DnaSP, y otros programas especializados.</w:t>
      </w:r>
    </w:p>
    <w:p w14:paraId="215432AE" w14:textId="5B0592CA" w:rsidR="0012108A" w:rsidRDefault="00837627" w:rsidP="00CB0D72">
      <w:pPr>
        <w:pStyle w:val="Prrafodelista"/>
        <w:numPr>
          <w:ilvl w:val="0"/>
          <w:numId w:val="26"/>
        </w:numPr>
        <w:rPr>
          <w:rFonts w:cs="Times New Roman"/>
          <w:b/>
          <w:bCs/>
          <w:szCs w:val="24"/>
        </w:rPr>
      </w:pPr>
      <w:r w:rsidRPr="0012108A">
        <w:rPr>
          <w:rFonts w:cs="Times New Roman"/>
          <w:b/>
          <w:bCs/>
          <w:szCs w:val="24"/>
        </w:rPr>
        <w:t xml:space="preserve">Variables de estudio </w:t>
      </w:r>
    </w:p>
    <w:p w14:paraId="6443458E" w14:textId="79E7178B" w:rsidR="0012108A" w:rsidRPr="00CB0D72" w:rsidRDefault="0012108A" w:rsidP="00CB0D72">
      <w:pPr>
        <w:pStyle w:val="Prrafodelista"/>
        <w:numPr>
          <w:ilvl w:val="1"/>
          <w:numId w:val="27"/>
        </w:numPr>
        <w:rPr>
          <w:rFonts w:cs="Times New Roman"/>
          <w:b/>
          <w:bCs/>
          <w:szCs w:val="24"/>
        </w:rPr>
      </w:pPr>
      <w:r w:rsidRPr="00CB0D72">
        <w:rPr>
          <w:rFonts w:cs="Times New Roman"/>
          <w:szCs w:val="24"/>
        </w:rPr>
        <w:t xml:space="preserve">Variables independientes </w:t>
      </w:r>
    </w:p>
    <w:p w14:paraId="03D037F9" w14:textId="77777777" w:rsidR="0012108A" w:rsidRDefault="0012108A" w:rsidP="0012108A">
      <w:pPr>
        <w:ind w:left="360"/>
        <w:rPr>
          <w:rFonts w:cs="Times New Roman"/>
          <w:szCs w:val="24"/>
        </w:rPr>
      </w:pPr>
      <w:r w:rsidRPr="0012108A">
        <w:rPr>
          <w:rFonts w:cs="Times New Roman"/>
          <w:szCs w:val="24"/>
        </w:rPr>
        <w:t xml:space="preserve">Esta variable es crucial para distinguir y clasificar las especies dentro del género Oxydia, así como para identificar rasgos que puedan estar vinculados a su ciclo de vida, hábitos alimenticios y capacidad de adaptación a diferentes ambientes. Las variables a evaluar son.  </w:t>
      </w:r>
    </w:p>
    <w:p w14:paraId="35576AE7" w14:textId="77777777" w:rsidR="00447913" w:rsidRPr="00447913" w:rsidRDefault="00447913" w:rsidP="00447913">
      <w:pPr>
        <w:ind w:left="360"/>
        <w:rPr>
          <w:rFonts w:cs="Times New Roman"/>
          <w:szCs w:val="24"/>
        </w:rPr>
      </w:pPr>
      <w:r w:rsidRPr="00447913">
        <w:rPr>
          <w:rFonts w:cs="Times New Roman"/>
          <w:szCs w:val="24"/>
        </w:rPr>
        <w:t>Corresponden a las condiciones ambientales y ecológicas que podrían influir en las características morfológicas y genéticas de la plaga:</w:t>
      </w:r>
    </w:p>
    <w:p w14:paraId="089D11A7" w14:textId="3740B83D" w:rsidR="00447913" w:rsidRPr="00447913" w:rsidRDefault="00447913" w:rsidP="00447913">
      <w:pPr>
        <w:rPr>
          <w:rFonts w:cs="Times New Roman"/>
          <w:b/>
          <w:bCs/>
          <w:szCs w:val="24"/>
        </w:rPr>
      </w:pPr>
      <w:r>
        <w:rPr>
          <w:rFonts w:cs="Times New Roman"/>
          <w:szCs w:val="24"/>
        </w:rPr>
        <w:t xml:space="preserve">      </w:t>
      </w:r>
      <w:r w:rsidRPr="00447913">
        <w:rPr>
          <w:rFonts w:cs="Times New Roman"/>
          <w:b/>
          <w:bCs/>
          <w:szCs w:val="24"/>
        </w:rPr>
        <w:t>Variable</w:t>
      </w:r>
      <w:r w:rsidRPr="00447913">
        <w:rPr>
          <w:rFonts w:cs="Times New Roman"/>
          <w:b/>
          <w:bCs/>
          <w:szCs w:val="24"/>
        </w:rPr>
        <w:tab/>
        <w:t xml:space="preserve">                           Tipo</w:t>
      </w:r>
      <w:r w:rsidRPr="00447913">
        <w:rPr>
          <w:rFonts w:cs="Times New Roman"/>
          <w:b/>
          <w:bCs/>
          <w:szCs w:val="24"/>
        </w:rPr>
        <w:tab/>
        <w:t xml:space="preserve">                                                    Descripción</w:t>
      </w:r>
    </w:p>
    <w:p w14:paraId="11D5890E" w14:textId="47F796E2" w:rsidR="00416319" w:rsidRDefault="00416319" w:rsidP="00416319">
      <w:pPr>
        <w:ind w:left="360"/>
        <w:rPr>
          <w:rFonts w:cs="Times New Roman"/>
          <w:szCs w:val="24"/>
        </w:rPr>
      </w:pPr>
      <w:r>
        <w:rPr>
          <w:rFonts w:cs="Times New Roman"/>
          <w:szCs w:val="24"/>
        </w:rPr>
        <w:t xml:space="preserve">Localizacion de colecta </w:t>
      </w:r>
      <w:r w:rsidR="00447913" w:rsidRPr="00447913">
        <w:rPr>
          <w:rFonts w:cs="Times New Roman"/>
          <w:szCs w:val="24"/>
        </w:rPr>
        <w:tab/>
        <w:t>Categórica</w:t>
      </w:r>
      <w:r w:rsidR="00447913" w:rsidRPr="00447913">
        <w:rPr>
          <w:rFonts w:cs="Times New Roman"/>
          <w:szCs w:val="24"/>
        </w:rPr>
        <w:tab/>
      </w:r>
      <w:r w:rsidRPr="00416319">
        <w:rPr>
          <w:rFonts w:cs="Times New Roman"/>
          <w:szCs w:val="24"/>
        </w:rPr>
        <w:t>El Molino, Villa Paris, Santa Isabel, Osmal, El Atajo, Santa Cruz, Maripata, Membrillo, Taquipampa, Opelel y Taquia. Además, existen otros lugares como Chontapampa y Vituya viejo</w:t>
      </w:r>
    </w:p>
    <w:p w14:paraId="77DDD826" w14:textId="43864ABA" w:rsidR="00447913" w:rsidRPr="00447913" w:rsidRDefault="00447913" w:rsidP="00447913">
      <w:pPr>
        <w:ind w:left="360"/>
        <w:rPr>
          <w:rFonts w:cs="Times New Roman"/>
          <w:szCs w:val="24"/>
        </w:rPr>
      </w:pPr>
      <w:r w:rsidRPr="00447913">
        <w:rPr>
          <w:rFonts w:cs="Times New Roman"/>
          <w:szCs w:val="24"/>
        </w:rPr>
        <w:t xml:space="preserve">Localización </w:t>
      </w:r>
      <w:r w:rsidR="00416319">
        <w:rPr>
          <w:rFonts w:cs="Times New Roman"/>
          <w:szCs w:val="24"/>
        </w:rPr>
        <w:t xml:space="preserve">geografica </w:t>
      </w:r>
      <w:r w:rsidRPr="00447913">
        <w:rPr>
          <w:rFonts w:cs="Times New Roman"/>
          <w:szCs w:val="24"/>
        </w:rPr>
        <w:tab/>
        <w:t>Categórica</w:t>
      </w:r>
      <w:r w:rsidRPr="00447913">
        <w:rPr>
          <w:rFonts w:cs="Times New Roman"/>
          <w:szCs w:val="24"/>
        </w:rPr>
        <w:tab/>
        <w:t>Distrito de Sonche y otras zonas de muestreo</w:t>
      </w:r>
    </w:p>
    <w:p w14:paraId="14BA0F7C" w14:textId="77777777" w:rsidR="00447913" w:rsidRPr="00447913" w:rsidRDefault="00447913" w:rsidP="00447913">
      <w:pPr>
        <w:ind w:left="360"/>
        <w:rPr>
          <w:rFonts w:cs="Times New Roman"/>
          <w:szCs w:val="24"/>
        </w:rPr>
      </w:pPr>
      <w:r w:rsidRPr="00447913">
        <w:rPr>
          <w:rFonts w:cs="Times New Roman"/>
          <w:szCs w:val="24"/>
        </w:rPr>
        <w:t>Tipo de ecosistema</w:t>
      </w:r>
      <w:r w:rsidRPr="00447913">
        <w:rPr>
          <w:rFonts w:cs="Times New Roman"/>
          <w:szCs w:val="24"/>
        </w:rPr>
        <w:tab/>
        <w:t>Categórica</w:t>
      </w:r>
      <w:r w:rsidRPr="00447913">
        <w:rPr>
          <w:rFonts w:cs="Times New Roman"/>
          <w:szCs w:val="24"/>
        </w:rPr>
        <w:tab/>
        <w:t>Plantaciones forestales de Pinus patula</w:t>
      </w:r>
    </w:p>
    <w:p w14:paraId="40F0CE41" w14:textId="77777777" w:rsidR="00447913" w:rsidRPr="00447913" w:rsidRDefault="00447913" w:rsidP="00447913">
      <w:pPr>
        <w:ind w:left="360"/>
        <w:rPr>
          <w:rFonts w:cs="Times New Roman"/>
          <w:szCs w:val="24"/>
        </w:rPr>
      </w:pPr>
      <w:r w:rsidRPr="00447913">
        <w:rPr>
          <w:rFonts w:cs="Times New Roman"/>
          <w:szCs w:val="24"/>
        </w:rPr>
        <w:t>Altitud</w:t>
      </w:r>
      <w:r w:rsidRPr="00447913">
        <w:rPr>
          <w:rFonts w:cs="Times New Roman"/>
          <w:szCs w:val="24"/>
        </w:rPr>
        <w:tab/>
        <w:t>Numérica</w:t>
      </w:r>
      <w:r w:rsidRPr="00447913">
        <w:rPr>
          <w:rFonts w:cs="Times New Roman"/>
          <w:szCs w:val="24"/>
        </w:rPr>
        <w:tab/>
        <w:t>Altura sobre el nivel del mar (en metros)</w:t>
      </w:r>
    </w:p>
    <w:p w14:paraId="71257504" w14:textId="77777777" w:rsidR="00447913" w:rsidRPr="00447913" w:rsidRDefault="00447913" w:rsidP="00447913">
      <w:pPr>
        <w:ind w:left="360"/>
        <w:rPr>
          <w:rFonts w:cs="Times New Roman"/>
          <w:szCs w:val="24"/>
        </w:rPr>
      </w:pPr>
      <w:r w:rsidRPr="00447913">
        <w:rPr>
          <w:rFonts w:cs="Times New Roman"/>
          <w:szCs w:val="24"/>
        </w:rPr>
        <w:t>Temperatura ambiente</w:t>
      </w:r>
      <w:r w:rsidRPr="00447913">
        <w:rPr>
          <w:rFonts w:cs="Times New Roman"/>
          <w:szCs w:val="24"/>
        </w:rPr>
        <w:tab/>
        <w:t>Numérica</w:t>
      </w:r>
      <w:r w:rsidRPr="00447913">
        <w:rPr>
          <w:rFonts w:cs="Times New Roman"/>
          <w:szCs w:val="24"/>
        </w:rPr>
        <w:tab/>
        <w:t>Temperatura promedio registrada durante el muestreo (en °C)</w:t>
      </w:r>
    </w:p>
    <w:p w14:paraId="45071FC0" w14:textId="77777777" w:rsidR="00447913" w:rsidRPr="00447913" w:rsidRDefault="00447913" w:rsidP="00447913">
      <w:pPr>
        <w:ind w:left="360"/>
        <w:rPr>
          <w:rFonts w:cs="Times New Roman"/>
          <w:szCs w:val="24"/>
        </w:rPr>
      </w:pPr>
      <w:r w:rsidRPr="00447913">
        <w:rPr>
          <w:rFonts w:cs="Times New Roman"/>
          <w:szCs w:val="24"/>
        </w:rPr>
        <w:t>Humedad relativa</w:t>
      </w:r>
      <w:r w:rsidRPr="00447913">
        <w:rPr>
          <w:rFonts w:cs="Times New Roman"/>
          <w:szCs w:val="24"/>
        </w:rPr>
        <w:tab/>
        <w:t>Numérica</w:t>
      </w:r>
      <w:r w:rsidRPr="00447913">
        <w:rPr>
          <w:rFonts w:cs="Times New Roman"/>
          <w:szCs w:val="24"/>
        </w:rPr>
        <w:tab/>
        <w:t>Porcentaje de humedad ambiente (%)</w:t>
      </w:r>
    </w:p>
    <w:p w14:paraId="3D59E7FC" w14:textId="77777777" w:rsidR="00447913" w:rsidRPr="00447913" w:rsidRDefault="00447913" w:rsidP="00447913">
      <w:pPr>
        <w:ind w:left="360"/>
        <w:rPr>
          <w:rFonts w:cs="Times New Roman"/>
          <w:szCs w:val="24"/>
        </w:rPr>
      </w:pPr>
      <w:r w:rsidRPr="00447913">
        <w:rPr>
          <w:rFonts w:cs="Times New Roman"/>
          <w:szCs w:val="24"/>
        </w:rPr>
        <w:t>Estación de muestreo</w:t>
      </w:r>
      <w:r w:rsidRPr="00447913">
        <w:rPr>
          <w:rFonts w:cs="Times New Roman"/>
          <w:szCs w:val="24"/>
        </w:rPr>
        <w:tab/>
        <w:t>Categórica</w:t>
      </w:r>
      <w:r w:rsidRPr="00447913">
        <w:rPr>
          <w:rFonts w:cs="Times New Roman"/>
          <w:szCs w:val="24"/>
        </w:rPr>
        <w:tab/>
        <w:t>Estación seca (época de mayor actividad del insecto)</w:t>
      </w:r>
    </w:p>
    <w:p w14:paraId="70026E1E" w14:textId="2B93F58D" w:rsidR="002B6D5B" w:rsidRPr="00CB0D72" w:rsidRDefault="0012108A" w:rsidP="00CB0D72">
      <w:pPr>
        <w:pStyle w:val="Prrafodelista"/>
        <w:numPr>
          <w:ilvl w:val="1"/>
          <w:numId w:val="27"/>
        </w:numPr>
        <w:rPr>
          <w:rFonts w:cs="Times New Roman"/>
          <w:szCs w:val="24"/>
        </w:rPr>
      </w:pPr>
      <w:r w:rsidRPr="00CB0D72">
        <w:rPr>
          <w:rFonts w:cs="Times New Roman"/>
          <w:szCs w:val="24"/>
        </w:rPr>
        <w:t>Variables dependientes</w:t>
      </w:r>
    </w:p>
    <w:p w14:paraId="542870F7" w14:textId="15DB30A0" w:rsidR="00447913" w:rsidRPr="00447913" w:rsidRDefault="00CB0D72" w:rsidP="00447913">
      <w:pPr>
        <w:ind w:left="360"/>
        <w:rPr>
          <w:rFonts w:cs="Times New Roman"/>
          <w:szCs w:val="24"/>
        </w:rPr>
      </w:pPr>
      <w:r>
        <w:rPr>
          <w:rFonts w:cs="Times New Roman"/>
          <w:szCs w:val="24"/>
        </w:rPr>
        <w:t xml:space="preserve">11.2.1 </w:t>
      </w:r>
      <w:r w:rsidRPr="00447913">
        <w:rPr>
          <w:rFonts w:cs="Times New Roman"/>
          <w:szCs w:val="24"/>
        </w:rPr>
        <w:t>Variables</w:t>
      </w:r>
      <w:r w:rsidR="00447913" w:rsidRPr="00447913">
        <w:rPr>
          <w:rFonts w:cs="Times New Roman"/>
          <w:szCs w:val="24"/>
        </w:rPr>
        <w:t xml:space="preserve"> dependientes morfológicas</w:t>
      </w:r>
    </w:p>
    <w:p w14:paraId="2E8297B0" w14:textId="77777777" w:rsidR="00447913" w:rsidRPr="00447913" w:rsidRDefault="00447913" w:rsidP="00447913">
      <w:pPr>
        <w:ind w:left="360"/>
        <w:rPr>
          <w:rFonts w:cs="Times New Roman"/>
          <w:szCs w:val="24"/>
        </w:rPr>
      </w:pPr>
      <w:r w:rsidRPr="00447913">
        <w:rPr>
          <w:rFonts w:cs="Times New Roman"/>
          <w:szCs w:val="24"/>
        </w:rPr>
        <w:t>Estas variables permitirán describir detalladamente la morfología externa y ciclo de vida de Oxydia spp. mediante análisis morfométricos.</w:t>
      </w:r>
    </w:p>
    <w:p w14:paraId="5DEA55BF" w14:textId="6C22CCBE" w:rsidR="00447913" w:rsidRPr="00447913" w:rsidRDefault="00447913" w:rsidP="00447913">
      <w:pPr>
        <w:rPr>
          <w:rFonts w:cs="Times New Roman"/>
          <w:b/>
          <w:bCs/>
          <w:szCs w:val="24"/>
        </w:rPr>
      </w:pPr>
      <w:r>
        <w:rPr>
          <w:rFonts w:cs="Times New Roman"/>
          <w:szCs w:val="24"/>
        </w:rPr>
        <w:t xml:space="preserve">      </w:t>
      </w:r>
      <w:r w:rsidRPr="00447913">
        <w:rPr>
          <w:rFonts w:cs="Times New Roman"/>
          <w:b/>
          <w:bCs/>
          <w:szCs w:val="24"/>
        </w:rPr>
        <w:t>Variable</w:t>
      </w:r>
      <w:r w:rsidRPr="00447913">
        <w:rPr>
          <w:rFonts w:cs="Times New Roman"/>
          <w:b/>
          <w:bCs/>
          <w:szCs w:val="24"/>
        </w:rPr>
        <w:tab/>
        <w:t xml:space="preserve">                         Tipo</w:t>
      </w:r>
      <w:r w:rsidRPr="00447913">
        <w:rPr>
          <w:rFonts w:cs="Times New Roman"/>
          <w:b/>
          <w:bCs/>
          <w:szCs w:val="24"/>
        </w:rPr>
        <w:tab/>
        <w:t xml:space="preserve">                                           Descripción</w:t>
      </w:r>
    </w:p>
    <w:p w14:paraId="01E85AD4" w14:textId="0C8B3A4E" w:rsidR="00447913" w:rsidRPr="00447913" w:rsidRDefault="00447913" w:rsidP="00447913">
      <w:pPr>
        <w:ind w:left="360"/>
        <w:rPr>
          <w:rFonts w:cs="Times New Roman"/>
          <w:szCs w:val="24"/>
        </w:rPr>
      </w:pPr>
      <w:r w:rsidRPr="00447913">
        <w:rPr>
          <w:rFonts w:cs="Times New Roman"/>
          <w:szCs w:val="24"/>
        </w:rPr>
        <w:t>Longitud corporal total</w:t>
      </w:r>
      <w:r w:rsidRPr="00447913">
        <w:rPr>
          <w:rFonts w:cs="Times New Roman"/>
          <w:szCs w:val="24"/>
        </w:rPr>
        <w:tab/>
      </w:r>
      <w:r>
        <w:rPr>
          <w:rFonts w:cs="Times New Roman"/>
          <w:szCs w:val="24"/>
        </w:rPr>
        <w:t xml:space="preserve">     </w:t>
      </w:r>
      <w:r w:rsidRPr="00447913">
        <w:rPr>
          <w:rFonts w:cs="Times New Roman"/>
          <w:szCs w:val="24"/>
        </w:rPr>
        <w:t>Numérica</w:t>
      </w:r>
      <w:r w:rsidRPr="00447913">
        <w:rPr>
          <w:rFonts w:cs="Times New Roman"/>
          <w:szCs w:val="24"/>
        </w:rPr>
        <w:tab/>
      </w:r>
      <w:r>
        <w:rPr>
          <w:rFonts w:cs="Times New Roman"/>
          <w:szCs w:val="24"/>
        </w:rPr>
        <w:t xml:space="preserve">     </w:t>
      </w:r>
      <w:r w:rsidRPr="00447913">
        <w:rPr>
          <w:rFonts w:cs="Times New Roman"/>
          <w:szCs w:val="24"/>
        </w:rPr>
        <w:t>Medida desde la cabeza hasta el extremo abdominal (mm)</w:t>
      </w:r>
    </w:p>
    <w:p w14:paraId="49F133B5" w14:textId="59FD4F38" w:rsidR="00447913" w:rsidRPr="00447913" w:rsidRDefault="00447913" w:rsidP="00447913">
      <w:pPr>
        <w:ind w:left="360"/>
        <w:rPr>
          <w:rFonts w:cs="Times New Roman"/>
          <w:szCs w:val="24"/>
        </w:rPr>
      </w:pPr>
      <w:r w:rsidRPr="00447913">
        <w:rPr>
          <w:rFonts w:cs="Times New Roman"/>
          <w:szCs w:val="24"/>
        </w:rPr>
        <w:t>Ancho corporal</w:t>
      </w:r>
      <w:r w:rsidRPr="00447913">
        <w:rPr>
          <w:rFonts w:cs="Times New Roman"/>
          <w:szCs w:val="24"/>
        </w:rPr>
        <w:tab/>
      </w:r>
      <w:r>
        <w:rPr>
          <w:rFonts w:cs="Times New Roman"/>
          <w:szCs w:val="24"/>
        </w:rPr>
        <w:t xml:space="preserve">                 </w:t>
      </w:r>
      <w:r w:rsidRPr="00447913">
        <w:rPr>
          <w:rFonts w:cs="Times New Roman"/>
          <w:szCs w:val="24"/>
        </w:rPr>
        <w:t>Numérica</w:t>
      </w:r>
      <w:r w:rsidRPr="00447913">
        <w:rPr>
          <w:rFonts w:cs="Times New Roman"/>
          <w:szCs w:val="24"/>
        </w:rPr>
        <w:tab/>
      </w:r>
      <w:r>
        <w:rPr>
          <w:rFonts w:cs="Times New Roman"/>
          <w:szCs w:val="24"/>
        </w:rPr>
        <w:t xml:space="preserve">                   </w:t>
      </w:r>
      <w:r w:rsidRPr="00447913">
        <w:rPr>
          <w:rFonts w:cs="Times New Roman"/>
          <w:szCs w:val="24"/>
        </w:rPr>
        <w:t>Medida transversal del tórax (mm)</w:t>
      </w:r>
    </w:p>
    <w:p w14:paraId="4559858A" w14:textId="65D50A22" w:rsidR="00447913" w:rsidRPr="00447913" w:rsidRDefault="00447913" w:rsidP="00447913">
      <w:pPr>
        <w:ind w:left="360"/>
        <w:rPr>
          <w:rFonts w:cs="Times New Roman"/>
          <w:szCs w:val="24"/>
        </w:rPr>
      </w:pPr>
      <w:r w:rsidRPr="00447913">
        <w:rPr>
          <w:rFonts w:cs="Times New Roman"/>
          <w:szCs w:val="24"/>
        </w:rPr>
        <w:t>Longitud de alas anteriores</w:t>
      </w:r>
      <w:r>
        <w:rPr>
          <w:rFonts w:cs="Times New Roman"/>
          <w:szCs w:val="24"/>
        </w:rPr>
        <w:t xml:space="preserve">    </w:t>
      </w:r>
      <w:r w:rsidRPr="00447913">
        <w:rPr>
          <w:rFonts w:cs="Times New Roman"/>
          <w:szCs w:val="24"/>
        </w:rPr>
        <w:t>Numérica</w:t>
      </w:r>
      <w:r w:rsidRPr="00447913">
        <w:rPr>
          <w:rFonts w:cs="Times New Roman"/>
          <w:szCs w:val="24"/>
        </w:rPr>
        <w:tab/>
      </w:r>
      <w:r>
        <w:rPr>
          <w:rFonts w:cs="Times New Roman"/>
          <w:szCs w:val="24"/>
        </w:rPr>
        <w:t xml:space="preserve">          </w:t>
      </w:r>
      <w:r w:rsidRPr="00447913">
        <w:rPr>
          <w:rFonts w:cs="Times New Roman"/>
          <w:szCs w:val="24"/>
        </w:rPr>
        <w:t>Medida desde el punto de inserción al ápice (mm)</w:t>
      </w:r>
    </w:p>
    <w:p w14:paraId="1664E75C" w14:textId="24431410" w:rsidR="00447913" w:rsidRPr="00447913" w:rsidRDefault="00447913" w:rsidP="00447913">
      <w:pPr>
        <w:ind w:left="360"/>
        <w:rPr>
          <w:rFonts w:cs="Times New Roman"/>
          <w:szCs w:val="24"/>
        </w:rPr>
      </w:pPr>
      <w:r w:rsidRPr="00447913">
        <w:rPr>
          <w:rFonts w:cs="Times New Roman"/>
          <w:szCs w:val="24"/>
        </w:rPr>
        <w:t>Longitud de alas posteriores</w:t>
      </w:r>
      <w:r>
        <w:rPr>
          <w:rFonts w:cs="Times New Roman"/>
          <w:szCs w:val="24"/>
        </w:rPr>
        <w:t xml:space="preserve">   Numérica</w:t>
      </w:r>
      <w:r w:rsidRPr="00447913">
        <w:rPr>
          <w:rFonts w:cs="Times New Roman"/>
          <w:szCs w:val="24"/>
        </w:rPr>
        <w:tab/>
      </w:r>
      <w:r>
        <w:rPr>
          <w:rFonts w:cs="Times New Roman"/>
          <w:szCs w:val="24"/>
        </w:rPr>
        <w:t xml:space="preserve">           </w:t>
      </w:r>
      <w:r w:rsidRPr="00447913">
        <w:rPr>
          <w:rFonts w:cs="Times New Roman"/>
          <w:szCs w:val="24"/>
        </w:rPr>
        <w:t>Medida completa del ala trasera (mm)</w:t>
      </w:r>
    </w:p>
    <w:p w14:paraId="380C814D" w14:textId="6B18850F" w:rsidR="00447913" w:rsidRPr="00447913" w:rsidRDefault="00447913" w:rsidP="00447913">
      <w:pPr>
        <w:ind w:left="360"/>
        <w:rPr>
          <w:rFonts w:cs="Times New Roman"/>
          <w:szCs w:val="24"/>
        </w:rPr>
      </w:pPr>
      <w:r w:rsidRPr="00447913">
        <w:rPr>
          <w:rFonts w:cs="Times New Roman"/>
          <w:szCs w:val="24"/>
        </w:rPr>
        <w:t>Coloración corporal</w:t>
      </w:r>
      <w:r w:rsidRPr="00447913">
        <w:rPr>
          <w:rFonts w:cs="Times New Roman"/>
          <w:szCs w:val="24"/>
        </w:rPr>
        <w:tab/>
      </w:r>
      <w:r>
        <w:rPr>
          <w:rFonts w:cs="Times New Roman"/>
          <w:szCs w:val="24"/>
        </w:rPr>
        <w:t xml:space="preserve">    </w:t>
      </w:r>
      <w:r w:rsidRPr="00447913">
        <w:rPr>
          <w:rFonts w:cs="Times New Roman"/>
          <w:szCs w:val="24"/>
        </w:rPr>
        <w:t>Categórica</w:t>
      </w:r>
      <w:r w:rsidRPr="00447913">
        <w:rPr>
          <w:rFonts w:cs="Times New Roman"/>
          <w:szCs w:val="24"/>
        </w:rPr>
        <w:tab/>
      </w:r>
      <w:r>
        <w:rPr>
          <w:rFonts w:cs="Times New Roman"/>
          <w:szCs w:val="24"/>
        </w:rPr>
        <w:t xml:space="preserve">           </w:t>
      </w:r>
      <w:r w:rsidRPr="00447913">
        <w:rPr>
          <w:rFonts w:cs="Times New Roman"/>
          <w:szCs w:val="24"/>
        </w:rPr>
        <w:t>Tono general observado en cuerpo y alas</w:t>
      </w:r>
    </w:p>
    <w:p w14:paraId="52C92862" w14:textId="3A2521F7" w:rsidR="00447913" w:rsidRPr="00447913" w:rsidRDefault="00447913" w:rsidP="00447913">
      <w:pPr>
        <w:ind w:left="360"/>
        <w:rPr>
          <w:rFonts w:cs="Times New Roman"/>
          <w:szCs w:val="24"/>
        </w:rPr>
      </w:pPr>
      <w:r w:rsidRPr="00447913">
        <w:rPr>
          <w:rFonts w:cs="Times New Roman"/>
          <w:szCs w:val="24"/>
        </w:rPr>
        <w:t>Tipo de antenas</w:t>
      </w:r>
      <w:r w:rsidRPr="00447913">
        <w:rPr>
          <w:rFonts w:cs="Times New Roman"/>
          <w:szCs w:val="24"/>
        </w:rPr>
        <w:tab/>
      </w:r>
      <w:r w:rsidR="004F45E7">
        <w:rPr>
          <w:rFonts w:cs="Times New Roman"/>
          <w:szCs w:val="24"/>
        </w:rPr>
        <w:t xml:space="preserve">             </w:t>
      </w:r>
      <w:r w:rsidRPr="00447913">
        <w:rPr>
          <w:rFonts w:cs="Times New Roman"/>
          <w:szCs w:val="24"/>
        </w:rPr>
        <w:t>Categórica</w:t>
      </w:r>
      <w:r w:rsidRPr="00447913">
        <w:rPr>
          <w:rFonts w:cs="Times New Roman"/>
          <w:szCs w:val="24"/>
        </w:rPr>
        <w:tab/>
      </w:r>
      <w:r>
        <w:rPr>
          <w:rFonts w:cs="Times New Roman"/>
          <w:szCs w:val="24"/>
        </w:rPr>
        <w:t xml:space="preserve">                      </w:t>
      </w:r>
      <w:r w:rsidRPr="00447913">
        <w:rPr>
          <w:rFonts w:cs="Times New Roman"/>
          <w:szCs w:val="24"/>
        </w:rPr>
        <w:t>Filiformes, plumosas, pectinadas, etc.</w:t>
      </w:r>
    </w:p>
    <w:p w14:paraId="0A1F2766" w14:textId="0D289368" w:rsidR="00447913" w:rsidRPr="00447913" w:rsidRDefault="00447913" w:rsidP="00447913">
      <w:pPr>
        <w:ind w:left="360"/>
        <w:rPr>
          <w:rFonts w:cs="Times New Roman"/>
          <w:szCs w:val="24"/>
        </w:rPr>
      </w:pPr>
      <w:r w:rsidRPr="00447913">
        <w:rPr>
          <w:rFonts w:cs="Times New Roman"/>
          <w:szCs w:val="24"/>
        </w:rPr>
        <w:t>Tipo de patas</w:t>
      </w:r>
      <w:r w:rsidRPr="00447913">
        <w:rPr>
          <w:rFonts w:cs="Times New Roman"/>
          <w:szCs w:val="24"/>
        </w:rPr>
        <w:tab/>
      </w:r>
      <w:r w:rsidR="004F45E7">
        <w:rPr>
          <w:rFonts w:cs="Times New Roman"/>
          <w:szCs w:val="24"/>
        </w:rPr>
        <w:t xml:space="preserve">            </w:t>
      </w:r>
      <w:r w:rsidRPr="00447913">
        <w:rPr>
          <w:rFonts w:cs="Times New Roman"/>
          <w:szCs w:val="24"/>
        </w:rPr>
        <w:t>Categórica</w:t>
      </w:r>
      <w:r w:rsidRPr="00447913">
        <w:rPr>
          <w:rFonts w:cs="Times New Roman"/>
          <w:szCs w:val="24"/>
        </w:rPr>
        <w:tab/>
      </w:r>
      <w:r>
        <w:rPr>
          <w:rFonts w:cs="Times New Roman"/>
          <w:szCs w:val="24"/>
        </w:rPr>
        <w:t xml:space="preserve">                   </w:t>
      </w:r>
      <w:r w:rsidRPr="00447913">
        <w:rPr>
          <w:rFonts w:cs="Times New Roman"/>
          <w:szCs w:val="24"/>
        </w:rPr>
        <w:t>Observación general (delgadas, robustas, espinosas, etc.)</w:t>
      </w:r>
    </w:p>
    <w:p w14:paraId="683727D4" w14:textId="1FDC5CA3" w:rsidR="00447913" w:rsidRPr="00447913" w:rsidRDefault="00447913" w:rsidP="00447913">
      <w:pPr>
        <w:ind w:left="360"/>
        <w:rPr>
          <w:rFonts w:cs="Times New Roman"/>
          <w:szCs w:val="24"/>
        </w:rPr>
      </w:pPr>
      <w:r w:rsidRPr="00447913">
        <w:rPr>
          <w:rFonts w:cs="Times New Roman"/>
          <w:szCs w:val="24"/>
        </w:rPr>
        <w:t>Tipo de aparato bucal</w:t>
      </w:r>
      <w:r w:rsidRPr="00447913">
        <w:rPr>
          <w:rFonts w:cs="Times New Roman"/>
          <w:szCs w:val="24"/>
        </w:rPr>
        <w:tab/>
      </w:r>
      <w:r w:rsidR="004F45E7">
        <w:rPr>
          <w:rFonts w:cs="Times New Roman"/>
          <w:szCs w:val="24"/>
        </w:rPr>
        <w:t xml:space="preserve">   </w:t>
      </w:r>
      <w:r w:rsidRPr="00447913">
        <w:rPr>
          <w:rFonts w:cs="Times New Roman"/>
          <w:szCs w:val="24"/>
        </w:rPr>
        <w:t>Categórica</w:t>
      </w:r>
      <w:r w:rsidRPr="00447913">
        <w:rPr>
          <w:rFonts w:cs="Times New Roman"/>
          <w:szCs w:val="24"/>
        </w:rPr>
        <w:tab/>
      </w:r>
      <w:r>
        <w:rPr>
          <w:rFonts w:cs="Times New Roman"/>
          <w:szCs w:val="24"/>
        </w:rPr>
        <w:t xml:space="preserve">            </w:t>
      </w:r>
      <w:r w:rsidRPr="00447913">
        <w:rPr>
          <w:rFonts w:cs="Times New Roman"/>
          <w:szCs w:val="24"/>
        </w:rPr>
        <w:t>Masticador, suctor, picador, etc.</w:t>
      </w:r>
    </w:p>
    <w:p w14:paraId="01207DC3" w14:textId="63DA8EB6" w:rsidR="002B6D5B" w:rsidRDefault="00447913" w:rsidP="00447913">
      <w:pPr>
        <w:ind w:left="360"/>
        <w:rPr>
          <w:rFonts w:cs="Times New Roman"/>
          <w:szCs w:val="24"/>
        </w:rPr>
      </w:pPr>
      <w:r w:rsidRPr="00447913">
        <w:rPr>
          <w:rFonts w:cs="Times New Roman"/>
          <w:szCs w:val="24"/>
        </w:rPr>
        <w:t>Estado del desarrollo</w:t>
      </w:r>
      <w:r w:rsidRPr="00447913">
        <w:rPr>
          <w:rFonts w:cs="Times New Roman"/>
          <w:szCs w:val="24"/>
        </w:rPr>
        <w:tab/>
      </w:r>
      <w:r w:rsidR="004F45E7">
        <w:rPr>
          <w:rFonts w:cs="Times New Roman"/>
          <w:szCs w:val="24"/>
        </w:rPr>
        <w:t xml:space="preserve">   </w:t>
      </w:r>
      <w:r w:rsidRPr="00447913">
        <w:rPr>
          <w:rFonts w:cs="Times New Roman"/>
          <w:szCs w:val="24"/>
        </w:rPr>
        <w:t>Categórica</w:t>
      </w:r>
      <w:r w:rsidRPr="00447913">
        <w:rPr>
          <w:rFonts w:cs="Times New Roman"/>
          <w:szCs w:val="24"/>
        </w:rPr>
        <w:tab/>
      </w:r>
      <w:r>
        <w:rPr>
          <w:rFonts w:cs="Times New Roman"/>
          <w:szCs w:val="24"/>
        </w:rPr>
        <w:t xml:space="preserve">               </w:t>
      </w:r>
      <w:r w:rsidRPr="00447913">
        <w:rPr>
          <w:rFonts w:cs="Times New Roman"/>
          <w:szCs w:val="24"/>
        </w:rPr>
        <w:t>Huevo, larva, pupa, adulto</w:t>
      </w:r>
    </w:p>
    <w:p w14:paraId="6175F09C" w14:textId="77777777" w:rsidR="00447913" w:rsidRDefault="00447913" w:rsidP="00CB0D72">
      <w:pPr>
        <w:rPr>
          <w:rFonts w:cs="Times New Roman"/>
          <w:szCs w:val="24"/>
        </w:rPr>
      </w:pPr>
    </w:p>
    <w:p w14:paraId="04635F14" w14:textId="77777777" w:rsidR="00447913" w:rsidRDefault="00447913" w:rsidP="00447913">
      <w:pPr>
        <w:ind w:left="360"/>
        <w:rPr>
          <w:rFonts w:cs="Times New Roman"/>
          <w:szCs w:val="24"/>
        </w:rPr>
      </w:pPr>
    </w:p>
    <w:p w14:paraId="78B5F75B" w14:textId="46B39E70" w:rsidR="004F45E7" w:rsidRPr="004F45E7" w:rsidRDefault="004F45E7" w:rsidP="00CB0D72">
      <w:pPr>
        <w:pStyle w:val="Prrafodelista"/>
        <w:numPr>
          <w:ilvl w:val="2"/>
          <w:numId w:val="28"/>
        </w:numPr>
        <w:rPr>
          <w:rFonts w:cs="Times New Roman"/>
          <w:szCs w:val="24"/>
        </w:rPr>
      </w:pPr>
      <w:r w:rsidRPr="004F45E7">
        <w:rPr>
          <w:rFonts w:cs="Times New Roman"/>
          <w:szCs w:val="24"/>
        </w:rPr>
        <w:t>Variables dependientes moleculares</w:t>
      </w:r>
    </w:p>
    <w:p w14:paraId="77DF44C8" w14:textId="17CF2F94" w:rsidR="004F45E7" w:rsidRPr="004F45E7" w:rsidRDefault="004F45E7" w:rsidP="004F45E7">
      <w:pPr>
        <w:rPr>
          <w:rFonts w:cs="Times New Roman"/>
          <w:szCs w:val="24"/>
        </w:rPr>
      </w:pPr>
      <w:r>
        <w:rPr>
          <w:rFonts w:cs="Times New Roman"/>
          <w:szCs w:val="24"/>
        </w:rPr>
        <w:t xml:space="preserve">      </w:t>
      </w:r>
      <w:r w:rsidRPr="004F45E7">
        <w:rPr>
          <w:rFonts w:cs="Times New Roman"/>
          <w:szCs w:val="24"/>
        </w:rPr>
        <w:t>Se refieren a los parámetros que permitirán identificar y caracterizar genéticamente a Oxydia spp., aportando evidencia para su delimitación taxonómica.</w:t>
      </w:r>
    </w:p>
    <w:p w14:paraId="0A48439A" w14:textId="770A0720" w:rsidR="004F45E7" w:rsidRPr="00CB0D72" w:rsidRDefault="004F45E7" w:rsidP="004F45E7">
      <w:pPr>
        <w:rPr>
          <w:rFonts w:cs="Times New Roman"/>
          <w:b/>
          <w:bCs/>
          <w:szCs w:val="24"/>
        </w:rPr>
      </w:pPr>
      <w:r w:rsidRPr="00CB0D72">
        <w:rPr>
          <w:rFonts w:cs="Times New Roman"/>
          <w:b/>
          <w:bCs/>
          <w:szCs w:val="24"/>
        </w:rPr>
        <w:t xml:space="preserve"> Variable</w:t>
      </w:r>
      <w:r w:rsidRPr="00CB0D72">
        <w:rPr>
          <w:rFonts w:cs="Times New Roman"/>
          <w:b/>
          <w:bCs/>
          <w:szCs w:val="24"/>
        </w:rPr>
        <w:tab/>
        <w:t xml:space="preserve">                                    Tipo</w:t>
      </w:r>
      <w:r w:rsidRPr="00CB0D72">
        <w:rPr>
          <w:rFonts w:cs="Times New Roman"/>
          <w:b/>
          <w:bCs/>
          <w:szCs w:val="24"/>
        </w:rPr>
        <w:tab/>
        <w:t xml:space="preserve">                                              Descripción</w:t>
      </w:r>
    </w:p>
    <w:p w14:paraId="11562FBC" w14:textId="320C636C" w:rsidR="004F45E7" w:rsidRPr="004F45E7" w:rsidRDefault="004F45E7" w:rsidP="004F45E7">
      <w:pPr>
        <w:rPr>
          <w:rFonts w:cs="Times New Roman"/>
          <w:szCs w:val="24"/>
        </w:rPr>
      </w:pPr>
      <w:r w:rsidRPr="004F45E7">
        <w:rPr>
          <w:rFonts w:cs="Times New Roman"/>
          <w:szCs w:val="24"/>
        </w:rPr>
        <w:t>Calidad y pureza del ADN extraído</w:t>
      </w:r>
      <w:r w:rsidRPr="004F45E7">
        <w:rPr>
          <w:rFonts w:cs="Times New Roman"/>
          <w:szCs w:val="24"/>
        </w:rPr>
        <w:tab/>
      </w:r>
      <w:r>
        <w:rPr>
          <w:rFonts w:cs="Times New Roman"/>
          <w:szCs w:val="24"/>
        </w:rPr>
        <w:t xml:space="preserve"> Numérica</w:t>
      </w:r>
      <w:r w:rsidRPr="004F45E7">
        <w:rPr>
          <w:rFonts w:cs="Times New Roman"/>
          <w:szCs w:val="24"/>
        </w:rPr>
        <w:tab/>
      </w:r>
      <w:r>
        <w:rPr>
          <w:rFonts w:cs="Times New Roman"/>
          <w:szCs w:val="24"/>
        </w:rPr>
        <w:t xml:space="preserve"> Relación</w:t>
      </w:r>
      <w:r w:rsidRPr="004F45E7">
        <w:rPr>
          <w:rFonts w:cs="Times New Roman"/>
          <w:szCs w:val="24"/>
        </w:rPr>
        <w:t xml:space="preserve"> de absorbancia (260/280 nm) y concentración (ng/µL)</w:t>
      </w:r>
    </w:p>
    <w:p w14:paraId="3271E908" w14:textId="74F488E3" w:rsidR="004F45E7" w:rsidRPr="004F45E7" w:rsidRDefault="004F45E7" w:rsidP="004F45E7">
      <w:pPr>
        <w:rPr>
          <w:rFonts w:cs="Times New Roman"/>
          <w:szCs w:val="24"/>
        </w:rPr>
      </w:pPr>
      <w:r w:rsidRPr="004F45E7">
        <w:rPr>
          <w:rFonts w:cs="Times New Roman"/>
          <w:szCs w:val="24"/>
        </w:rPr>
        <w:t>Región genética amplificada</w:t>
      </w:r>
      <w:r w:rsidRPr="004F45E7">
        <w:rPr>
          <w:rFonts w:cs="Times New Roman"/>
          <w:szCs w:val="24"/>
        </w:rPr>
        <w:tab/>
      </w:r>
      <w:r>
        <w:rPr>
          <w:rFonts w:cs="Times New Roman"/>
          <w:szCs w:val="24"/>
        </w:rPr>
        <w:t xml:space="preserve">       </w:t>
      </w:r>
      <w:r w:rsidRPr="004F45E7">
        <w:rPr>
          <w:rFonts w:cs="Times New Roman"/>
          <w:szCs w:val="24"/>
        </w:rPr>
        <w:t>Categórica</w:t>
      </w:r>
      <w:r w:rsidRPr="004F45E7">
        <w:rPr>
          <w:rFonts w:cs="Times New Roman"/>
          <w:szCs w:val="24"/>
        </w:rPr>
        <w:tab/>
      </w:r>
      <w:r>
        <w:rPr>
          <w:rFonts w:cs="Times New Roman"/>
          <w:szCs w:val="24"/>
        </w:rPr>
        <w:t xml:space="preserve">           </w:t>
      </w:r>
      <w:r w:rsidRPr="004F45E7">
        <w:rPr>
          <w:rFonts w:cs="Times New Roman"/>
          <w:szCs w:val="24"/>
        </w:rPr>
        <w:t>Ej. COI, ITS, 28S, EF-1α, según marcador utilizado</w:t>
      </w:r>
    </w:p>
    <w:p w14:paraId="5705B86A" w14:textId="3049B0DA" w:rsidR="004F45E7" w:rsidRPr="004F45E7" w:rsidRDefault="004F45E7" w:rsidP="004F45E7">
      <w:pPr>
        <w:rPr>
          <w:rFonts w:cs="Times New Roman"/>
          <w:szCs w:val="24"/>
        </w:rPr>
      </w:pPr>
      <w:r w:rsidRPr="004F45E7">
        <w:rPr>
          <w:rFonts w:cs="Times New Roman"/>
          <w:szCs w:val="24"/>
        </w:rPr>
        <w:t>Secuencia genética</w:t>
      </w:r>
      <w:r w:rsidRPr="004F45E7">
        <w:rPr>
          <w:rFonts w:cs="Times New Roman"/>
          <w:szCs w:val="24"/>
        </w:rPr>
        <w:tab/>
      </w:r>
      <w:r>
        <w:rPr>
          <w:rFonts w:cs="Times New Roman"/>
          <w:szCs w:val="24"/>
        </w:rPr>
        <w:t xml:space="preserve">                    </w:t>
      </w:r>
      <w:r w:rsidRPr="004F45E7">
        <w:rPr>
          <w:rFonts w:cs="Times New Roman"/>
          <w:szCs w:val="24"/>
        </w:rPr>
        <w:t>Categórica</w:t>
      </w:r>
      <w:r w:rsidRPr="004F45E7">
        <w:rPr>
          <w:rFonts w:cs="Times New Roman"/>
          <w:szCs w:val="24"/>
        </w:rPr>
        <w:tab/>
      </w:r>
      <w:r>
        <w:rPr>
          <w:rFonts w:cs="Times New Roman"/>
          <w:szCs w:val="24"/>
        </w:rPr>
        <w:t xml:space="preserve">                      </w:t>
      </w:r>
      <w:r w:rsidRPr="004F45E7">
        <w:rPr>
          <w:rFonts w:cs="Times New Roman"/>
          <w:szCs w:val="24"/>
        </w:rPr>
        <w:t>Secuencia obtenida en formato FASTA</w:t>
      </w:r>
    </w:p>
    <w:p w14:paraId="1180928D" w14:textId="77777777" w:rsidR="004F45E7" w:rsidRPr="004F45E7" w:rsidRDefault="004F45E7" w:rsidP="004F45E7">
      <w:pPr>
        <w:rPr>
          <w:rFonts w:cs="Times New Roman"/>
          <w:szCs w:val="24"/>
        </w:rPr>
      </w:pPr>
      <w:r w:rsidRPr="004F45E7">
        <w:rPr>
          <w:rFonts w:cs="Times New Roman"/>
          <w:szCs w:val="24"/>
        </w:rPr>
        <w:t>Distancia genética intraespecífica</w:t>
      </w:r>
      <w:r w:rsidRPr="004F45E7">
        <w:rPr>
          <w:rFonts w:cs="Times New Roman"/>
          <w:szCs w:val="24"/>
        </w:rPr>
        <w:tab/>
        <w:t>Numérica</w:t>
      </w:r>
      <w:r w:rsidRPr="004F45E7">
        <w:rPr>
          <w:rFonts w:cs="Times New Roman"/>
          <w:szCs w:val="24"/>
        </w:rPr>
        <w:tab/>
        <w:t>Porcentaje de divergencia entre individuos de una misma población</w:t>
      </w:r>
    </w:p>
    <w:p w14:paraId="0C82EF1C" w14:textId="45A34DD0" w:rsidR="004F45E7" w:rsidRPr="004F45E7" w:rsidRDefault="004F45E7" w:rsidP="004F45E7">
      <w:pPr>
        <w:rPr>
          <w:rFonts w:cs="Times New Roman"/>
          <w:szCs w:val="24"/>
        </w:rPr>
      </w:pPr>
      <w:r w:rsidRPr="004F45E7">
        <w:rPr>
          <w:rFonts w:cs="Times New Roman"/>
          <w:szCs w:val="24"/>
        </w:rPr>
        <w:t>Distancia genética interespecífica</w:t>
      </w:r>
      <w:r w:rsidRPr="004F45E7">
        <w:rPr>
          <w:rFonts w:cs="Times New Roman"/>
          <w:szCs w:val="24"/>
        </w:rPr>
        <w:tab/>
      </w:r>
      <w:r>
        <w:rPr>
          <w:rFonts w:cs="Times New Roman"/>
          <w:szCs w:val="24"/>
        </w:rPr>
        <w:t xml:space="preserve">   </w:t>
      </w:r>
      <w:r w:rsidRPr="004F45E7">
        <w:rPr>
          <w:rFonts w:cs="Times New Roman"/>
          <w:szCs w:val="24"/>
        </w:rPr>
        <w:t>Numérica</w:t>
      </w:r>
      <w:r w:rsidRPr="004F45E7">
        <w:rPr>
          <w:rFonts w:cs="Times New Roman"/>
          <w:szCs w:val="24"/>
        </w:rPr>
        <w:tab/>
        <w:t>Porcentaje de divergencia con otras especies del género Oxydia</w:t>
      </w:r>
    </w:p>
    <w:p w14:paraId="161BCE61" w14:textId="6DB07365" w:rsidR="004F45E7" w:rsidRPr="004F45E7" w:rsidRDefault="004F45E7" w:rsidP="004F45E7">
      <w:pPr>
        <w:rPr>
          <w:rFonts w:cs="Times New Roman"/>
          <w:szCs w:val="24"/>
        </w:rPr>
      </w:pPr>
      <w:r w:rsidRPr="004F45E7">
        <w:rPr>
          <w:rFonts w:cs="Times New Roman"/>
          <w:szCs w:val="24"/>
        </w:rPr>
        <w:t>Número de haplotipos</w:t>
      </w:r>
      <w:r w:rsidRPr="004F45E7">
        <w:rPr>
          <w:rFonts w:cs="Times New Roman"/>
          <w:szCs w:val="24"/>
        </w:rPr>
        <w:tab/>
      </w:r>
      <w:r>
        <w:rPr>
          <w:rFonts w:cs="Times New Roman"/>
          <w:szCs w:val="24"/>
        </w:rPr>
        <w:t xml:space="preserve">              </w:t>
      </w:r>
      <w:r w:rsidRPr="004F45E7">
        <w:rPr>
          <w:rFonts w:cs="Times New Roman"/>
          <w:szCs w:val="24"/>
        </w:rPr>
        <w:t>Numérica</w:t>
      </w:r>
      <w:r w:rsidRPr="004F45E7">
        <w:rPr>
          <w:rFonts w:cs="Times New Roman"/>
          <w:szCs w:val="24"/>
        </w:rPr>
        <w:tab/>
      </w:r>
      <w:r>
        <w:rPr>
          <w:rFonts w:cs="Times New Roman"/>
          <w:szCs w:val="24"/>
        </w:rPr>
        <w:t xml:space="preserve">            </w:t>
      </w:r>
      <w:r w:rsidRPr="004F45E7">
        <w:rPr>
          <w:rFonts w:cs="Times New Roman"/>
          <w:szCs w:val="24"/>
        </w:rPr>
        <w:t>Cantidad de variantes únicas del marcador genético</w:t>
      </w:r>
    </w:p>
    <w:p w14:paraId="43C92479" w14:textId="3F51B628" w:rsidR="004F45E7" w:rsidRPr="004F45E7" w:rsidRDefault="004F45E7" w:rsidP="004F45E7">
      <w:pPr>
        <w:rPr>
          <w:rFonts w:cs="Times New Roman"/>
          <w:szCs w:val="24"/>
        </w:rPr>
      </w:pPr>
      <w:r w:rsidRPr="004F45E7">
        <w:rPr>
          <w:rFonts w:cs="Times New Roman"/>
          <w:szCs w:val="24"/>
        </w:rPr>
        <w:t>Índices de diversidad genética (Hd, π)</w:t>
      </w:r>
      <w:r>
        <w:rPr>
          <w:rFonts w:cs="Times New Roman"/>
          <w:szCs w:val="24"/>
        </w:rPr>
        <w:t xml:space="preserve"> Numérica            </w:t>
      </w:r>
      <w:r w:rsidRPr="004F45E7">
        <w:rPr>
          <w:rFonts w:cs="Times New Roman"/>
          <w:szCs w:val="24"/>
        </w:rPr>
        <w:t>Diversidad haplotípica (Hd) y diversidad nucleotídica (π)</w:t>
      </w:r>
    </w:p>
    <w:p w14:paraId="685CD32A" w14:textId="6F095745" w:rsidR="003B76AD" w:rsidRDefault="004F45E7" w:rsidP="00A62C86">
      <w:pPr>
        <w:rPr>
          <w:rFonts w:cs="Times New Roman"/>
          <w:szCs w:val="24"/>
        </w:rPr>
      </w:pPr>
      <w:r w:rsidRPr="004F45E7">
        <w:rPr>
          <w:rFonts w:cs="Times New Roman"/>
          <w:szCs w:val="24"/>
        </w:rPr>
        <w:t>Relación filogenética</w:t>
      </w:r>
      <w:r w:rsidRPr="004F45E7">
        <w:rPr>
          <w:rFonts w:cs="Times New Roman"/>
          <w:szCs w:val="24"/>
        </w:rPr>
        <w:tab/>
      </w:r>
      <w:r>
        <w:rPr>
          <w:rFonts w:cs="Times New Roman"/>
          <w:szCs w:val="24"/>
        </w:rPr>
        <w:t xml:space="preserve">                   </w:t>
      </w:r>
      <w:r w:rsidRPr="004F45E7">
        <w:rPr>
          <w:rFonts w:cs="Times New Roman"/>
          <w:szCs w:val="24"/>
        </w:rPr>
        <w:t>Categórica</w:t>
      </w:r>
      <w:r>
        <w:rPr>
          <w:rFonts w:cs="Times New Roman"/>
          <w:szCs w:val="24"/>
        </w:rPr>
        <w:t xml:space="preserve">                 </w:t>
      </w:r>
      <w:r w:rsidRPr="004F45E7">
        <w:rPr>
          <w:rFonts w:cs="Times New Roman"/>
          <w:szCs w:val="24"/>
        </w:rPr>
        <w:tab/>
        <w:t>Clado o grupo evolutivo según árbol filogenétic</w:t>
      </w:r>
      <w:r w:rsidR="003B76AD">
        <w:rPr>
          <w:rFonts w:cs="Times New Roman"/>
          <w:szCs w:val="24"/>
        </w:rPr>
        <w:t>o</w:t>
      </w:r>
    </w:p>
    <w:p w14:paraId="652311F6" w14:textId="4E488A58" w:rsidR="00A62C86" w:rsidRPr="003B76AD" w:rsidRDefault="003B76AD" w:rsidP="003B76AD">
      <w:pPr>
        <w:spacing w:line="259" w:lineRule="auto"/>
        <w:jc w:val="left"/>
        <w:rPr>
          <w:rFonts w:cs="Times New Roman"/>
          <w:szCs w:val="24"/>
        </w:rPr>
        <w:sectPr w:rsidR="00A62C86" w:rsidRPr="003B76AD" w:rsidSect="00A62C86">
          <w:pgSz w:w="11906" w:h="16838"/>
          <w:pgMar w:top="1418" w:right="1418" w:bottom="1418" w:left="1418" w:header="709" w:footer="709" w:gutter="0"/>
          <w:cols w:space="708"/>
          <w:docGrid w:linePitch="360"/>
        </w:sectPr>
      </w:pPr>
      <w:r>
        <w:rPr>
          <w:rFonts w:cs="Times New Roman"/>
          <w:szCs w:val="24"/>
        </w:rPr>
        <w:br w:type="page"/>
      </w:r>
    </w:p>
    <w:p w14:paraId="3569B989" w14:textId="6079392D" w:rsidR="003B76AD" w:rsidRDefault="003B76AD" w:rsidP="003B76AD">
      <w:pPr>
        <w:tabs>
          <w:tab w:val="left" w:pos="2880"/>
        </w:tabs>
        <w:spacing w:after="120"/>
        <w:rPr>
          <w:rFonts w:cs="Times New Roman"/>
          <w:b/>
          <w:bCs/>
          <w:szCs w:val="24"/>
        </w:rPr>
      </w:pPr>
      <w:bookmarkStart w:id="2" w:name="_Hlk200409287"/>
      <w:r>
        <w:rPr>
          <w:rFonts w:cs="Times New Roman"/>
          <w:b/>
          <w:bCs/>
          <w:szCs w:val="24"/>
        </w:rPr>
        <w:t xml:space="preserve">Cronograma de actividades </w:t>
      </w:r>
    </w:p>
    <w:tbl>
      <w:tblPr>
        <w:tblW w:w="0" w:type="auto"/>
        <w:tblCellMar>
          <w:left w:w="70" w:type="dxa"/>
          <w:right w:w="70" w:type="dxa"/>
        </w:tblCellMar>
        <w:tblLook w:val="04A0" w:firstRow="1" w:lastRow="0" w:firstColumn="1" w:lastColumn="0" w:noHBand="0" w:noVBand="1"/>
      </w:tblPr>
      <w:tblGrid>
        <w:gridCol w:w="5665"/>
        <w:gridCol w:w="667"/>
        <w:gridCol w:w="668"/>
        <w:gridCol w:w="668"/>
        <w:gridCol w:w="668"/>
        <w:gridCol w:w="668"/>
        <w:gridCol w:w="668"/>
        <w:gridCol w:w="668"/>
        <w:gridCol w:w="668"/>
        <w:gridCol w:w="668"/>
        <w:gridCol w:w="772"/>
        <w:gridCol w:w="772"/>
        <w:gridCol w:w="772"/>
      </w:tblGrid>
      <w:tr w:rsidR="003B76AD" w:rsidRPr="003B76AD" w14:paraId="7DA2D2FE" w14:textId="77777777" w:rsidTr="003B76AD">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4BACC6"/>
            <w:noWrap/>
            <w:hideMark/>
          </w:tcPr>
          <w:p w14:paraId="6CF40FEF"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Actividades</w:t>
            </w:r>
          </w:p>
        </w:tc>
        <w:tc>
          <w:tcPr>
            <w:tcW w:w="0" w:type="auto"/>
            <w:tcBorders>
              <w:top w:val="single" w:sz="4" w:space="0" w:color="auto"/>
              <w:left w:val="nil"/>
              <w:bottom w:val="single" w:sz="4" w:space="0" w:color="auto"/>
              <w:right w:val="single" w:sz="4" w:space="0" w:color="auto"/>
            </w:tcBorders>
            <w:shd w:val="clear" w:color="000000" w:fill="4BACC6"/>
            <w:noWrap/>
            <w:hideMark/>
          </w:tcPr>
          <w:p w14:paraId="6A144872"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1</w:t>
            </w:r>
          </w:p>
        </w:tc>
        <w:tc>
          <w:tcPr>
            <w:tcW w:w="0" w:type="auto"/>
            <w:tcBorders>
              <w:top w:val="single" w:sz="4" w:space="0" w:color="auto"/>
              <w:left w:val="nil"/>
              <w:bottom w:val="single" w:sz="4" w:space="0" w:color="auto"/>
              <w:right w:val="single" w:sz="4" w:space="0" w:color="auto"/>
            </w:tcBorders>
            <w:shd w:val="clear" w:color="000000" w:fill="4BACC6"/>
            <w:noWrap/>
            <w:hideMark/>
          </w:tcPr>
          <w:p w14:paraId="272C2ABC"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2</w:t>
            </w:r>
          </w:p>
        </w:tc>
        <w:tc>
          <w:tcPr>
            <w:tcW w:w="0" w:type="auto"/>
            <w:tcBorders>
              <w:top w:val="single" w:sz="4" w:space="0" w:color="auto"/>
              <w:left w:val="nil"/>
              <w:bottom w:val="single" w:sz="4" w:space="0" w:color="auto"/>
              <w:right w:val="single" w:sz="4" w:space="0" w:color="auto"/>
            </w:tcBorders>
            <w:shd w:val="clear" w:color="000000" w:fill="4BACC6"/>
            <w:noWrap/>
            <w:hideMark/>
          </w:tcPr>
          <w:p w14:paraId="647048A9"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3</w:t>
            </w:r>
          </w:p>
        </w:tc>
        <w:tc>
          <w:tcPr>
            <w:tcW w:w="0" w:type="auto"/>
            <w:tcBorders>
              <w:top w:val="single" w:sz="4" w:space="0" w:color="auto"/>
              <w:left w:val="nil"/>
              <w:bottom w:val="single" w:sz="4" w:space="0" w:color="auto"/>
              <w:right w:val="single" w:sz="4" w:space="0" w:color="auto"/>
            </w:tcBorders>
            <w:shd w:val="clear" w:color="000000" w:fill="4BACC6"/>
            <w:noWrap/>
            <w:hideMark/>
          </w:tcPr>
          <w:p w14:paraId="42A0577B"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4</w:t>
            </w:r>
          </w:p>
        </w:tc>
        <w:tc>
          <w:tcPr>
            <w:tcW w:w="0" w:type="auto"/>
            <w:tcBorders>
              <w:top w:val="single" w:sz="4" w:space="0" w:color="auto"/>
              <w:left w:val="nil"/>
              <w:bottom w:val="single" w:sz="4" w:space="0" w:color="auto"/>
              <w:right w:val="single" w:sz="4" w:space="0" w:color="auto"/>
            </w:tcBorders>
            <w:shd w:val="clear" w:color="000000" w:fill="4BACC6"/>
            <w:noWrap/>
            <w:hideMark/>
          </w:tcPr>
          <w:p w14:paraId="1C48EC97"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5</w:t>
            </w:r>
          </w:p>
        </w:tc>
        <w:tc>
          <w:tcPr>
            <w:tcW w:w="0" w:type="auto"/>
            <w:tcBorders>
              <w:top w:val="single" w:sz="4" w:space="0" w:color="auto"/>
              <w:left w:val="nil"/>
              <w:bottom w:val="single" w:sz="4" w:space="0" w:color="auto"/>
              <w:right w:val="single" w:sz="4" w:space="0" w:color="auto"/>
            </w:tcBorders>
            <w:shd w:val="clear" w:color="000000" w:fill="4BACC6"/>
            <w:noWrap/>
            <w:hideMark/>
          </w:tcPr>
          <w:p w14:paraId="34A92DB4"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6</w:t>
            </w:r>
          </w:p>
        </w:tc>
        <w:tc>
          <w:tcPr>
            <w:tcW w:w="0" w:type="auto"/>
            <w:tcBorders>
              <w:top w:val="single" w:sz="4" w:space="0" w:color="auto"/>
              <w:left w:val="nil"/>
              <w:bottom w:val="single" w:sz="4" w:space="0" w:color="auto"/>
              <w:right w:val="single" w:sz="4" w:space="0" w:color="auto"/>
            </w:tcBorders>
            <w:shd w:val="clear" w:color="000000" w:fill="4BACC6"/>
            <w:noWrap/>
            <w:hideMark/>
          </w:tcPr>
          <w:p w14:paraId="594B2BDB"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7</w:t>
            </w:r>
          </w:p>
        </w:tc>
        <w:tc>
          <w:tcPr>
            <w:tcW w:w="0" w:type="auto"/>
            <w:tcBorders>
              <w:top w:val="single" w:sz="4" w:space="0" w:color="auto"/>
              <w:left w:val="nil"/>
              <w:bottom w:val="single" w:sz="4" w:space="0" w:color="auto"/>
              <w:right w:val="single" w:sz="4" w:space="0" w:color="auto"/>
            </w:tcBorders>
            <w:shd w:val="clear" w:color="000000" w:fill="4BACC6"/>
            <w:noWrap/>
            <w:hideMark/>
          </w:tcPr>
          <w:p w14:paraId="33DE45C1"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8</w:t>
            </w:r>
          </w:p>
        </w:tc>
        <w:tc>
          <w:tcPr>
            <w:tcW w:w="0" w:type="auto"/>
            <w:tcBorders>
              <w:top w:val="single" w:sz="4" w:space="0" w:color="auto"/>
              <w:left w:val="nil"/>
              <w:bottom w:val="single" w:sz="4" w:space="0" w:color="auto"/>
              <w:right w:val="single" w:sz="4" w:space="0" w:color="auto"/>
            </w:tcBorders>
            <w:shd w:val="clear" w:color="000000" w:fill="4BACC6"/>
            <w:noWrap/>
            <w:hideMark/>
          </w:tcPr>
          <w:p w14:paraId="7126C4BE"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9</w:t>
            </w:r>
          </w:p>
        </w:tc>
        <w:tc>
          <w:tcPr>
            <w:tcW w:w="0" w:type="auto"/>
            <w:tcBorders>
              <w:top w:val="single" w:sz="4" w:space="0" w:color="auto"/>
              <w:left w:val="nil"/>
              <w:bottom w:val="single" w:sz="4" w:space="0" w:color="auto"/>
              <w:right w:val="single" w:sz="4" w:space="0" w:color="auto"/>
            </w:tcBorders>
            <w:shd w:val="clear" w:color="000000" w:fill="4BACC6"/>
            <w:noWrap/>
            <w:hideMark/>
          </w:tcPr>
          <w:p w14:paraId="77569FBC"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10</w:t>
            </w:r>
          </w:p>
        </w:tc>
        <w:tc>
          <w:tcPr>
            <w:tcW w:w="0" w:type="auto"/>
            <w:tcBorders>
              <w:top w:val="single" w:sz="4" w:space="0" w:color="auto"/>
              <w:left w:val="nil"/>
              <w:bottom w:val="single" w:sz="4" w:space="0" w:color="auto"/>
              <w:right w:val="single" w:sz="4" w:space="0" w:color="auto"/>
            </w:tcBorders>
            <w:shd w:val="clear" w:color="000000" w:fill="4BACC6"/>
            <w:noWrap/>
            <w:hideMark/>
          </w:tcPr>
          <w:p w14:paraId="513AF318"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11</w:t>
            </w:r>
          </w:p>
        </w:tc>
        <w:tc>
          <w:tcPr>
            <w:tcW w:w="0" w:type="auto"/>
            <w:tcBorders>
              <w:top w:val="single" w:sz="4" w:space="0" w:color="auto"/>
              <w:left w:val="nil"/>
              <w:bottom w:val="single" w:sz="4" w:space="0" w:color="auto"/>
              <w:right w:val="single" w:sz="4" w:space="0" w:color="auto"/>
            </w:tcBorders>
            <w:shd w:val="clear" w:color="000000" w:fill="4BACC6"/>
            <w:noWrap/>
            <w:hideMark/>
          </w:tcPr>
          <w:p w14:paraId="5D8CCD0A" w14:textId="77777777" w:rsidR="003B76AD" w:rsidRPr="003B76AD" w:rsidRDefault="003B76AD" w:rsidP="003B76AD">
            <w:pPr>
              <w:spacing w:after="0" w:line="240" w:lineRule="auto"/>
              <w:jc w:val="center"/>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Mes 12</w:t>
            </w:r>
          </w:p>
        </w:tc>
      </w:tr>
      <w:tr w:rsidR="003B76AD" w:rsidRPr="003B76AD" w14:paraId="1D287E0D" w14:textId="77777777" w:rsidTr="003B76AD">
        <w:trPr>
          <w:trHeight w:val="39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855CB9"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Revisión bibliográfica y marco teórico</w:t>
            </w:r>
          </w:p>
        </w:tc>
        <w:tc>
          <w:tcPr>
            <w:tcW w:w="0" w:type="auto"/>
            <w:tcBorders>
              <w:top w:val="nil"/>
              <w:left w:val="nil"/>
              <w:bottom w:val="single" w:sz="4" w:space="0" w:color="auto"/>
              <w:right w:val="single" w:sz="4" w:space="0" w:color="auto"/>
            </w:tcBorders>
            <w:shd w:val="clear" w:color="000000" w:fill="9BBB59"/>
            <w:noWrap/>
            <w:vAlign w:val="bottom"/>
            <w:hideMark/>
          </w:tcPr>
          <w:p w14:paraId="19430831"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3B9DF141"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353D1FF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4FFCF9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4CAFE8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A92C5B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BB7434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09C3602"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3D0CE4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C876F89"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2CEB58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F1614CB"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4387E39B" w14:textId="77777777" w:rsidTr="003B76AD">
        <w:trPr>
          <w:trHeight w:val="48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5787C1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Diseño y validación de instrumentos de campo y laboratorio</w:t>
            </w:r>
          </w:p>
        </w:tc>
        <w:tc>
          <w:tcPr>
            <w:tcW w:w="0" w:type="auto"/>
            <w:tcBorders>
              <w:top w:val="nil"/>
              <w:left w:val="nil"/>
              <w:bottom w:val="single" w:sz="4" w:space="0" w:color="auto"/>
              <w:right w:val="single" w:sz="4" w:space="0" w:color="auto"/>
            </w:tcBorders>
            <w:shd w:val="clear" w:color="auto" w:fill="auto"/>
            <w:noWrap/>
            <w:vAlign w:val="bottom"/>
            <w:hideMark/>
          </w:tcPr>
          <w:p w14:paraId="6A3D16C8"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449FD8BD"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434A9B95"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203F839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FA6FC6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42D29F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3AFFE49"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1BB25A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39FC65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389CA0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81966FC"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1909A9B"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5B70B645" w14:textId="77777777" w:rsidTr="003B76AD">
        <w:trPr>
          <w:trHeight w:val="46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338D18"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Coordinaciones logísticas (permisos, contactos, materiales)</w:t>
            </w:r>
          </w:p>
        </w:tc>
        <w:tc>
          <w:tcPr>
            <w:tcW w:w="0" w:type="auto"/>
            <w:tcBorders>
              <w:top w:val="nil"/>
              <w:left w:val="nil"/>
              <w:bottom w:val="single" w:sz="4" w:space="0" w:color="auto"/>
              <w:right w:val="single" w:sz="4" w:space="0" w:color="auto"/>
            </w:tcBorders>
            <w:shd w:val="clear" w:color="auto" w:fill="auto"/>
            <w:noWrap/>
            <w:vAlign w:val="bottom"/>
            <w:hideMark/>
          </w:tcPr>
          <w:p w14:paraId="07B8BF1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55889CDE"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74F6C89D"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3A7B1251"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E7A7AD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BC6E2D7"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7F94B69"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1CEFE4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CFD721C"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20F7C3B"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71DB82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A2F80E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7B88AEBA" w14:textId="77777777" w:rsidTr="003B76AD">
        <w:trPr>
          <w:trHeight w:val="48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E0D502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Recolección de especímenes en campo (época seca: mayo-agosto)</w:t>
            </w:r>
          </w:p>
        </w:tc>
        <w:tc>
          <w:tcPr>
            <w:tcW w:w="0" w:type="auto"/>
            <w:tcBorders>
              <w:top w:val="nil"/>
              <w:left w:val="nil"/>
              <w:bottom w:val="single" w:sz="4" w:space="0" w:color="auto"/>
              <w:right w:val="single" w:sz="4" w:space="0" w:color="auto"/>
            </w:tcBorders>
            <w:shd w:val="clear" w:color="auto" w:fill="auto"/>
            <w:noWrap/>
            <w:vAlign w:val="bottom"/>
            <w:hideMark/>
          </w:tcPr>
          <w:p w14:paraId="2FC9C9C2"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B4DD12B"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235E5995"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759F5F73"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7E1DB310"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546B696B"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37B80A69"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A741E2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3B4DCD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C88D97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90B1D9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A7A2921"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178ED0BC" w14:textId="77777777" w:rsidTr="003B76AD">
        <w:trPr>
          <w:trHeight w:val="48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A40A4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Conservación y etiquetado de muestras entomológicas</w:t>
            </w:r>
          </w:p>
        </w:tc>
        <w:tc>
          <w:tcPr>
            <w:tcW w:w="0" w:type="auto"/>
            <w:tcBorders>
              <w:top w:val="nil"/>
              <w:left w:val="nil"/>
              <w:bottom w:val="single" w:sz="4" w:space="0" w:color="auto"/>
              <w:right w:val="single" w:sz="4" w:space="0" w:color="auto"/>
            </w:tcBorders>
            <w:shd w:val="clear" w:color="auto" w:fill="auto"/>
            <w:noWrap/>
            <w:vAlign w:val="bottom"/>
            <w:hideMark/>
          </w:tcPr>
          <w:p w14:paraId="412C528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C6749C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01873D3B"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3C44A84C"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30F9375D"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63CDC23A"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67A103E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720D20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1250C3D"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553498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738202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F35371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10821CAA" w14:textId="77777777" w:rsidTr="003B76AD">
        <w:trPr>
          <w:trHeight w:val="48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EA874C"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Análisis morfológico (observación y descripción)</w:t>
            </w:r>
          </w:p>
        </w:tc>
        <w:tc>
          <w:tcPr>
            <w:tcW w:w="0" w:type="auto"/>
            <w:tcBorders>
              <w:top w:val="nil"/>
              <w:left w:val="nil"/>
              <w:bottom w:val="single" w:sz="4" w:space="0" w:color="auto"/>
              <w:right w:val="single" w:sz="4" w:space="0" w:color="auto"/>
            </w:tcBorders>
            <w:shd w:val="clear" w:color="auto" w:fill="auto"/>
            <w:noWrap/>
            <w:vAlign w:val="bottom"/>
            <w:hideMark/>
          </w:tcPr>
          <w:p w14:paraId="2C5567F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3835F0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1E07A2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BBA633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187CE7EF"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0ADA8316"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7BE38C80"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6391FC77"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28F45B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D7220D8"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E62F47C"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549EFD2"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5114247E" w14:textId="77777777" w:rsidTr="003B76AD">
        <w:trPr>
          <w:trHeight w:val="52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92634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Extracción y purificación de ADN</w:t>
            </w:r>
          </w:p>
        </w:tc>
        <w:tc>
          <w:tcPr>
            <w:tcW w:w="0" w:type="auto"/>
            <w:tcBorders>
              <w:top w:val="nil"/>
              <w:left w:val="nil"/>
              <w:bottom w:val="single" w:sz="4" w:space="0" w:color="auto"/>
              <w:right w:val="single" w:sz="4" w:space="0" w:color="auto"/>
            </w:tcBorders>
            <w:shd w:val="clear" w:color="auto" w:fill="auto"/>
            <w:noWrap/>
            <w:vAlign w:val="bottom"/>
            <w:hideMark/>
          </w:tcPr>
          <w:p w14:paraId="0CF7532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73D565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725D4F1"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167082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8AFA70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15A713CE"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45AF8706"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79DBCC11"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00308EA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1DE6F4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D5F7D8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35FE65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4AECD2A4" w14:textId="77777777" w:rsidTr="003B76AD">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C8D8E8"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PCR, electroforesis y envío a secuenciar</w:t>
            </w:r>
          </w:p>
        </w:tc>
        <w:tc>
          <w:tcPr>
            <w:tcW w:w="0" w:type="auto"/>
            <w:tcBorders>
              <w:top w:val="nil"/>
              <w:left w:val="nil"/>
              <w:bottom w:val="single" w:sz="4" w:space="0" w:color="auto"/>
              <w:right w:val="single" w:sz="4" w:space="0" w:color="auto"/>
            </w:tcBorders>
            <w:shd w:val="clear" w:color="auto" w:fill="auto"/>
            <w:noWrap/>
            <w:vAlign w:val="bottom"/>
            <w:hideMark/>
          </w:tcPr>
          <w:p w14:paraId="1035FBAD"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204C297"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BA9CAD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BD64AA3"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6F9F4B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E2F0E0B"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5E3A99F4"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09311D4E"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3C3DEFE2"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F2893E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2C001B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B0E33F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63ADC337" w14:textId="77777777" w:rsidTr="003B76AD">
        <w:trPr>
          <w:trHeight w:val="3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A59A8B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Análisis de secuencias, alineamiento y árbol filogenético</w:t>
            </w:r>
          </w:p>
        </w:tc>
        <w:tc>
          <w:tcPr>
            <w:tcW w:w="0" w:type="auto"/>
            <w:tcBorders>
              <w:top w:val="nil"/>
              <w:left w:val="nil"/>
              <w:bottom w:val="single" w:sz="4" w:space="0" w:color="auto"/>
              <w:right w:val="single" w:sz="4" w:space="0" w:color="auto"/>
            </w:tcBorders>
            <w:shd w:val="clear" w:color="auto" w:fill="auto"/>
            <w:noWrap/>
            <w:vAlign w:val="bottom"/>
            <w:hideMark/>
          </w:tcPr>
          <w:p w14:paraId="5CAAEEE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49B7C78"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C02C0B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0A7098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324BDE1"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3955207"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278C8F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1EC246DB"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1E25101C"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0EE7BFC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BB4818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6D9917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33184BC0" w14:textId="77777777" w:rsidTr="003B76AD">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C26F80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Análisis estadístico (PCA, distancias genéticas, diversidad)</w:t>
            </w:r>
          </w:p>
        </w:tc>
        <w:tc>
          <w:tcPr>
            <w:tcW w:w="0" w:type="auto"/>
            <w:tcBorders>
              <w:top w:val="nil"/>
              <w:left w:val="nil"/>
              <w:bottom w:val="single" w:sz="4" w:space="0" w:color="auto"/>
              <w:right w:val="single" w:sz="4" w:space="0" w:color="auto"/>
            </w:tcBorders>
            <w:shd w:val="clear" w:color="auto" w:fill="auto"/>
            <w:noWrap/>
            <w:vAlign w:val="bottom"/>
            <w:hideMark/>
          </w:tcPr>
          <w:p w14:paraId="1E06500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339FA4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2447EA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8BB409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2AA4AC7"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A03B7A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BA8F87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C5046D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1EBB8C7D"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1C096916"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3011240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C9FA20B"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61C1EBD5" w14:textId="77777777" w:rsidTr="003B76AD">
        <w:trPr>
          <w:trHeight w:val="4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1ED0B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Redacción del informe de resultados</w:t>
            </w:r>
          </w:p>
        </w:tc>
        <w:tc>
          <w:tcPr>
            <w:tcW w:w="0" w:type="auto"/>
            <w:tcBorders>
              <w:top w:val="nil"/>
              <w:left w:val="nil"/>
              <w:bottom w:val="single" w:sz="4" w:space="0" w:color="auto"/>
              <w:right w:val="single" w:sz="4" w:space="0" w:color="auto"/>
            </w:tcBorders>
            <w:shd w:val="clear" w:color="auto" w:fill="auto"/>
            <w:noWrap/>
            <w:vAlign w:val="bottom"/>
            <w:hideMark/>
          </w:tcPr>
          <w:p w14:paraId="273A507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32D46A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AFC9709"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73B25B7"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322A82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39AF09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A0C7859"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B71973F"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FC4061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4E2B18D1"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6663F00D"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auto" w:fill="auto"/>
            <w:noWrap/>
            <w:vAlign w:val="bottom"/>
            <w:hideMark/>
          </w:tcPr>
          <w:p w14:paraId="22FD12AB"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r>
      <w:tr w:rsidR="003B76AD" w:rsidRPr="003B76AD" w14:paraId="239AC94A" w14:textId="77777777" w:rsidTr="003B76AD">
        <w:trPr>
          <w:trHeight w:val="39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812FA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Revisión del asesor y ajustes finales</w:t>
            </w:r>
          </w:p>
        </w:tc>
        <w:tc>
          <w:tcPr>
            <w:tcW w:w="0" w:type="auto"/>
            <w:tcBorders>
              <w:top w:val="nil"/>
              <w:left w:val="nil"/>
              <w:bottom w:val="single" w:sz="4" w:space="0" w:color="auto"/>
              <w:right w:val="single" w:sz="4" w:space="0" w:color="auto"/>
            </w:tcBorders>
            <w:shd w:val="clear" w:color="auto" w:fill="auto"/>
            <w:noWrap/>
            <w:vAlign w:val="bottom"/>
            <w:hideMark/>
          </w:tcPr>
          <w:p w14:paraId="620F163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7D49E1C"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2C29FB8"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6F761FF2"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1B47968"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3A2533D"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25601770"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726FFA1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CD9BBA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8013FE6"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42FD3DE9"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c>
          <w:tcPr>
            <w:tcW w:w="0" w:type="auto"/>
            <w:tcBorders>
              <w:top w:val="nil"/>
              <w:left w:val="nil"/>
              <w:bottom w:val="single" w:sz="4" w:space="0" w:color="auto"/>
              <w:right w:val="single" w:sz="4" w:space="0" w:color="auto"/>
            </w:tcBorders>
            <w:shd w:val="clear" w:color="000000" w:fill="9BBB59"/>
            <w:noWrap/>
            <w:vAlign w:val="bottom"/>
            <w:hideMark/>
          </w:tcPr>
          <w:p w14:paraId="083CE7F1"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r>
      <w:tr w:rsidR="003B76AD" w:rsidRPr="003B76AD" w14:paraId="1312D767" w14:textId="77777777" w:rsidTr="003B76AD">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28F35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Sustentación y entrega final del trabajo</w:t>
            </w:r>
          </w:p>
        </w:tc>
        <w:tc>
          <w:tcPr>
            <w:tcW w:w="0" w:type="auto"/>
            <w:tcBorders>
              <w:top w:val="nil"/>
              <w:left w:val="nil"/>
              <w:bottom w:val="single" w:sz="4" w:space="0" w:color="auto"/>
              <w:right w:val="single" w:sz="4" w:space="0" w:color="auto"/>
            </w:tcBorders>
            <w:shd w:val="clear" w:color="auto" w:fill="auto"/>
            <w:noWrap/>
            <w:vAlign w:val="bottom"/>
            <w:hideMark/>
          </w:tcPr>
          <w:p w14:paraId="320B900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0A0D3A1"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4E389BA"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8276DE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3BB0FBC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FB78E85"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0FE34D4D"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1E19334E"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47D1F0E1"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C12D4C2"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auto" w:fill="auto"/>
            <w:noWrap/>
            <w:vAlign w:val="bottom"/>
            <w:hideMark/>
          </w:tcPr>
          <w:p w14:paraId="5978FB54" w14:textId="77777777" w:rsidR="003B76AD" w:rsidRPr="003B76AD" w:rsidRDefault="003B76AD" w:rsidP="003B76AD">
            <w:pPr>
              <w:spacing w:after="0" w:line="240" w:lineRule="auto"/>
              <w:jc w:val="left"/>
              <w:rPr>
                <w:rFonts w:eastAsia="Times New Roman" w:cs="Times New Roman"/>
                <w:color w:val="000000"/>
                <w:kern w:val="0"/>
                <w:sz w:val="22"/>
                <w:lang w:eastAsia="es-PE"/>
                <w14:ligatures w14:val="none"/>
              </w:rPr>
            </w:pPr>
            <w:r w:rsidRPr="003B76AD">
              <w:rPr>
                <w:rFonts w:eastAsia="Times New Roman" w:cs="Times New Roman"/>
                <w:color w:val="000000"/>
                <w:kern w:val="0"/>
                <w:sz w:val="22"/>
                <w:lang w:eastAsia="es-PE"/>
                <w14:ligatures w14:val="none"/>
              </w:rPr>
              <w:t> </w:t>
            </w:r>
          </w:p>
        </w:tc>
        <w:tc>
          <w:tcPr>
            <w:tcW w:w="0" w:type="auto"/>
            <w:tcBorders>
              <w:top w:val="nil"/>
              <w:left w:val="nil"/>
              <w:bottom w:val="single" w:sz="4" w:space="0" w:color="auto"/>
              <w:right w:val="single" w:sz="4" w:space="0" w:color="auto"/>
            </w:tcBorders>
            <w:shd w:val="clear" w:color="000000" w:fill="9BBB59"/>
            <w:noWrap/>
            <w:vAlign w:val="bottom"/>
            <w:hideMark/>
          </w:tcPr>
          <w:p w14:paraId="114EB217" w14:textId="77777777" w:rsidR="003B76AD" w:rsidRPr="003B76AD" w:rsidRDefault="003B76AD" w:rsidP="003B76AD">
            <w:pPr>
              <w:spacing w:after="0" w:line="240" w:lineRule="auto"/>
              <w:jc w:val="left"/>
              <w:rPr>
                <w:rFonts w:eastAsia="Times New Roman" w:cs="Times New Roman"/>
                <w:b/>
                <w:bCs/>
                <w:color w:val="000000"/>
                <w:kern w:val="0"/>
                <w:sz w:val="22"/>
                <w:lang w:eastAsia="es-PE"/>
                <w14:ligatures w14:val="none"/>
              </w:rPr>
            </w:pPr>
            <w:r w:rsidRPr="003B76AD">
              <w:rPr>
                <w:rFonts w:eastAsia="Times New Roman" w:cs="Times New Roman"/>
                <w:b/>
                <w:bCs/>
                <w:color w:val="000000"/>
                <w:kern w:val="0"/>
                <w:sz w:val="22"/>
                <w:lang w:eastAsia="es-PE"/>
                <w14:ligatures w14:val="none"/>
              </w:rPr>
              <w:t>X</w:t>
            </w:r>
          </w:p>
        </w:tc>
      </w:tr>
    </w:tbl>
    <w:p w14:paraId="260AE8D3" w14:textId="33F6A51B" w:rsidR="003B76AD" w:rsidRDefault="003B76AD" w:rsidP="003B76AD">
      <w:pPr>
        <w:tabs>
          <w:tab w:val="left" w:pos="2880"/>
        </w:tabs>
        <w:spacing w:after="120"/>
        <w:rPr>
          <w:rFonts w:cs="Times New Roman"/>
          <w:b/>
          <w:bCs/>
          <w:szCs w:val="24"/>
        </w:rPr>
      </w:pPr>
    </w:p>
    <w:p w14:paraId="22096C5A" w14:textId="77777777" w:rsidR="00E977C9" w:rsidRDefault="00E977C9" w:rsidP="003B76AD">
      <w:pPr>
        <w:tabs>
          <w:tab w:val="left" w:pos="2880"/>
        </w:tabs>
        <w:spacing w:after="120"/>
        <w:rPr>
          <w:rFonts w:cs="Times New Roman"/>
          <w:b/>
          <w:bCs/>
          <w:szCs w:val="24"/>
        </w:rPr>
      </w:pPr>
    </w:p>
    <w:p w14:paraId="1D4DD251" w14:textId="77777777" w:rsidR="00E977C9" w:rsidRDefault="00E977C9" w:rsidP="003B76AD">
      <w:pPr>
        <w:tabs>
          <w:tab w:val="left" w:pos="2880"/>
        </w:tabs>
        <w:spacing w:after="120"/>
        <w:rPr>
          <w:rFonts w:cs="Times New Roman"/>
          <w:b/>
          <w:bCs/>
          <w:szCs w:val="24"/>
        </w:rPr>
      </w:pPr>
    </w:p>
    <w:p w14:paraId="47903264" w14:textId="77777777" w:rsidR="00E977C9" w:rsidRDefault="00E977C9" w:rsidP="003B76AD">
      <w:pPr>
        <w:tabs>
          <w:tab w:val="left" w:pos="2880"/>
        </w:tabs>
        <w:spacing w:after="120"/>
        <w:rPr>
          <w:rFonts w:cs="Times New Roman"/>
          <w:szCs w:val="24"/>
        </w:rPr>
        <w:sectPr w:rsidR="00E977C9" w:rsidSect="00A62C86">
          <w:pgSz w:w="16838" w:h="11906" w:orient="landscape"/>
          <w:pgMar w:top="1701" w:right="1418" w:bottom="1701" w:left="1418" w:header="709" w:footer="709" w:gutter="0"/>
          <w:cols w:space="708"/>
          <w:docGrid w:linePitch="360"/>
        </w:sectPr>
      </w:pPr>
    </w:p>
    <w:p w14:paraId="491418F5" w14:textId="126185E8" w:rsidR="00E977C9" w:rsidRDefault="00E977C9" w:rsidP="003B76AD">
      <w:pPr>
        <w:tabs>
          <w:tab w:val="left" w:pos="2880"/>
        </w:tabs>
        <w:spacing w:after="120"/>
        <w:rPr>
          <w:rFonts w:cs="Times New Roman"/>
          <w:b/>
          <w:bCs/>
          <w:szCs w:val="24"/>
        </w:rPr>
      </w:pPr>
      <w:r w:rsidRPr="00E977C9">
        <w:rPr>
          <w:rFonts w:cs="Times New Roman"/>
          <w:b/>
          <w:bCs/>
          <w:szCs w:val="24"/>
        </w:rPr>
        <w:t>Análisis de Datos</w:t>
      </w:r>
    </w:p>
    <w:p w14:paraId="3183B8C0" w14:textId="6540F184" w:rsidR="00E977C9" w:rsidRPr="00E977C9" w:rsidRDefault="00E977C9" w:rsidP="003B76AD">
      <w:pPr>
        <w:tabs>
          <w:tab w:val="left" w:pos="2880"/>
        </w:tabs>
        <w:spacing w:after="120"/>
        <w:rPr>
          <w:rFonts w:cs="Times New Roman"/>
          <w:szCs w:val="24"/>
        </w:rPr>
      </w:pPr>
      <w:r w:rsidRPr="00E977C9">
        <w:rPr>
          <w:rFonts w:cs="Times New Roman"/>
          <w:szCs w:val="24"/>
        </w:rPr>
        <w:t>Los datos serán analizados mediante estadística descriptiva, multivariada y modelos estadísticos avanzados. Inicialmente, se calcularán medidas de tendencia central y dispersión para las variables morfométricas. La verificación de supuestos (normalidad, homogeneidad de varianzas) se realizará mediante pruebas de Shapiro-Wilk y Levene.</w:t>
      </w:r>
    </w:p>
    <w:p w14:paraId="10C45D2D" w14:textId="2D56F4ED" w:rsidR="00E977C9" w:rsidRDefault="00E977C9" w:rsidP="003B76AD">
      <w:pPr>
        <w:tabs>
          <w:tab w:val="left" w:pos="2880"/>
        </w:tabs>
        <w:rPr>
          <w:rFonts w:cs="Times New Roman"/>
          <w:szCs w:val="24"/>
        </w:rPr>
      </w:pPr>
      <w:r w:rsidRPr="00E977C9">
        <w:rPr>
          <w:rFonts w:cs="Times New Roman"/>
          <w:szCs w:val="24"/>
        </w:rPr>
        <w:t>Se aplicará un análisis de varianza (ANOVA) de una vía para comparar las medias morfológicas entre localidades, y se empleará Tukey HSD para pruebas post hoc. Si los supuestos no se cumplen, se utilizará la prueba de Kruskal-Wallis.</w:t>
      </w:r>
    </w:p>
    <w:p w14:paraId="7CC71639" w14:textId="415B1D13" w:rsidR="00E977C9" w:rsidRDefault="00E977C9" w:rsidP="003B76AD">
      <w:pPr>
        <w:tabs>
          <w:tab w:val="left" w:pos="2880"/>
        </w:tabs>
        <w:rPr>
          <w:rFonts w:cs="Times New Roman"/>
          <w:szCs w:val="24"/>
        </w:rPr>
      </w:pPr>
      <w:r w:rsidRPr="00E977C9">
        <w:rPr>
          <w:rFonts w:cs="Times New Roman"/>
          <w:szCs w:val="24"/>
        </w:rPr>
        <w:t>Dado el diseño jerárquico de los datos, se ajustarán Modelos Lineales Mixtos (LMM), considerando las variables ambientales (altitud, temperatura y humedad) como efectos fijos y la localidad como efecto aleatorio, permitiendo modelar la variabilidad estructurada entre sitios.</w:t>
      </w:r>
    </w:p>
    <w:p w14:paraId="4C8E8870" w14:textId="21872FBD" w:rsidR="00E977C9" w:rsidRDefault="00E977C9" w:rsidP="003B76AD">
      <w:pPr>
        <w:tabs>
          <w:tab w:val="left" w:pos="2880"/>
        </w:tabs>
        <w:rPr>
          <w:rFonts w:cs="Times New Roman"/>
          <w:szCs w:val="24"/>
        </w:rPr>
      </w:pPr>
      <w:r w:rsidRPr="00E977C9">
        <w:rPr>
          <w:rFonts w:cs="Times New Roman"/>
          <w:szCs w:val="24"/>
        </w:rPr>
        <w:t>Además, se empleará Análisis de Componentes Principales (PCA) y Análisis Discriminante para explorar patrones de agrupamiento y clasificación entre individuos según variables morfológicas.</w:t>
      </w:r>
    </w:p>
    <w:p w14:paraId="6FA7410C" w14:textId="042F2752" w:rsidR="00E977C9" w:rsidRDefault="00E977C9" w:rsidP="003B76AD">
      <w:pPr>
        <w:tabs>
          <w:tab w:val="left" w:pos="2880"/>
        </w:tabs>
        <w:rPr>
          <w:rFonts w:cs="Times New Roman"/>
          <w:szCs w:val="24"/>
        </w:rPr>
      </w:pPr>
      <w:r w:rsidRPr="00E977C9">
        <w:rPr>
          <w:rFonts w:cs="Times New Roman"/>
          <w:szCs w:val="24"/>
        </w:rPr>
        <w:t>En el análisis molecular, se evaluará la calidad del ADN, se alinearán secuencias del gen COI y se estimarán distancias genéticas, diversidad haplotípica (Hd) y nucleotídica (π) mediante DnaSP y Arlequin. Se construirán árboles filogenéticos (Neighbor-Joining o Maximum Likelihood) en MEGA X y se realizarán comparaciones en GenBank usando BLAST.</w:t>
      </w:r>
    </w:p>
    <w:p w14:paraId="7FD21DC9" w14:textId="45108B31" w:rsidR="00E977C9" w:rsidRDefault="00E977C9" w:rsidP="003B76AD">
      <w:pPr>
        <w:tabs>
          <w:tab w:val="left" w:pos="2880"/>
        </w:tabs>
        <w:rPr>
          <w:rFonts w:cs="Times New Roman"/>
          <w:szCs w:val="24"/>
        </w:rPr>
      </w:pPr>
      <w:r w:rsidRPr="00E977C9">
        <w:rPr>
          <w:rFonts w:cs="Times New Roman"/>
          <w:szCs w:val="24"/>
        </w:rPr>
        <w:t>La integración entre morfometría y genética se realizará mediante análisis de correlación (Mantel) y redes haplotípicas, permitiendo interpretar la estructura poblacional de Oxydia spp. en función de la variación espacial y ambiental.</w:t>
      </w:r>
    </w:p>
    <w:p w14:paraId="4C1DDB62" w14:textId="077E3BAF" w:rsidR="003B76AD" w:rsidRPr="003B76AD" w:rsidRDefault="003B76AD" w:rsidP="003B76AD">
      <w:pPr>
        <w:tabs>
          <w:tab w:val="left" w:pos="2880"/>
        </w:tabs>
        <w:rPr>
          <w:rFonts w:cs="Times New Roman"/>
          <w:szCs w:val="24"/>
        </w:rPr>
        <w:sectPr w:rsidR="003B76AD" w:rsidRPr="003B76AD" w:rsidSect="00E977C9">
          <w:pgSz w:w="11906" w:h="16838"/>
          <w:pgMar w:top="1418" w:right="1701" w:bottom="1418" w:left="1701" w:header="709" w:footer="709" w:gutter="0"/>
          <w:cols w:space="708"/>
          <w:docGrid w:linePitch="360"/>
        </w:sectPr>
      </w:pPr>
      <w:r>
        <w:rPr>
          <w:rFonts w:cs="Times New Roman"/>
          <w:szCs w:val="24"/>
        </w:rPr>
        <w:tab/>
      </w:r>
    </w:p>
    <w:p w14:paraId="1373B8FD" w14:textId="421F9F0D" w:rsidR="00407546" w:rsidRPr="003B76AD" w:rsidRDefault="004B2224" w:rsidP="00FA1650">
      <w:pPr>
        <w:rPr>
          <w:rFonts w:cs="Times New Roman"/>
          <w:b/>
          <w:bCs/>
          <w:szCs w:val="24"/>
        </w:rPr>
      </w:pPr>
      <w:r w:rsidRPr="004B2224">
        <w:rPr>
          <w:rFonts w:cs="Times New Roman"/>
          <w:b/>
          <w:bCs/>
          <w:lang w:val="es-ES"/>
        </w:rPr>
        <w:t>Referencias</w:t>
      </w:r>
    </w:p>
    <w:p w14:paraId="53466D7C" w14:textId="1D6A21F6" w:rsidR="00431959" w:rsidRPr="00431959" w:rsidRDefault="00407546" w:rsidP="00FA1650">
      <w:pPr>
        <w:spacing w:after="120"/>
        <w:ind w:left="720" w:hanging="720"/>
        <w:rPr>
          <w:rFonts w:cs="Times New Roman"/>
        </w:rPr>
      </w:pPr>
      <w:r w:rsidRPr="008973F6">
        <w:rPr>
          <w:rFonts w:cs="Times New Roman"/>
        </w:rPr>
        <w:t xml:space="preserve">Dukes, J. S., Pontius, J., Orwig, D., Garnas, J. R., Rodgers, V. L., Brazee, N., Cooke, B., Theoharides, K. A., Stange, E. E., Harrington, R., Ehrenfeld, J., Gurevitch, J., Lerdau, M., Stinson, K., Wick, R., &amp; Ayres, M. (2009). Responses of insect pests, pathogens, and invasive plant species to climate change in the forests of northeastern North America: ¿What can we predict? This article is one of a selection of papers from NE Forests 2100: A Synthesis of Climate Change Impacts on Forests of the Northeastern US and Eastern Canada. </w:t>
      </w:r>
      <w:r w:rsidRPr="008973F6">
        <w:rPr>
          <w:rFonts w:cs="Times New Roman"/>
          <w:i/>
          <w:iCs/>
        </w:rPr>
        <w:t>Canadian Journal of Forest Research</w:t>
      </w:r>
      <w:r w:rsidRPr="008973F6">
        <w:rPr>
          <w:rFonts w:cs="Times New Roman"/>
        </w:rPr>
        <w:t xml:space="preserve">, </w:t>
      </w:r>
      <w:r w:rsidRPr="008973F6">
        <w:rPr>
          <w:rFonts w:cs="Times New Roman"/>
          <w:i/>
          <w:iCs/>
        </w:rPr>
        <w:t>39</w:t>
      </w:r>
      <w:r w:rsidRPr="008973F6">
        <w:rPr>
          <w:rFonts w:cs="Times New Roman"/>
        </w:rPr>
        <w:t xml:space="preserve">(2), 231-248. </w:t>
      </w:r>
      <w:hyperlink r:id="rId6" w:history="1">
        <w:r w:rsidRPr="008973F6">
          <w:rPr>
            <w:rStyle w:val="Hipervnculo"/>
            <w:rFonts w:cs="Times New Roman"/>
          </w:rPr>
          <w:t>https://doi.org/10.1139/X08-171</w:t>
        </w:r>
      </w:hyperlink>
    </w:p>
    <w:p w14:paraId="5D6B9F64" w14:textId="739EE80A" w:rsidR="00407546" w:rsidRPr="00431959" w:rsidRDefault="00407546" w:rsidP="00FA1650">
      <w:pPr>
        <w:spacing w:after="120"/>
        <w:ind w:left="720" w:hanging="720"/>
        <w:rPr>
          <w:rFonts w:cs="Times New Roman"/>
        </w:rPr>
      </w:pPr>
      <w:r w:rsidRPr="008973F6">
        <w:rPr>
          <w:rFonts w:cs="Times New Roman"/>
        </w:rPr>
        <w:t xml:space="preserve">Halpern, C. B., &amp; Spies, T. A. (1995). Plant Species Diversity in Natural and Managed Forests of the Pacific Northwest. Ecological Applications, 5(4), 913-934. </w:t>
      </w:r>
      <w:hyperlink r:id="rId7" w:history="1">
        <w:r w:rsidRPr="008973F6">
          <w:rPr>
            <w:rStyle w:val="Hipervnculo"/>
            <w:rFonts w:cs="Times New Roman"/>
          </w:rPr>
          <w:t>https://doi.org/10.2307/2269343</w:t>
        </w:r>
      </w:hyperlink>
    </w:p>
    <w:p w14:paraId="7CCB87AF" w14:textId="7403476A" w:rsidR="00407546" w:rsidRDefault="00407546" w:rsidP="00FA1650">
      <w:pPr>
        <w:spacing w:after="120"/>
        <w:ind w:left="720" w:hanging="720"/>
      </w:pPr>
      <w:r w:rsidRPr="008973F6">
        <w:rPr>
          <w:rFonts w:cs="Times New Roman"/>
        </w:rPr>
        <w:t xml:space="preserve">Huaman-Pilco, A. F., Santillán-Huaman, N., Huaman-Pilco, J., Hernandez-Diaz, E., León-Alcántara, E. E., Díaz-Valderrama, J. R., &amp; Ix-Balam, M. (2025). First report of the pine defoliator Glena bisulca (Lepidoptera: Geometridae) and its parasitoid, the black fly Trichophora melas (Diptera: Tachinidae), in Peru. </w:t>
      </w:r>
      <w:r w:rsidRPr="008973F6">
        <w:rPr>
          <w:rFonts w:cs="Times New Roman"/>
          <w:i/>
          <w:iCs/>
        </w:rPr>
        <w:t>Phytoparasitica</w:t>
      </w:r>
      <w:r w:rsidRPr="008973F6">
        <w:rPr>
          <w:rFonts w:cs="Times New Roman"/>
        </w:rPr>
        <w:t xml:space="preserve">, </w:t>
      </w:r>
      <w:r w:rsidRPr="008973F6">
        <w:rPr>
          <w:rFonts w:cs="Times New Roman"/>
          <w:i/>
          <w:iCs/>
        </w:rPr>
        <w:t>53</w:t>
      </w:r>
      <w:r w:rsidRPr="008973F6">
        <w:rPr>
          <w:rFonts w:cs="Times New Roman"/>
        </w:rPr>
        <w:t xml:space="preserve">(2), 33. </w:t>
      </w:r>
      <w:hyperlink r:id="rId8" w:history="1">
        <w:r w:rsidRPr="008973F6">
          <w:rPr>
            <w:rStyle w:val="Hipervnculo"/>
            <w:rFonts w:cs="Times New Roman"/>
          </w:rPr>
          <w:t>https://doi.org/10.1007/s12600-025-01256-9</w:t>
        </w:r>
      </w:hyperlink>
    </w:p>
    <w:p w14:paraId="3F8118D6" w14:textId="6F848B16" w:rsidR="00407546" w:rsidRPr="00431959" w:rsidRDefault="00407546" w:rsidP="00FA1650">
      <w:pPr>
        <w:spacing w:after="120"/>
        <w:ind w:left="720" w:hanging="720"/>
        <w:rPr>
          <w:rFonts w:cs="Times New Roman"/>
        </w:rPr>
      </w:pPr>
      <w:r w:rsidRPr="008973F6">
        <w:rPr>
          <w:rFonts w:cs="Times New Roman"/>
        </w:rPr>
        <w:t xml:space="preserve">Kausrud, K., Økland, B., Skarpaas, O., Grégoire, J.-C., Erbilgin, N., &amp; Stenseth, N. Chr. (2012). Population dynamics in changing environments: The case of an eruptive forest pest species. Biological Reviews, 87(1), 34-51. </w:t>
      </w:r>
      <w:hyperlink r:id="rId9" w:history="1">
        <w:r w:rsidRPr="008973F6">
          <w:rPr>
            <w:rStyle w:val="Hipervnculo"/>
            <w:rFonts w:cs="Times New Roman"/>
          </w:rPr>
          <w:t>https://doi.org/10.1111/j.1469-185X.2011.00183.x</w:t>
        </w:r>
      </w:hyperlink>
    </w:p>
    <w:p w14:paraId="5384E9DA" w14:textId="4C0624DB" w:rsidR="00431959" w:rsidRPr="00431959" w:rsidRDefault="00407546" w:rsidP="00FA1650">
      <w:pPr>
        <w:spacing w:after="120"/>
        <w:ind w:left="720" w:hanging="720"/>
        <w:rPr>
          <w:rFonts w:cs="Times New Roman"/>
        </w:rPr>
      </w:pPr>
      <w:r w:rsidRPr="008973F6">
        <w:rPr>
          <w:rFonts w:cs="Times New Roman"/>
        </w:rPr>
        <w:t xml:space="preserve">Liebhold, A. M., MacDonald, W. L., Bergdahl, D., &amp; Mastro, V. C. (1995). Invasion by Exotic Forest Pests: A Threat to Forest Ecosystems. </w:t>
      </w:r>
      <w:r w:rsidRPr="008973F6">
        <w:rPr>
          <w:rFonts w:cs="Times New Roman"/>
          <w:i/>
          <w:iCs/>
        </w:rPr>
        <w:t>Forest Science</w:t>
      </w:r>
      <w:r w:rsidRPr="008973F6">
        <w:rPr>
          <w:rFonts w:cs="Times New Roman"/>
        </w:rPr>
        <w:t xml:space="preserve">, </w:t>
      </w:r>
      <w:r w:rsidRPr="008973F6">
        <w:rPr>
          <w:rFonts w:cs="Times New Roman"/>
          <w:i/>
          <w:iCs/>
        </w:rPr>
        <w:t>41</w:t>
      </w:r>
      <w:r w:rsidRPr="008973F6">
        <w:rPr>
          <w:rFonts w:cs="Times New Roman"/>
        </w:rPr>
        <w:t xml:space="preserve">(suppl_1), a0001-z0001. </w:t>
      </w:r>
      <w:hyperlink r:id="rId10" w:history="1">
        <w:r w:rsidRPr="008973F6">
          <w:rPr>
            <w:rStyle w:val="Hipervnculo"/>
            <w:rFonts w:cs="Times New Roman"/>
          </w:rPr>
          <w:t>https://doi.org/10.1093/forestscience/41.s1.a0001</w:t>
        </w:r>
      </w:hyperlink>
    </w:p>
    <w:p w14:paraId="02C00779" w14:textId="5D31DA88" w:rsidR="00407546" w:rsidRPr="00431959" w:rsidRDefault="00407546" w:rsidP="00FA1650">
      <w:pPr>
        <w:spacing w:after="120"/>
        <w:ind w:left="720" w:hanging="720"/>
        <w:rPr>
          <w:rFonts w:cs="Times New Roman"/>
        </w:rPr>
      </w:pPr>
      <w:r w:rsidRPr="008973F6">
        <w:rPr>
          <w:rFonts w:cs="Times New Roman"/>
        </w:rPr>
        <w:t xml:space="preserve">Mandal, S. D., Chhakchhuak, L., Gurusubramanian, G., &amp; Kumar, N. S. (2014). Mitochondrial markers for identification and phylogenetic studies in insects – A Review. </w:t>
      </w:r>
      <w:r w:rsidRPr="008973F6">
        <w:rPr>
          <w:rFonts w:cs="Times New Roman"/>
          <w:i/>
          <w:iCs/>
        </w:rPr>
        <w:t>DNA Barcodes</w:t>
      </w:r>
      <w:r w:rsidRPr="008973F6">
        <w:rPr>
          <w:rFonts w:cs="Times New Roman"/>
        </w:rPr>
        <w:t xml:space="preserve">, </w:t>
      </w:r>
      <w:r w:rsidRPr="008973F6">
        <w:rPr>
          <w:rFonts w:cs="Times New Roman"/>
          <w:i/>
          <w:iCs/>
        </w:rPr>
        <w:t>2</w:t>
      </w:r>
      <w:r w:rsidRPr="008973F6">
        <w:rPr>
          <w:rFonts w:cs="Times New Roman"/>
        </w:rPr>
        <w:t xml:space="preserve">(1). </w:t>
      </w:r>
      <w:hyperlink r:id="rId11" w:history="1">
        <w:r w:rsidRPr="008973F6">
          <w:rPr>
            <w:rStyle w:val="Hipervnculo"/>
            <w:rFonts w:cs="Times New Roman"/>
          </w:rPr>
          <w:t>https://doi.org/10.2478/dna-2014-0001</w:t>
        </w:r>
      </w:hyperlink>
    </w:p>
    <w:p w14:paraId="27EA0088" w14:textId="530AF384" w:rsidR="005E6E4B" w:rsidRPr="00FA1650" w:rsidRDefault="00407546" w:rsidP="00FA1650">
      <w:pPr>
        <w:spacing w:after="120"/>
        <w:ind w:left="720" w:hanging="720"/>
        <w:rPr>
          <w:rFonts w:cs="Times New Roman"/>
        </w:rPr>
      </w:pPr>
      <w:r w:rsidRPr="00431959">
        <w:rPr>
          <w:rFonts w:cs="Times New Roman"/>
        </w:rPr>
        <w:t xml:space="preserve">Mani, M., Venkatesan, T., Chethan, BR (2022). Identificación molecular de plagas de insectos en cultivos hortícolas. En: Mani, M. (eds.) Tendencias en Entomología Hortícola. Springer, Singapur. </w:t>
      </w:r>
      <w:hyperlink r:id="rId12" w:history="1">
        <w:r w:rsidRPr="00431959">
          <w:rPr>
            <w:rStyle w:val="Hipervnculo"/>
            <w:rFonts w:cs="Times New Roman"/>
          </w:rPr>
          <w:t>https://doi.org/10.1007/978-981-19-0343-4_1</w:t>
        </w:r>
      </w:hyperlink>
      <w:bookmarkEnd w:id="0"/>
      <w:bookmarkEnd w:id="2"/>
    </w:p>
    <w:sectPr w:rsidR="005E6E4B" w:rsidRPr="00FA1650" w:rsidSect="00E977C9">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791"/>
    <w:multiLevelType w:val="hybridMultilevel"/>
    <w:tmpl w:val="3A4E3D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C4C73"/>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1A277B48"/>
    <w:multiLevelType w:val="hybridMultilevel"/>
    <w:tmpl w:val="AA620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FB04C33"/>
    <w:multiLevelType w:val="hybridMultilevel"/>
    <w:tmpl w:val="1B141CD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271A5019"/>
    <w:multiLevelType w:val="multilevel"/>
    <w:tmpl w:val="4E4C4934"/>
    <w:lvl w:ilvl="0">
      <w:start w:val="11"/>
      <w:numFmt w:val="decimal"/>
      <w:lvlText w:val="%1"/>
      <w:lvlJc w:val="left"/>
      <w:pPr>
        <w:ind w:left="405" w:hanging="405"/>
      </w:pPr>
      <w:rPr>
        <w:rFonts w:hint="default"/>
        <w:b w:val="0"/>
      </w:rPr>
    </w:lvl>
    <w:lvl w:ilvl="1">
      <w:start w:val="1"/>
      <w:numFmt w:val="decimal"/>
      <w:lvlText w:val="%1.%2"/>
      <w:lvlJc w:val="left"/>
      <w:pPr>
        <w:ind w:left="405" w:hanging="40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2EAF31E4"/>
    <w:multiLevelType w:val="hybridMultilevel"/>
    <w:tmpl w:val="84E01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2982584"/>
    <w:multiLevelType w:val="hybridMultilevel"/>
    <w:tmpl w:val="86ACD7D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6C5649A"/>
    <w:multiLevelType w:val="multilevel"/>
    <w:tmpl w:val="7EAAD184"/>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372967F5"/>
    <w:multiLevelType w:val="multilevel"/>
    <w:tmpl w:val="0396DADC"/>
    <w:lvl w:ilvl="0">
      <w:start w:val="11"/>
      <w:numFmt w:val="decimal"/>
      <w:lvlText w:val="%1"/>
      <w:lvlJc w:val="left"/>
      <w:pPr>
        <w:ind w:left="585" w:hanging="585"/>
      </w:pPr>
      <w:rPr>
        <w:rFonts w:hint="default"/>
      </w:rPr>
    </w:lvl>
    <w:lvl w:ilvl="1">
      <w:start w:val="2"/>
      <w:numFmt w:val="decimal"/>
      <w:lvlText w:val="%1.%2"/>
      <w:lvlJc w:val="left"/>
      <w:pPr>
        <w:ind w:left="945" w:hanging="58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8711069"/>
    <w:multiLevelType w:val="hybridMultilevel"/>
    <w:tmpl w:val="77A0CBE4"/>
    <w:lvl w:ilvl="0" w:tplc="280A000F">
      <w:start w:val="1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8820F21"/>
    <w:multiLevelType w:val="multilevel"/>
    <w:tmpl w:val="34E24916"/>
    <w:lvl w:ilvl="0">
      <w:start w:val="7"/>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1" w15:restartNumberingAfterBreak="0">
    <w:nsid w:val="3B2F3C91"/>
    <w:multiLevelType w:val="hybridMultilevel"/>
    <w:tmpl w:val="DCE4D5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E0578CF"/>
    <w:multiLevelType w:val="hybridMultilevel"/>
    <w:tmpl w:val="BF7A2B2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3" w15:restartNumberingAfterBreak="0">
    <w:nsid w:val="40C33FC7"/>
    <w:multiLevelType w:val="hybridMultilevel"/>
    <w:tmpl w:val="EEA4B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6F55FA8"/>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4A4E5EC7"/>
    <w:multiLevelType w:val="hybridMultilevel"/>
    <w:tmpl w:val="64E2B34C"/>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516963DF"/>
    <w:multiLevelType w:val="hybridMultilevel"/>
    <w:tmpl w:val="693E06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2043652"/>
    <w:multiLevelType w:val="hybridMultilevel"/>
    <w:tmpl w:val="6694D66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5AED7347"/>
    <w:multiLevelType w:val="multilevel"/>
    <w:tmpl w:val="577C96FC"/>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3305DC"/>
    <w:multiLevelType w:val="multilevel"/>
    <w:tmpl w:val="C516822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FD946A0"/>
    <w:multiLevelType w:val="hybridMultilevel"/>
    <w:tmpl w:val="65365E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624C44D7"/>
    <w:multiLevelType w:val="multilevel"/>
    <w:tmpl w:val="7526D5A4"/>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270238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ED2633"/>
    <w:multiLevelType w:val="hybridMultilevel"/>
    <w:tmpl w:val="58EA7646"/>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4" w15:restartNumberingAfterBreak="0">
    <w:nsid w:val="73270241"/>
    <w:multiLevelType w:val="hybridMultilevel"/>
    <w:tmpl w:val="4366F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7C51CDC"/>
    <w:multiLevelType w:val="multilevel"/>
    <w:tmpl w:val="0832A81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94C299E"/>
    <w:multiLevelType w:val="hybridMultilevel"/>
    <w:tmpl w:val="B6A69DF4"/>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7BC224FA"/>
    <w:multiLevelType w:val="hybridMultilevel"/>
    <w:tmpl w:val="77D21FF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1288127387">
    <w:abstractNumId w:val="19"/>
  </w:num>
  <w:num w:numId="2" w16cid:durableId="1859394518">
    <w:abstractNumId w:val="3"/>
  </w:num>
  <w:num w:numId="3" w16cid:durableId="1326131360">
    <w:abstractNumId w:val="25"/>
  </w:num>
  <w:num w:numId="4" w16cid:durableId="561479109">
    <w:abstractNumId w:val="6"/>
  </w:num>
  <w:num w:numId="5" w16cid:durableId="19472662">
    <w:abstractNumId w:val="24"/>
  </w:num>
  <w:num w:numId="6" w16cid:durableId="1330133310">
    <w:abstractNumId w:val="11"/>
  </w:num>
  <w:num w:numId="7" w16cid:durableId="1546257608">
    <w:abstractNumId w:val="5"/>
  </w:num>
  <w:num w:numId="8" w16cid:durableId="22365197">
    <w:abstractNumId w:val="20"/>
  </w:num>
  <w:num w:numId="9" w16cid:durableId="1879928929">
    <w:abstractNumId w:val="2"/>
  </w:num>
  <w:num w:numId="10" w16cid:durableId="305359607">
    <w:abstractNumId w:val="15"/>
  </w:num>
  <w:num w:numId="11" w16cid:durableId="1815680800">
    <w:abstractNumId w:val="17"/>
  </w:num>
  <w:num w:numId="12" w16cid:durableId="151406943">
    <w:abstractNumId w:val="1"/>
  </w:num>
  <w:num w:numId="13" w16cid:durableId="301271773">
    <w:abstractNumId w:val="22"/>
  </w:num>
  <w:num w:numId="14" w16cid:durableId="755325586">
    <w:abstractNumId w:val="23"/>
  </w:num>
  <w:num w:numId="15" w16cid:durableId="72703740">
    <w:abstractNumId w:val="12"/>
  </w:num>
  <w:num w:numId="16" w16cid:durableId="61754396">
    <w:abstractNumId w:val="0"/>
  </w:num>
  <w:num w:numId="17" w16cid:durableId="562255769">
    <w:abstractNumId w:val="13"/>
  </w:num>
  <w:num w:numId="18" w16cid:durableId="488129982">
    <w:abstractNumId w:val="10"/>
  </w:num>
  <w:num w:numId="19" w16cid:durableId="356734719">
    <w:abstractNumId w:val="7"/>
  </w:num>
  <w:num w:numId="20" w16cid:durableId="1526403645">
    <w:abstractNumId w:val="16"/>
  </w:num>
  <w:num w:numId="21" w16cid:durableId="543177814">
    <w:abstractNumId w:val="27"/>
  </w:num>
  <w:num w:numId="22" w16cid:durableId="312418105">
    <w:abstractNumId w:val="26"/>
  </w:num>
  <w:num w:numId="23" w16cid:durableId="1091897478">
    <w:abstractNumId w:val="21"/>
  </w:num>
  <w:num w:numId="24" w16cid:durableId="1829057838">
    <w:abstractNumId w:val="18"/>
  </w:num>
  <w:num w:numId="25" w16cid:durableId="1558931004">
    <w:abstractNumId w:val="14"/>
  </w:num>
  <w:num w:numId="26" w16cid:durableId="1888686672">
    <w:abstractNumId w:val="9"/>
  </w:num>
  <w:num w:numId="27" w16cid:durableId="1479761465">
    <w:abstractNumId w:val="4"/>
  </w:num>
  <w:num w:numId="28" w16cid:durableId="1667705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4B"/>
    <w:rsid w:val="00002298"/>
    <w:rsid w:val="000D5CA6"/>
    <w:rsid w:val="000E79C5"/>
    <w:rsid w:val="000F48A8"/>
    <w:rsid w:val="0012108A"/>
    <w:rsid w:val="00153B77"/>
    <w:rsid w:val="001954AD"/>
    <w:rsid w:val="001D07E0"/>
    <w:rsid w:val="001D35F8"/>
    <w:rsid w:val="001F2A8B"/>
    <w:rsid w:val="00275A57"/>
    <w:rsid w:val="002902D2"/>
    <w:rsid w:val="00291B87"/>
    <w:rsid w:val="002A1501"/>
    <w:rsid w:val="002B6D5B"/>
    <w:rsid w:val="002C152E"/>
    <w:rsid w:val="002F3006"/>
    <w:rsid w:val="00317EF3"/>
    <w:rsid w:val="00336502"/>
    <w:rsid w:val="00393D59"/>
    <w:rsid w:val="003948E5"/>
    <w:rsid w:val="0039652A"/>
    <w:rsid w:val="003B76AD"/>
    <w:rsid w:val="00405DC0"/>
    <w:rsid w:val="004063C1"/>
    <w:rsid w:val="00407546"/>
    <w:rsid w:val="0041028C"/>
    <w:rsid w:val="00416319"/>
    <w:rsid w:val="00431959"/>
    <w:rsid w:val="0043291D"/>
    <w:rsid w:val="00447913"/>
    <w:rsid w:val="00457FAA"/>
    <w:rsid w:val="00493A05"/>
    <w:rsid w:val="004A13C7"/>
    <w:rsid w:val="004B2224"/>
    <w:rsid w:val="004D5164"/>
    <w:rsid w:val="004F45E7"/>
    <w:rsid w:val="00501BAE"/>
    <w:rsid w:val="00516375"/>
    <w:rsid w:val="00526003"/>
    <w:rsid w:val="00580243"/>
    <w:rsid w:val="005A2FA4"/>
    <w:rsid w:val="005E6E4B"/>
    <w:rsid w:val="005F5D53"/>
    <w:rsid w:val="005F6A55"/>
    <w:rsid w:val="00601CDA"/>
    <w:rsid w:val="00633EB4"/>
    <w:rsid w:val="00672932"/>
    <w:rsid w:val="006D03C7"/>
    <w:rsid w:val="006F796A"/>
    <w:rsid w:val="00733630"/>
    <w:rsid w:val="00744914"/>
    <w:rsid w:val="007A1F05"/>
    <w:rsid w:val="0083608B"/>
    <w:rsid w:val="00837627"/>
    <w:rsid w:val="008973F6"/>
    <w:rsid w:val="008A6035"/>
    <w:rsid w:val="008C5153"/>
    <w:rsid w:val="00923AE6"/>
    <w:rsid w:val="00950C0E"/>
    <w:rsid w:val="009709D1"/>
    <w:rsid w:val="00A27DDD"/>
    <w:rsid w:val="00A37E05"/>
    <w:rsid w:val="00A5384A"/>
    <w:rsid w:val="00A56AEA"/>
    <w:rsid w:val="00A62C86"/>
    <w:rsid w:val="00A84E4B"/>
    <w:rsid w:val="00AA05F9"/>
    <w:rsid w:val="00AB6EFF"/>
    <w:rsid w:val="00AE5742"/>
    <w:rsid w:val="00B00BF5"/>
    <w:rsid w:val="00B0472C"/>
    <w:rsid w:val="00B26A01"/>
    <w:rsid w:val="00B37B5F"/>
    <w:rsid w:val="00BD0E66"/>
    <w:rsid w:val="00C02701"/>
    <w:rsid w:val="00C10757"/>
    <w:rsid w:val="00C23D08"/>
    <w:rsid w:val="00C323DB"/>
    <w:rsid w:val="00C74F9A"/>
    <w:rsid w:val="00C9585F"/>
    <w:rsid w:val="00CA1807"/>
    <w:rsid w:val="00CB0D72"/>
    <w:rsid w:val="00CE5579"/>
    <w:rsid w:val="00CF1923"/>
    <w:rsid w:val="00D605B6"/>
    <w:rsid w:val="00DB4E6A"/>
    <w:rsid w:val="00E44011"/>
    <w:rsid w:val="00E56500"/>
    <w:rsid w:val="00E977C9"/>
    <w:rsid w:val="00EB1629"/>
    <w:rsid w:val="00EB3ED3"/>
    <w:rsid w:val="00EE3B50"/>
    <w:rsid w:val="00EF3E92"/>
    <w:rsid w:val="00F05E01"/>
    <w:rsid w:val="00F243FC"/>
    <w:rsid w:val="00F34503"/>
    <w:rsid w:val="00F7459B"/>
    <w:rsid w:val="00FA16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8A06"/>
  <w15:chartTrackingRefBased/>
  <w15:docId w15:val="{C7682750-4103-4C03-B52D-FE96E4CE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AD"/>
    <w:pPr>
      <w:spacing w:line="360" w:lineRule="auto"/>
      <w:jc w:val="both"/>
    </w:pPr>
    <w:rPr>
      <w:rFonts w:ascii="Times New Roman" w:hAnsi="Times New Roman"/>
      <w:color w:val="000000" w:themeColor="text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6E4B"/>
    <w:pPr>
      <w:ind w:left="720"/>
      <w:contextualSpacing/>
    </w:pPr>
  </w:style>
  <w:style w:type="character" w:styleId="Hipervnculo">
    <w:name w:val="Hyperlink"/>
    <w:basedOn w:val="Fuentedeprrafopredeter"/>
    <w:uiPriority w:val="99"/>
    <w:unhideWhenUsed/>
    <w:rsid w:val="004B2224"/>
    <w:rPr>
      <w:color w:val="0563C1" w:themeColor="hyperlink"/>
      <w:u w:val="single"/>
    </w:rPr>
  </w:style>
  <w:style w:type="character" w:styleId="Mencinsinresolver">
    <w:name w:val="Unresolved Mention"/>
    <w:basedOn w:val="Fuentedeprrafopredeter"/>
    <w:uiPriority w:val="99"/>
    <w:semiHidden/>
    <w:unhideWhenUsed/>
    <w:rsid w:val="004B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8262">
      <w:bodyDiv w:val="1"/>
      <w:marLeft w:val="0"/>
      <w:marRight w:val="0"/>
      <w:marTop w:val="0"/>
      <w:marBottom w:val="0"/>
      <w:divBdr>
        <w:top w:val="none" w:sz="0" w:space="0" w:color="auto"/>
        <w:left w:val="none" w:sz="0" w:space="0" w:color="auto"/>
        <w:bottom w:val="none" w:sz="0" w:space="0" w:color="auto"/>
        <w:right w:val="none" w:sz="0" w:space="0" w:color="auto"/>
      </w:divBdr>
      <w:divsChild>
        <w:div w:id="1097991909">
          <w:marLeft w:val="0"/>
          <w:marRight w:val="0"/>
          <w:marTop w:val="0"/>
          <w:marBottom w:val="0"/>
          <w:divBdr>
            <w:top w:val="none" w:sz="0" w:space="0" w:color="auto"/>
            <w:left w:val="none" w:sz="0" w:space="0" w:color="auto"/>
            <w:bottom w:val="none" w:sz="0" w:space="0" w:color="auto"/>
            <w:right w:val="none" w:sz="0" w:space="0" w:color="auto"/>
          </w:divBdr>
          <w:divsChild>
            <w:div w:id="1816099647">
              <w:marLeft w:val="0"/>
              <w:marRight w:val="0"/>
              <w:marTop w:val="0"/>
              <w:marBottom w:val="0"/>
              <w:divBdr>
                <w:top w:val="none" w:sz="0" w:space="0" w:color="auto"/>
                <w:left w:val="none" w:sz="0" w:space="0" w:color="auto"/>
                <w:bottom w:val="none" w:sz="0" w:space="0" w:color="auto"/>
                <w:right w:val="none" w:sz="0" w:space="0" w:color="auto"/>
              </w:divBdr>
              <w:divsChild>
                <w:div w:id="1867909257">
                  <w:marLeft w:val="0"/>
                  <w:marRight w:val="0"/>
                  <w:marTop w:val="0"/>
                  <w:marBottom w:val="0"/>
                  <w:divBdr>
                    <w:top w:val="none" w:sz="0" w:space="0" w:color="auto"/>
                    <w:left w:val="none" w:sz="0" w:space="0" w:color="auto"/>
                    <w:bottom w:val="none" w:sz="0" w:space="0" w:color="auto"/>
                    <w:right w:val="none" w:sz="0" w:space="0" w:color="auto"/>
                  </w:divBdr>
                  <w:divsChild>
                    <w:div w:id="9338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09768">
          <w:marLeft w:val="0"/>
          <w:marRight w:val="0"/>
          <w:marTop w:val="0"/>
          <w:marBottom w:val="0"/>
          <w:divBdr>
            <w:top w:val="none" w:sz="0" w:space="0" w:color="auto"/>
            <w:left w:val="none" w:sz="0" w:space="0" w:color="auto"/>
            <w:bottom w:val="none" w:sz="0" w:space="0" w:color="auto"/>
            <w:right w:val="none" w:sz="0" w:space="0" w:color="auto"/>
          </w:divBdr>
          <w:divsChild>
            <w:div w:id="1229073090">
              <w:marLeft w:val="0"/>
              <w:marRight w:val="0"/>
              <w:marTop w:val="0"/>
              <w:marBottom w:val="0"/>
              <w:divBdr>
                <w:top w:val="none" w:sz="0" w:space="0" w:color="auto"/>
                <w:left w:val="none" w:sz="0" w:space="0" w:color="auto"/>
                <w:bottom w:val="none" w:sz="0" w:space="0" w:color="auto"/>
                <w:right w:val="none" w:sz="0" w:space="0" w:color="auto"/>
              </w:divBdr>
              <w:divsChild>
                <w:div w:id="553583595">
                  <w:marLeft w:val="0"/>
                  <w:marRight w:val="0"/>
                  <w:marTop w:val="0"/>
                  <w:marBottom w:val="0"/>
                  <w:divBdr>
                    <w:top w:val="none" w:sz="0" w:space="0" w:color="auto"/>
                    <w:left w:val="none" w:sz="0" w:space="0" w:color="auto"/>
                    <w:bottom w:val="none" w:sz="0" w:space="0" w:color="auto"/>
                    <w:right w:val="none" w:sz="0" w:space="0" w:color="auto"/>
                  </w:divBdr>
                  <w:divsChild>
                    <w:div w:id="21385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13827">
      <w:bodyDiv w:val="1"/>
      <w:marLeft w:val="0"/>
      <w:marRight w:val="0"/>
      <w:marTop w:val="0"/>
      <w:marBottom w:val="0"/>
      <w:divBdr>
        <w:top w:val="none" w:sz="0" w:space="0" w:color="auto"/>
        <w:left w:val="none" w:sz="0" w:space="0" w:color="auto"/>
        <w:bottom w:val="none" w:sz="0" w:space="0" w:color="auto"/>
        <w:right w:val="none" w:sz="0" w:space="0" w:color="auto"/>
      </w:divBdr>
      <w:divsChild>
        <w:div w:id="557011436">
          <w:marLeft w:val="480"/>
          <w:marRight w:val="0"/>
          <w:marTop w:val="0"/>
          <w:marBottom w:val="0"/>
          <w:divBdr>
            <w:top w:val="none" w:sz="0" w:space="0" w:color="auto"/>
            <w:left w:val="none" w:sz="0" w:space="0" w:color="auto"/>
            <w:bottom w:val="none" w:sz="0" w:space="0" w:color="auto"/>
            <w:right w:val="none" w:sz="0" w:space="0" w:color="auto"/>
          </w:divBdr>
          <w:divsChild>
            <w:div w:id="2184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572">
      <w:bodyDiv w:val="1"/>
      <w:marLeft w:val="0"/>
      <w:marRight w:val="0"/>
      <w:marTop w:val="0"/>
      <w:marBottom w:val="0"/>
      <w:divBdr>
        <w:top w:val="none" w:sz="0" w:space="0" w:color="auto"/>
        <w:left w:val="none" w:sz="0" w:space="0" w:color="auto"/>
        <w:bottom w:val="none" w:sz="0" w:space="0" w:color="auto"/>
        <w:right w:val="none" w:sz="0" w:space="0" w:color="auto"/>
      </w:divBdr>
    </w:div>
    <w:div w:id="1949581061">
      <w:bodyDiv w:val="1"/>
      <w:marLeft w:val="0"/>
      <w:marRight w:val="0"/>
      <w:marTop w:val="0"/>
      <w:marBottom w:val="0"/>
      <w:divBdr>
        <w:top w:val="none" w:sz="0" w:space="0" w:color="auto"/>
        <w:left w:val="none" w:sz="0" w:space="0" w:color="auto"/>
        <w:bottom w:val="none" w:sz="0" w:space="0" w:color="auto"/>
        <w:right w:val="none" w:sz="0" w:space="0" w:color="auto"/>
      </w:divBdr>
      <w:divsChild>
        <w:div w:id="269165124">
          <w:marLeft w:val="0"/>
          <w:marRight w:val="0"/>
          <w:marTop w:val="0"/>
          <w:marBottom w:val="0"/>
          <w:divBdr>
            <w:top w:val="none" w:sz="0" w:space="0" w:color="auto"/>
            <w:left w:val="none" w:sz="0" w:space="0" w:color="auto"/>
            <w:bottom w:val="none" w:sz="0" w:space="0" w:color="auto"/>
            <w:right w:val="none" w:sz="0" w:space="0" w:color="auto"/>
          </w:divBdr>
          <w:divsChild>
            <w:div w:id="126437408">
              <w:marLeft w:val="0"/>
              <w:marRight w:val="0"/>
              <w:marTop w:val="0"/>
              <w:marBottom w:val="0"/>
              <w:divBdr>
                <w:top w:val="none" w:sz="0" w:space="0" w:color="auto"/>
                <w:left w:val="none" w:sz="0" w:space="0" w:color="auto"/>
                <w:bottom w:val="none" w:sz="0" w:space="0" w:color="auto"/>
                <w:right w:val="none" w:sz="0" w:space="0" w:color="auto"/>
              </w:divBdr>
              <w:divsChild>
                <w:div w:id="1032731429">
                  <w:marLeft w:val="0"/>
                  <w:marRight w:val="0"/>
                  <w:marTop w:val="0"/>
                  <w:marBottom w:val="0"/>
                  <w:divBdr>
                    <w:top w:val="none" w:sz="0" w:space="0" w:color="auto"/>
                    <w:left w:val="none" w:sz="0" w:space="0" w:color="auto"/>
                    <w:bottom w:val="none" w:sz="0" w:space="0" w:color="auto"/>
                    <w:right w:val="none" w:sz="0" w:space="0" w:color="auto"/>
                  </w:divBdr>
                  <w:divsChild>
                    <w:div w:id="6672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80080">
          <w:marLeft w:val="0"/>
          <w:marRight w:val="0"/>
          <w:marTop w:val="0"/>
          <w:marBottom w:val="0"/>
          <w:divBdr>
            <w:top w:val="none" w:sz="0" w:space="0" w:color="auto"/>
            <w:left w:val="none" w:sz="0" w:space="0" w:color="auto"/>
            <w:bottom w:val="none" w:sz="0" w:space="0" w:color="auto"/>
            <w:right w:val="none" w:sz="0" w:space="0" w:color="auto"/>
          </w:divBdr>
          <w:divsChild>
            <w:div w:id="1104233012">
              <w:marLeft w:val="0"/>
              <w:marRight w:val="0"/>
              <w:marTop w:val="0"/>
              <w:marBottom w:val="0"/>
              <w:divBdr>
                <w:top w:val="none" w:sz="0" w:space="0" w:color="auto"/>
                <w:left w:val="none" w:sz="0" w:space="0" w:color="auto"/>
                <w:bottom w:val="none" w:sz="0" w:space="0" w:color="auto"/>
                <w:right w:val="none" w:sz="0" w:space="0" w:color="auto"/>
              </w:divBdr>
              <w:divsChild>
                <w:div w:id="1980649202">
                  <w:marLeft w:val="0"/>
                  <w:marRight w:val="0"/>
                  <w:marTop w:val="0"/>
                  <w:marBottom w:val="0"/>
                  <w:divBdr>
                    <w:top w:val="none" w:sz="0" w:space="0" w:color="auto"/>
                    <w:left w:val="none" w:sz="0" w:space="0" w:color="auto"/>
                    <w:bottom w:val="none" w:sz="0" w:space="0" w:color="auto"/>
                    <w:right w:val="none" w:sz="0" w:space="0" w:color="auto"/>
                  </w:divBdr>
                  <w:divsChild>
                    <w:div w:id="7072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645427">
      <w:bodyDiv w:val="1"/>
      <w:marLeft w:val="0"/>
      <w:marRight w:val="0"/>
      <w:marTop w:val="0"/>
      <w:marBottom w:val="0"/>
      <w:divBdr>
        <w:top w:val="none" w:sz="0" w:space="0" w:color="auto"/>
        <w:left w:val="none" w:sz="0" w:space="0" w:color="auto"/>
        <w:bottom w:val="none" w:sz="0" w:space="0" w:color="auto"/>
        <w:right w:val="none" w:sz="0" w:space="0" w:color="auto"/>
      </w:divBdr>
      <w:divsChild>
        <w:div w:id="1171022324">
          <w:marLeft w:val="480"/>
          <w:marRight w:val="0"/>
          <w:marTop w:val="0"/>
          <w:marBottom w:val="0"/>
          <w:divBdr>
            <w:top w:val="none" w:sz="0" w:space="0" w:color="auto"/>
            <w:left w:val="none" w:sz="0" w:space="0" w:color="auto"/>
            <w:bottom w:val="none" w:sz="0" w:space="0" w:color="auto"/>
            <w:right w:val="none" w:sz="0" w:space="0" w:color="auto"/>
          </w:divBdr>
          <w:divsChild>
            <w:div w:id="732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600-025-01256-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307/2269343" TargetMode="External"/><Relationship Id="rId12" Type="http://schemas.openxmlformats.org/officeDocument/2006/relationships/hyperlink" Target="https://doi.org/10.1007/978-981-19-0343-4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39/X08-171" TargetMode="External"/><Relationship Id="rId11" Type="http://schemas.openxmlformats.org/officeDocument/2006/relationships/hyperlink" Target="https://doi.org/10.2478/dna-2014-0001" TargetMode="External"/><Relationship Id="rId5" Type="http://schemas.openxmlformats.org/officeDocument/2006/relationships/image" Target="media/image1.png"/><Relationship Id="rId10" Type="http://schemas.openxmlformats.org/officeDocument/2006/relationships/hyperlink" Target="https://doi.org/10.1093/forestscience/41.s1.a0001" TargetMode="External"/><Relationship Id="rId4" Type="http://schemas.openxmlformats.org/officeDocument/2006/relationships/webSettings" Target="webSettings.xml"/><Relationship Id="rId9" Type="http://schemas.openxmlformats.org/officeDocument/2006/relationships/hyperlink" Target="https://doi.org/10.1111/j.1469-185X.2011.00183.x"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2854</Words>
  <Characters>15697</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NOVEDADES UNION</dc:creator>
  <cp:keywords/>
  <dc:description/>
  <cp:lastModifiedBy>NOVEDADES UNION</cp:lastModifiedBy>
  <cp:revision>4</cp:revision>
  <cp:lastPrinted>2025-06-10T16:13:00Z</cp:lastPrinted>
  <dcterms:created xsi:type="dcterms:W3CDTF">2025-07-15T16:27:00Z</dcterms:created>
  <dcterms:modified xsi:type="dcterms:W3CDTF">2025-07-15T17:22:00Z</dcterms:modified>
</cp:coreProperties>
</file>