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64748B"/>
          <w:sz w:val="22"/>
          <w:szCs w:val="22"/>
        </w:rPr>
        <w:t xml:space="preserve">GUÍA DE SUSTENTACIÓN DE TESIS</w:t>
      </w:r>
    </w:p>
    <w:p>
      <w:pPr>
        <w:spacing w:after="300"/>
      </w:pPr>
      <w:r>
        <w:rPr>
          <w:b/>
          <w:bCs/>
          <w:color w:val="1E3A8A"/>
          <w:sz w:val="40"/>
          <w:szCs w:val="40"/>
        </w:rPr>
        <w:t xml:space="preserve">Implementación de la metodología RCM para la reducción de fallas y maximización de la disponibilidad operativa del grupo electrógeno Rivera Diesel de 500 kW, Moquegua 2024</w:t>
      </w:r>
    </w:p>
    <w:p>
      <w:pPr>
        <w:spacing w:after="120"/>
      </w:pPr>
      <w:r>
        <w:rPr>
          <w:b/>
          <w:bCs/>
        </w:rPr>
        <w:t xml:space="preserve">Tesista: </w:t>
      </w:r>
      <w:r>
        <w:t xml:space="preserve">Nilthon Rosinaldo Chite Vilca</w:t>
      </w:r>
    </w:p>
    <w:p>
      <w:pPr>
        <w:spacing w:after="120"/>
      </w:pPr>
      <w:r>
        <w:rPr>
          <w:b/>
          <w:bCs/>
        </w:rPr>
        <w:t xml:space="preserve">Asesor: </w:t>
      </w:r>
      <w:r>
        <w:t xml:space="preserve">Mg. Erick Hans Araca Berrios</w:t>
      </w:r>
    </w:p>
    <w:p>
      <w:pPr>
        <w:spacing w:after="120"/>
      </w:pPr>
      <w:r>
        <w:rPr>
          <w:b/>
          <w:bCs/>
        </w:rPr>
        <w:t xml:space="preserve">Carrera: </w:t>
      </w:r>
      <w:r>
        <w:t xml:space="preserve">Ingeniería Eléctrica · Universidad Continental</w:t>
      </w:r>
    </w:p>
    <w:p>
      <w:pPr>
        <w:spacing w:after="120"/>
      </w:pPr>
      <w:r>
        <w:rPr>
          <w:b/>
          <w:bCs/>
        </w:rPr>
        <w:t xml:space="preserve">Documentos revisados: </w:t>
      </w:r>
      <w:r>
        <w:t xml:space="preserve">tesis completa (docx, con anexos), PRESENTACION_ChiteVilca_v8.pptx (actualizada como v9) y PRESENTACION_ChiteVilca_10-07-2026.pptx (37 diapositivas cada una), instrucciones oficiales de sustentación.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Cómo leer esta guía. </w:t>
            </w:r>
            <w:r>
              <w:t xml:space="preserve">Cada cifra se marca según su naturaleza: </w:t>
            </w:r>
          </w:p>
          <w:p>
            <w:pPr>
              <w:spacing w:after="120"/>
            </w:pPr>
            <w:r>
              <w:rPr>
                <w:b/>
                <w:bCs/>
              </w:rPr>
              <w:t xml:space="preserve">[D] dato documentado</w:t>
            </w:r>
            <w:r>
              <w:t xml:space="preserve"> (aparece en la tesis) · </w:t>
            </w:r>
            <w:r>
              <w:rPr>
                <w:b/>
                <w:bCs/>
              </w:rPr>
              <w:t xml:space="preserve">[C] cálculo verificable</w:t>
            </w:r>
            <w:r>
              <w:t xml:space="preserve"> (fórmula y datos identificables) · </w:t>
            </w:r>
            <w:r>
              <w:rPr>
                <w:b/>
                <w:bCs/>
              </w:rPr>
              <w:t xml:space="preserve">[P] resultado proyectado</w:t>
            </w:r>
            <w:r>
              <w:t xml:space="preserve"> (estimación futura) · </w:t>
            </w:r>
            <w:r>
              <w:rPr>
                <w:b/>
                <w:bCs/>
              </w:rPr>
              <w:t xml:space="preserve">[I] interpretación técnica</w:t>
            </w:r>
            <w:r>
              <w:t xml:space="preserve"> · </w:t>
            </w:r>
            <w:r>
              <w:rPr>
                <w:b/>
                <w:bCs/>
              </w:rPr>
              <w:t xml:space="preserve">[F] información pendiente</w:t>
            </w:r>
            <w:r>
              <w:t xml:space="preserve"> (falta o no es verificable).</w:t>
            </w:r>
          </w:p>
        </w:tc>
      </w:tr>
    </w:tbl>
    <w:p>
      <w:r>
        <w:br w:type="page"/>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1. Diagnóstico ejecutivo de tu preparación</w:t>
      </w:r>
    </w:p>
    <w:p>
      <w:pPr>
        <w:spacing w:after="120"/>
      </w:pPr>
      <w:r>
        <w:t xml:space="preserve">Tu tesis tiene una columna vertebral técnica sólida y bien trazable: la línea base (113 fallas, D = 92,65–93,94 %, MTBF y MTTR por equipo), la matriz de criticidad de 20 equipos, la taxonomía, el AMEF de 93 modos con su NPR, las hojas de decisión y los planes con frecuencia, personal y criterios medibles. Todo eso se puede verificar en el documento y lo verifiqué cifra por cifra: S × O × D = NPR en los 93 modos, D = MTBF/(MTBF + MTTR) en los seis valores base y proyectados, y la fórmula de criticidad en los 20 equipos.</w:t>
      </w:r>
    </w:p>
    <w:p>
      <w:pPr>
        <w:spacing w:after="120"/>
      </w:pPr>
      <w:r>
        <w:t xml:space="preserve">Los riesgos no están en el análisis RCM, sino en tres frentes que el jurado va a explorar:</w:t>
      </w:r>
    </w:p>
    <w:p>
      <w:pPr>
        <w:pStyle w:val="ListParagraph"/>
        <w:numPr>
          <w:ilvl w:val="0"/>
          <w:numId w:val="2"/>
        </w:numPr>
        <w:spacing w:after="60"/>
      </w:pPr>
      <w:r>
        <w:rPr>
          <w:b/>
          <w:bCs/>
        </w:rPr>
        <w:t xml:space="preserve">La traducción a horas y dinero. </w:t>
      </w:r>
      <w:r>
        <w:t xml:space="preserve">Las 1 102 h/año recuperadas [P] superan toda la parada histórica registrada, ≈ 374 h/año [C], porque suponen 8 760/8 000 h de operación por equipo al año. Y el 95 % del beneficio depende de un valor de US$ 200/h sin fuente [F], mientras el Cap. I implica ≈ US$ 16/h [C].</w:t>
      </w:r>
    </w:p>
    <w:p>
      <w:pPr>
        <w:pStyle w:val="ListParagraph"/>
        <w:numPr>
          <w:ilvl w:val="0"/>
          <w:numId w:val="2"/>
        </w:numPr>
        <w:spacing w:after="60"/>
      </w:pPr>
      <w:r>
        <w:rPr>
          <w:b/>
          <w:bCs/>
        </w:rPr>
        <w:t xml:space="preserve">El lenguaje de «implementación» y «comprobación». </w:t>
      </w:r>
      <w:r>
        <w:t xml:space="preserve">Es un estudio no experimental con resultados proyectados; la tesis a veces escribe «migró», «permitió», «incrementa significativamente».</w:t>
      </w:r>
    </w:p>
    <w:p>
      <w:pPr>
        <w:pStyle w:val="ListParagraph"/>
        <w:numPr>
          <w:ilvl w:val="0"/>
          <w:numId w:val="2"/>
        </w:numPr>
        <w:spacing w:after="60"/>
      </w:pPr>
      <w:r>
        <w:rPr>
          <w:b/>
          <w:bCs/>
        </w:rPr>
        <w:t xml:space="preserve">Errores de forma visibles. </w:t>
      </w:r>
      <w:r>
        <w:t xml:space="preserve">Contradicción cuasi-experimental / no experimental, restos de chatbot en el documento («Avísame si deseas…», «tu investigación»), fechas que no coinciden, y en la versión 10-07 de la presentación, contenido que no está en la 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Veredicto. </w:t>
            </w:r>
            <w:r>
              <w:t xml:space="preserve">Defendible, con una condición: debes nombrar tú mismo los supuestos y límites (diapositivas 31–33 y conclusiones) antes de que lo haga el jurado, y elegir la versión de diapositivas correcta. Preparación técnica actual estimada: 7/10; tras las correcciones y dos simulacros, 8,5–9/10.</w:t>
            </w:r>
          </w:p>
        </w:tc>
      </w:tr>
    </w:tbl>
    <w:p>
      <w:pPr>
        <w:pStyle w:val="Heading2"/>
      </w:pPr>
      <w:r>
        <w:t xml:space="preserve">Qué presentación usar</w:t>
      </w:r>
    </w:p>
    <w:p>
      <w:pPr>
        <w:spacing w:after="120"/>
      </w:pPr>
      <w:r>
        <w:t xml:space="preserve">La versión 10-07-2026 es tu presentación original (v3) con un único cambio: la diapositiva 3 ahora es un párrafo de texto. Conserva errores que ya habíamos detectado. La v8 corrige esos errores, y la v9 (actualizada) añade en las diapositivas 31–33 los supuestos de horas y costo de parada y el escenario acotado al registro histórico (riesgo R1).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Diapositiva</w:t>
            </w:r>
          </w:p>
        </w:tc>
        <w:tc>
          <w:tcPr>
            <w:tcW w:type="dxa" w:w="3319"/>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Versión 10-07-2026</w:t>
            </w:r>
          </w:p>
        </w:tc>
        <w:tc>
          <w:tcPr>
            <w:tcW w:type="dxa" w:w="3319"/>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Versión v8</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 · Planteamiento</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Párrafo de texto (no leer)</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Cifras y fotos con fuente</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8 · Antecedentes</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Martínez Farfán (2021) — NO está en la tesis</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Antecedentes reales del Cap. II</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9 · Tipos</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«Mantenimiento cero horas» — no está en el marco teórico</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Proactivo · RCM (Cap. II, 2.2.2)</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10 · Indicadores</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Definición del MTTR equivocada (es la del MTBF)</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Corregida, con ejemplo GI500-16</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16 · Criticidad de sistemas</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Tabla de 8 fallas / 31,5 h — no está en la tesis</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Pareto real 2021–2022 (102 fallas)</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17 · NPR</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Tabla con NPR 288 — no existe en la Matriz</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Datos de la Matriz del NPR</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29 · Costos</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Columna «según tu tesis» redactada por chatbot, con afirmaciones falsas</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Top 10 con descripciones de la tesis</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31–33 · Economía</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Solo el escenario de la tesis</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v9: supuestos explícitos y cinco escenarios de retorno</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Notas del orador</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Solo en la diapositiva 6</w:t>
            </w:r>
          </w:p>
        </w:tc>
        <w:tc>
          <w:tcPr>
            <w:tcW w:type="dxa" w:w="33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En las 37</w:t>
            </w:r>
          </w:p>
        </w:tc>
      </w:tr>
    </w:tbl>
    <w:p>
      <w:pPr>
        <w:spacing w:after="120"/>
      </w:pPr>
      <w:r>
        <w:rPr>
          <w:b/>
          <w:bCs/>
        </w:rPr>
        <w:t xml:space="preserve">Recomendación: </w:t>
      </w:r>
      <w:r>
        <w:t xml:space="preserve">sustenta con la v9 (la v8 con las diapositivas 31–33 actualizadas). Si prefieres la 10-07, corrige como mínimo las diapositivas 8, 10, 16, 17 y 29 (sección 3). El guion de la sección 5 sigue la numeración común de ambas.</w:t>
      </w:r>
    </w:p>
    <w:p>
      <w:pPr>
        <w:pStyle w:val="Heading1"/>
        <w:pageBreakBefore/>
      </w:pPr>
      <w:r>
        <w:t xml:space="preserve">2. Riesgos académicos y técnicos, priorizados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900"/>
        <w:gridCol w:w="2950"/>
        <w:gridCol w:w="5128"/>
      </w:tblGrid>
      <w:tr>
        <w:trPr>
          <w:tblHeader/>
        </w:trPr>
        <w:tc>
          <w:tcPr>
            <w:tcW w:type="dxa" w:w="66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w:t>
            </w:r>
          </w:p>
        </w:tc>
        <w:tc>
          <w:tcPr>
            <w:tcW w:type="dxa" w:w="9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Nivel</w:t>
            </w:r>
          </w:p>
        </w:tc>
        <w:tc>
          <w:tcPr>
            <w:tcW w:type="dxa" w:w="295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Riesgo</w:t>
            </w:r>
          </w:p>
        </w:tc>
        <w:tc>
          <w:tcPr>
            <w:tcW w:type="dxa" w:w="512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Ubicación</w:t>
            </w:r>
          </w:p>
        </w:tc>
      </w:tr>
      <w:tr>
        <w:trPr>
          <w:tblHeader w:val="false"/>
        </w:trPr>
        <w:tc>
          <w:tcPr>
            <w:tcW w:type="dxa" w:w="66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R1</w:t>
            </w:r>
          </w:p>
        </w:tc>
        <w:tc>
          <w:tcPr>
            <w:tcW w:type="dxa" w:w="90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Crítico</w:t>
            </w:r>
          </w:p>
        </w:tc>
        <w:tc>
          <w:tcPr>
            <w:tcW w:type="dxa" w:w="295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Horas recuperadas (1 102 h/año) mayores que la parada histórica (≈ 374 h/año)</w:t>
            </w:r>
          </w:p>
        </w:tc>
        <w:tc>
          <w:tcPr>
            <w:tcW w:type="dxa" w:w="512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Cap. IV, 4.5 (tablas «Horas recuperadas» y «Reducción esperada de eventos»); diapositivas 2, 31–33, 35, 37</w:t>
            </w:r>
          </w:p>
        </w:tc>
      </w:tr>
      <w:tr>
        <w:trPr>
          <w:tblHeader w:val="false"/>
        </w:trPr>
        <w:tc>
          <w:tcPr>
            <w:tcW w:type="dxa" w:w="66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R2</w:t>
            </w:r>
          </w:p>
        </w:tc>
        <w:tc>
          <w:tcPr>
            <w:tcW w:type="dxa" w:w="90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Crítico</w:t>
            </w:r>
          </w:p>
        </w:tc>
        <w:tc>
          <w:tcPr>
            <w:tcW w:type="dxa" w:w="295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US$ 200/h sin fuente; el 95 % del beneficio depende de él</w:t>
            </w:r>
          </w:p>
        </w:tc>
        <w:tc>
          <w:tcPr>
            <w:tcW w:type="dxa" w:w="512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4.5 («Valor hora de parada (Cd): USD 200/h»); Cap. I (US$ 2 752 / 172 h ≈ US$ 16/h)</w:t>
            </w:r>
          </w:p>
        </w:tc>
      </w:tr>
      <w:tr>
        <w:trPr>
          <w:tblHeader w:val="false"/>
        </w:trPr>
        <w:tc>
          <w:tcPr>
            <w:tcW w:type="dxa" w:w="66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R3</w:t>
            </w:r>
          </w:p>
        </w:tc>
        <w:tc>
          <w:tcPr>
            <w:tcW w:type="dxa" w:w="90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Crítico</w:t>
            </w:r>
          </w:p>
        </w:tc>
        <w:tc>
          <w:tcPr>
            <w:tcW w:type="dxa" w:w="295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Resultados proyectados redactados como logrados</w:t>
            </w:r>
          </w:p>
        </w:tc>
        <w:tc>
          <w:tcPr>
            <w:tcW w:type="dxa" w:w="512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Título («Implementación»); Conclusiones 1–3 («migró», «permitió»); hipótesis b) («incrementa significativamente»)</w:t>
            </w:r>
          </w:p>
        </w:tc>
      </w:tr>
      <w:tr>
        <w:trPr>
          <w:tblHeader w:val="false"/>
        </w:trPr>
        <w:tc>
          <w:tcPr>
            <w:tcW w:type="dxa" w:w="660"/>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R4</w:t>
            </w:r>
          </w:p>
        </w:tc>
        <w:tc>
          <w:tcPr>
            <w:tcW w:type="dxa" w:w="900"/>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Alto</w:t>
            </w:r>
          </w:p>
        </w:tc>
        <w:tc>
          <w:tcPr>
            <w:tcW w:type="dxa" w:w="2950"/>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Diseño contradictorio: «cuasi-experimental» vs «no experimental»</w:t>
            </w:r>
          </w:p>
        </w:tc>
        <w:tc>
          <w:tcPr>
            <w:tcW w:type="dxa" w:w="512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Cap. III, 3.1.1 vs 3.2</w:t>
            </w:r>
          </w:p>
        </w:tc>
      </w:tr>
      <w:tr>
        <w:trPr>
          <w:tblHeader w:val="false"/>
        </w:trPr>
        <w:tc>
          <w:tcPr>
            <w:tcW w:type="dxa" w:w="660"/>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R5</w:t>
            </w:r>
          </w:p>
        </w:tc>
        <w:tc>
          <w:tcPr>
            <w:tcW w:type="dxa" w:w="900"/>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Alto</w:t>
            </w:r>
          </w:p>
        </w:tc>
        <w:tc>
          <w:tcPr>
            <w:tcW w:type="dxa" w:w="2950"/>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Restos de chatbot en la tesis</w:t>
            </w:r>
          </w:p>
        </w:tc>
        <w:tc>
          <w:tcPr>
            <w:tcW w:type="dxa" w:w="512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Cap. IV, al final del análisis de la Matriz del NPR: «Avísame si deseas el cuadro con ranking…»; 3.1.1: «tu investigación»; 2.2.3: «la selección de ()»</w:t>
            </w:r>
          </w:p>
        </w:tc>
      </w:tr>
      <w:tr>
        <w:trPr>
          <w:tblHeader w:val="false"/>
        </w:trPr>
        <w:tc>
          <w:tcPr>
            <w:tcW w:type="dxa" w:w="660"/>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R6</w:t>
            </w:r>
          </w:p>
        </w:tc>
        <w:tc>
          <w:tcPr>
            <w:tcW w:type="dxa" w:w="900"/>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Alto</w:t>
            </w:r>
          </w:p>
        </w:tc>
        <w:tc>
          <w:tcPr>
            <w:tcW w:type="dxa" w:w="2950"/>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Contenido de la presentación 10-07 que no está en la tesis</w:t>
            </w:r>
          </w:p>
        </w:tc>
        <w:tc>
          <w:tcPr>
            <w:tcW w:type="dxa" w:w="512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Diapositivas 8, 9, 10, 16, 17, 29 (versión 10-07)</w:t>
            </w:r>
          </w:p>
        </w:tc>
      </w:tr>
      <w:tr>
        <w:trPr>
          <w:tblHeader w:val="false"/>
        </w:trPr>
        <w:tc>
          <w:tcPr>
            <w:tcW w:type="dxa" w:w="660"/>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R7</w:t>
            </w:r>
          </w:p>
        </w:tc>
        <w:tc>
          <w:tcPr>
            <w:tcW w:type="dxa" w:w="900"/>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Alto</w:t>
            </w:r>
          </w:p>
        </w:tc>
        <w:tc>
          <w:tcPr>
            <w:tcW w:type="dxa" w:w="2950"/>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Fechas inconsistentes</w:t>
            </w:r>
          </w:p>
        </w:tc>
        <w:tc>
          <w:tcPr>
            <w:tcW w:type="dxa" w:w="512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40"/>
            </w:pPr>
            <w:r>
              <w:t xml:space="preserve">Título (2024); objetivos/hipótesis (2020–2023); datos (2019–2022); Pareto (2021–2022); delimitación (2023–2025, «sede Tacna»); portada (Arequipa 2026)</w:t>
            </w:r>
          </w:p>
        </w:tc>
      </w:tr>
      <w:tr>
        <w:trPr>
          <w:tblHeader w:val="false"/>
        </w:trPr>
        <w:tc>
          <w:tcPr>
            <w:tcW w:type="dxa" w:w="6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R8</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c>
          <w:tcPr>
            <w:tcW w:type="dxa" w:w="29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Pareto: «80 %» y figura titulada «horas acumuladas»</w:t>
            </w:r>
          </w:p>
        </w:tc>
        <w:tc>
          <w:tcPr>
            <w:tcW w:type="dxa" w:w="51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Cap. IV, 4.3.4</w:t>
            </w:r>
          </w:p>
        </w:tc>
      </w:tr>
      <w:tr>
        <w:trPr>
          <w:tblHeader w:val="false"/>
        </w:trPr>
        <w:tc>
          <w:tcPr>
            <w:tcW w:type="dxa" w:w="6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R9</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c>
          <w:tcPr>
            <w:tcW w:type="dxa" w:w="29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Resumen inconsistente con el Cap. IV</w:t>
            </w:r>
          </w:p>
        </w:tc>
        <w:tc>
          <w:tcPr>
            <w:tcW w:type="dxa" w:w="51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Resumen: MTBF base 120–150 h, MTTR 12–15 h, D 93 %, ahorro &gt; US$ 12 000</w:t>
            </w:r>
          </w:p>
        </w:tc>
      </w:tr>
      <w:tr>
        <w:trPr>
          <w:tblHeader w:val="false"/>
        </w:trPr>
        <w:tc>
          <w:tcPr>
            <w:tcW w:type="dxa" w:w="6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R10</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c>
          <w:tcPr>
            <w:tcW w:type="dxa" w:w="29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172 h vs 774 h de inactividad del GI500-19</w:t>
            </w:r>
          </w:p>
        </w:tc>
        <w:tc>
          <w:tcPr>
            <w:tcW w:type="dxa" w:w="51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Cap. I, 1.4 vs tabla base</w:t>
            </w:r>
          </w:p>
        </w:tc>
      </w:tr>
      <w:tr>
        <w:trPr>
          <w:tblHeader w:val="false"/>
        </w:trPr>
        <w:tc>
          <w:tcPr>
            <w:tcW w:type="dxa" w:w="6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R11</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c>
          <w:tcPr>
            <w:tcW w:type="dxa" w:w="29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Criticidad: «16 consecuencias», frecuencia 5 del GI500-20, fórmula no escrita</w:t>
            </w:r>
          </w:p>
        </w:tc>
        <w:tc>
          <w:tcPr>
            <w:tcW w:type="dxa" w:w="51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Cap. IV, 4.3.2</w:t>
            </w:r>
          </w:p>
        </w:tc>
      </w:tr>
      <w:tr>
        <w:trPr>
          <w:tblHeader w:val="false"/>
        </w:trPr>
        <w:tc>
          <w:tcPr>
            <w:tcW w:type="dxa" w:w="6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R12</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c>
          <w:tcPr>
            <w:tcW w:type="dxa" w:w="29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Errata de horómetro y horas de operación del GI500-20</w:t>
            </w:r>
          </w:p>
        </w:tc>
        <w:tc>
          <w:tcPr>
            <w:tcW w:type="dxa" w:w="51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4.1: «de 6 160 h (2021) a más de 2,1900 h (2022)»</w:t>
            </w:r>
          </w:p>
        </w:tc>
      </w:tr>
      <w:tr>
        <w:trPr>
          <w:tblHeader w:val="false"/>
        </w:trPr>
        <w:tc>
          <w:tcPr>
            <w:tcW w:type="dxa" w:w="6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R13</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c>
          <w:tcPr>
            <w:tcW w:type="dxa" w:w="29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Hoja de decisión y plan no coinciden en algunos modos; 4 filas sin marcar</w:t>
            </w:r>
          </w:p>
        </w:tc>
        <w:tc>
          <w:tcPr>
            <w:tcW w:type="dxa" w:w="51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Anexo: 9B1, 2A1 (generador), 5A3, 10B1, 15A1, 17A2</w:t>
            </w:r>
          </w:p>
        </w:tc>
      </w:tr>
      <w:tr>
        <w:trPr>
          <w:tblHeader w:val="false"/>
        </w:trPr>
        <w:tc>
          <w:tcPr>
            <w:tcW w:type="dxa" w:w="6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R14</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c>
          <w:tcPr>
            <w:tcW w:type="dxa" w:w="29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Erratas técnicas menores</w:t>
            </w:r>
          </w:p>
        </w:tc>
        <w:tc>
          <w:tcPr>
            <w:tcW w:type="dxa" w:w="51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AMEF generador F5: «HCI444C1» (es HCI544E1); OE1 sin cerrar paréntesis; 92,65 vs 92,67 %</w:t>
            </w:r>
          </w:p>
        </w:tc>
      </w:tr>
      <w:tr>
        <w:trPr>
          <w:tblHeader w:val="false"/>
        </w:trPr>
        <w:tc>
          <w:tcPr>
            <w:tcW w:type="dxa" w:w="6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R15</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c>
          <w:tcPr>
            <w:tcW w:type="dxa" w:w="29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Presupuesto para toda la flota y precios sin fuente</w:t>
            </w:r>
          </w:p>
        </w:tc>
        <w:tc>
          <w:tcPr>
            <w:tcW w:type="dxa" w:w="51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4.5 (S/ 190 397 al cambio de 09/2025)</w:t>
            </w:r>
          </w:p>
        </w:tc>
      </w:tr>
      <w:tr>
        <w:trPr>
          <w:tblHeader w:val="false"/>
        </w:trPr>
        <w:tc>
          <w:tcPr>
            <w:tcW w:type="dxa" w:w="66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R16</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c>
          <w:tcPr>
            <w:tcW w:type="dxa" w:w="295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«Limitaciones: no se encuentran limitantes»</w:t>
            </w:r>
          </w:p>
        </w:tc>
        <w:tc>
          <w:tcPr>
            <w:tcW w:type="dxa" w:w="51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Cap. I, 1.6</w:t>
            </w:r>
          </w:p>
        </w:tc>
      </w:tr>
    </w:tbl>
    <w:p>
      <w:pPr>
        <w:pStyle w:val="Heading2"/>
      </w:pPr>
      <w:r>
        <w:t xml:space="preserve">Detalle de cada riesgo</w:t>
      </w:r>
    </w:p>
    <w:p>
      <w:pPr>
        <w:pStyle w:val="Heading3"/>
      </w:pPr>
      <w:r>
        <w:t xml:space="preserve">R1 · Horas recuperadas (1 102 h/año) mayores que la parada histórica (≈ 374 h/año) (Crítico)</w:t>
      </w:r>
    </w:p>
    <w:p>
      <w:pPr>
        <w:spacing w:after="120"/>
      </w:pPr>
      <w:r>
        <w:rPr>
          <w:b/>
          <w:bCs/>
          <w:color w:val="1E3A8A"/>
        </w:rPr>
        <w:t xml:space="preserve">Ubicación: </w:t>
      </w:r>
      <w:r>
        <w:t xml:space="preserve">Cap. IV, 4.5 (tablas «Horas recuperadas» y «Reducción esperada de eventos»); diapositivas 2, 31–33, 35, 37</w:t>
      </w:r>
    </w:p>
    <w:p>
      <w:pPr>
        <w:spacing w:after="120"/>
      </w:pPr>
      <w:r>
        <w:rPr>
          <w:b/>
          <w:bCs/>
          <w:color w:val="1E3A8A"/>
        </w:rPr>
        <w:t xml:space="preserve">Qué está mal y por qué lo cuestionará el jurado: </w:t>
      </w:r>
      <w:r>
        <w:t xml:space="preserve">Parada registrada: 43 × 11,5 = 494,5 h; 49 × 15,8 = 774,2 h; 21 × 10,9 = 228,9 h en 2019–2022 → ≈ 374 h/año [C]. La tesis aplica ΔA × 8 760 h y 8 000 h/año [D], es decir, operación casi continua; las horas de operación registradas (fallas × MTBF) son 6 248, 12 005 y 3 209 h en todo el periodo [C]. De ahí salen también los 140 eventos/año base frente a 113 fallas en cuatro años.</w:t>
      </w:r>
    </w:p>
    <w:p>
      <w:pPr>
        <w:spacing w:after="120"/>
      </w:pPr>
      <w:r>
        <w:rPr>
          <w:b/>
          <w:bCs/>
          <w:color w:val="1E3A8A"/>
        </w:rPr>
        <w:t xml:space="preserve">Evidencia necesaria / corrección defendible: </w:t>
      </w:r>
      <w:r>
        <w:t xml:space="preserve">Evidencia de la demanda real de operación (horas por año de contrato) o reformular: «la mejora de D se mantiene; las horas dependen de la demanda». Escenario acotado (cálculo propio): ≈ 226 h/año y ≈ 6,4 eventos/año.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«Las 1 102 horas suponen operación continua de 8 000 a 8 760 h al año. Si acoto la proyección a las horas que muestra el registro, las horas recuperables son unas 226 al año. El porcentaje de mejora de disponibilidad no cambia; cambia su valor en horas y dinero, que depende de la demanda de operación.»</w:t>
            </w:r>
          </w:p>
        </w:tc>
      </w:tr>
    </w:tbl>
    <w:p>
      <w:pPr>
        <w:spacing w:after="80"/>
      </w:pPr>
    </w:p>
    <w:p>
      <w:pPr>
        <w:pStyle w:val="Heading3"/>
      </w:pPr>
      <w:r>
        <w:t xml:space="preserve">R2 · US$ 200/h sin fuente; el 95 % del beneficio depende de él (Crítico)</w:t>
      </w:r>
    </w:p>
    <w:p>
      <w:pPr>
        <w:spacing w:after="120"/>
      </w:pPr>
      <w:r>
        <w:rPr>
          <w:b/>
          <w:bCs/>
          <w:color w:val="1E3A8A"/>
        </w:rPr>
        <w:t xml:space="preserve">Ubicación: </w:t>
      </w:r>
      <w:r>
        <w:t xml:space="preserve">4.5 («Valor hora de parada (Cd): USD 200/h»); Cap. I (US$ 2 752 / 172 h ≈ US$ 16/h)</w:t>
      </w:r>
    </w:p>
    <w:p>
      <w:pPr>
        <w:spacing w:after="120"/>
      </w:pPr>
      <w:r>
        <w:rPr>
          <w:b/>
          <w:bCs/>
          <w:color w:val="1E3A8A"/>
        </w:rPr>
        <w:t xml:space="preserve">Qué está mal y por qué lo cuestionará el jurado: </w:t>
      </w:r>
      <w:r>
        <w:t xml:space="preserve">Dos valores incompatibles del costo de parada en la misma tesis. 220 400 / 232 310 = 94,9 % [C].</w:t>
      </w:r>
    </w:p>
    <w:p>
      <w:pPr>
        <w:spacing w:after="120"/>
      </w:pPr>
      <w:r>
        <w:rPr>
          <w:b/>
          <w:bCs/>
          <w:color w:val="1E3A8A"/>
        </w:rPr>
        <w:t xml:space="preserve">Evidencia necesaria / corrección defendible: </w:t>
      </w:r>
      <w:r>
        <w:t xml:space="preserve">Fuente de la tarifa horaria de alquiler o penalidad contractual; o presentar sensibilidad (US$ 16/h → retorno ≈ 1,9 años con las horas de la 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«Los US$ 200/h son un supuesto de la tesis: representan la hora de alquiler que deja de facturarse. El costo directo del capítulo I equivale a unos 16 dólares por hora; por eso presento la sensibilidad.»</w:t>
            </w:r>
          </w:p>
        </w:tc>
      </w:tr>
    </w:tbl>
    <w:p>
      <w:pPr>
        <w:spacing w:after="80"/>
      </w:pPr>
    </w:p>
    <w:p>
      <w:pPr>
        <w:pStyle w:val="Heading3"/>
      </w:pPr>
      <w:r>
        <w:t xml:space="preserve">R3 · Resultados proyectados redactados como logrados (Crítico)</w:t>
      </w:r>
    </w:p>
    <w:p>
      <w:pPr>
        <w:spacing w:after="120"/>
      </w:pPr>
      <w:r>
        <w:rPr>
          <w:b/>
          <w:bCs/>
          <w:color w:val="1E3A8A"/>
        </w:rPr>
        <w:t xml:space="preserve">Ubicación: </w:t>
      </w:r>
      <w:r>
        <w:t xml:space="preserve">Título («Implementación»); Conclusiones 1–3 («migró», «permitió»); hipótesis b) («incrementa significativamente»)</w:t>
      </w:r>
    </w:p>
    <w:p>
      <w:pPr>
        <w:spacing w:after="120"/>
      </w:pPr>
      <w:r>
        <w:rPr>
          <w:b/>
          <w:bCs/>
          <w:color w:val="1E3A8A"/>
        </w:rPr>
        <w:t xml:space="preserve">Qué está mal y por qué lo cuestionará el jurado: </w:t>
      </w:r>
      <w:r>
        <w:t xml:space="preserve">El diseño es no experimental y el resumen dice «resultados de carácter proyectado». No hay medición posterior ni prueba estadística.</w:t>
      </w:r>
    </w:p>
    <w:p>
      <w:pPr>
        <w:spacing w:after="120"/>
      </w:pPr>
      <w:r>
        <w:rPr>
          <w:b/>
          <w:bCs/>
          <w:color w:val="1E3A8A"/>
        </w:rPr>
        <w:t xml:space="preserve">Evidencia necesaria / corrección defendible: </w:t>
      </w:r>
      <w:r>
        <w:t xml:space="preserve">En la exposición: «permite», «proyecta», «propuse». Reformular la hipótesis como relevancia práctica.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«Implementé la metodología RCM —diagnóstico, AMEF, árbol y plan— sobre los equipos reales; la ejecución en campo y su medición son el siguiente paso. Por eso hablo de resultados proyectados.»</w:t>
            </w:r>
          </w:p>
        </w:tc>
      </w:tr>
    </w:tbl>
    <w:p>
      <w:pPr>
        <w:spacing w:after="80"/>
      </w:pPr>
    </w:p>
    <w:p>
      <w:pPr>
        <w:pStyle w:val="Heading3"/>
      </w:pPr>
      <w:r>
        <w:t xml:space="preserve">R4 · Diseño contradictorio: «cuasi-experimental» vs «no experimental» (Alto)</w:t>
      </w:r>
    </w:p>
    <w:p>
      <w:pPr>
        <w:spacing w:after="120"/>
      </w:pPr>
      <w:r>
        <w:rPr>
          <w:b/>
          <w:bCs/>
          <w:color w:val="1E3A8A"/>
        </w:rPr>
        <w:t xml:space="preserve">Ubicación: </w:t>
      </w:r>
      <w:r>
        <w:t xml:space="preserve">Cap. III, 3.1.1 vs 3.2</w:t>
      </w:r>
    </w:p>
    <w:p>
      <w:pPr>
        <w:spacing w:after="120"/>
      </w:pPr>
      <w:r>
        <w:rPr>
          <w:b/>
          <w:bCs/>
          <w:color w:val="1E3A8A"/>
        </w:rPr>
        <w:t xml:space="preserve">Qué está mal y por qué lo cuestionará el jurado: </w:t>
      </w:r>
      <w:r>
        <w:t xml:space="preserve">Pregunta metodológica casi segura. En 3.1.1 aparece además «tu investigación» (resto de chatbot).</w:t>
      </w:r>
    </w:p>
    <w:p>
      <w:pPr>
        <w:spacing w:after="120"/>
      </w:pPr>
      <w:r>
        <w:rPr>
          <w:b/>
          <w:bCs/>
          <w:color w:val="1E3A8A"/>
        </w:rPr>
        <w:t xml:space="preserve">Evidencia necesaria / corrección defendible: </w:t>
      </w:r>
      <w:r>
        <w:t xml:space="preserve">Corregir 3.1.1 (fe de erratas si ya no se puede modificar).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«El diseño es no experimental, como se fundamenta en 3.2; la mención en 3.1.1 es un error de redacción.»</w:t>
            </w:r>
          </w:p>
        </w:tc>
      </w:tr>
    </w:tbl>
    <w:p>
      <w:pPr>
        <w:spacing w:after="80"/>
      </w:pPr>
    </w:p>
    <w:p>
      <w:pPr>
        <w:pStyle w:val="Heading3"/>
      </w:pPr>
      <w:r>
        <w:t xml:space="preserve">R5 · Restos de chatbot en la tesis (Alto)</w:t>
      </w:r>
    </w:p>
    <w:p>
      <w:pPr>
        <w:spacing w:after="120"/>
      </w:pPr>
      <w:r>
        <w:rPr>
          <w:b/>
          <w:bCs/>
          <w:color w:val="1E3A8A"/>
        </w:rPr>
        <w:t xml:space="preserve">Ubicación: </w:t>
      </w:r>
      <w:r>
        <w:t xml:space="preserve">Cap. IV, al final del análisis de la Matriz del NPR: «Avísame si deseas el cuadro con ranking…»; 3.1.1: «tu investigación»; 2.2.3: «la selección de ()»</w:t>
      </w:r>
    </w:p>
    <w:p>
      <w:pPr>
        <w:spacing w:after="120"/>
      </w:pPr>
      <w:r>
        <w:rPr>
          <w:b/>
          <w:bCs/>
          <w:color w:val="1E3A8A"/>
        </w:rPr>
        <w:t xml:space="preserve">Qué está mal y por qué lo cuestionará el jurado: </w:t>
      </w:r>
      <w:r>
        <w:t xml:space="preserve">El jurado puede leerlo como redacción no propia. En el Capítulo IV corregido que preparamos se eliminó, pero sigue en la tesis completa revisada.</w:t>
      </w:r>
    </w:p>
    <w:p>
      <w:pPr>
        <w:spacing w:after="120"/>
      </w:pPr>
      <w:r>
        <w:rPr>
          <w:b/>
          <w:bCs/>
          <w:color w:val="1E3A8A"/>
        </w:rPr>
        <w:t xml:space="preserve">Evidencia necesaria / corrección defendible: </w:t>
      </w:r>
      <w:r>
        <w:t xml:space="preserve">Verifica la versión entregada; si persiste, fe de erratas.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«Son errores de edición que ya identifiqué y corregí; no alteran el análisis.» (Solo si te lo señalan.)</w:t>
            </w:r>
          </w:p>
        </w:tc>
      </w:tr>
    </w:tbl>
    <w:p>
      <w:pPr>
        <w:spacing w:after="80"/>
      </w:pPr>
    </w:p>
    <w:p>
      <w:pPr>
        <w:pStyle w:val="Heading3"/>
      </w:pPr>
      <w:r>
        <w:t xml:space="preserve">R6 · Contenido de la presentación 10-07 que no está en la tesis (Alto)</w:t>
      </w:r>
    </w:p>
    <w:p>
      <w:pPr>
        <w:spacing w:after="120"/>
      </w:pPr>
      <w:r>
        <w:rPr>
          <w:b/>
          <w:bCs/>
          <w:color w:val="1E3A8A"/>
        </w:rPr>
        <w:t xml:space="preserve">Ubicación: </w:t>
      </w:r>
      <w:r>
        <w:t xml:space="preserve">Diapositivas 8, 9, 10, 16, 17, 29 (versión 10-07)</w:t>
      </w:r>
    </w:p>
    <w:p>
      <w:pPr>
        <w:spacing w:after="120"/>
      </w:pPr>
      <w:r>
        <w:rPr>
          <w:b/>
          <w:bCs/>
          <w:color w:val="1E3A8A"/>
        </w:rPr>
        <w:t xml:space="preserve">Qué está mal y por qué lo cuestionará el jurado: </w:t>
      </w:r>
      <w:r>
        <w:t xml:space="preserve">Martínez Farfán / EUROLIFT, «cero horas», MTTR mal definido, tablas de diapositivas 16 y 17 inventadas, columna de chatbot en la 29.</w:t>
      </w:r>
    </w:p>
    <w:p>
      <w:pPr>
        <w:spacing w:after="120"/>
      </w:pPr>
      <w:r>
        <w:rPr>
          <w:b/>
          <w:bCs/>
          <w:color w:val="1E3A8A"/>
        </w:rPr>
        <w:t xml:space="preserve">Evidencia necesaria / corrección defendible: </w:t>
      </w:r>
      <w:r>
        <w:t xml:space="preserve">Usar v8 o corregir esas diapositivas.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No hay respuesta segura: corrígelo antes.</w:t>
            </w:r>
          </w:p>
        </w:tc>
      </w:tr>
    </w:tbl>
    <w:p>
      <w:pPr>
        <w:spacing w:after="80"/>
      </w:pPr>
    </w:p>
    <w:p>
      <w:pPr>
        <w:pStyle w:val="Heading3"/>
      </w:pPr>
      <w:r>
        <w:t xml:space="preserve">R7 · Fechas inconsistentes (Alto)</w:t>
      </w:r>
    </w:p>
    <w:p>
      <w:pPr>
        <w:spacing w:after="120"/>
      </w:pPr>
      <w:r>
        <w:rPr>
          <w:b/>
          <w:bCs/>
          <w:color w:val="1E3A8A"/>
        </w:rPr>
        <w:t xml:space="preserve">Ubicación: </w:t>
      </w:r>
      <w:r>
        <w:t xml:space="preserve">Título (2024); objetivos/hipótesis (2020–2023); datos (2019–2022); Pareto (2021–2022); delimitación (2023–2025, «sede Tacna»); portada (Arequipa 2026)</w:t>
      </w:r>
    </w:p>
    <w:p>
      <w:pPr>
        <w:spacing w:after="120"/>
      </w:pPr>
      <w:r>
        <w:rPr>
          <w:b/>
          <w:bCs/>
          <w:color w:val="1E3A8A"/>
        </w:rPr>
        <w:t xml:space="preserve">Qué está mal y por qué lo cuestionará el jurado: </w:t>
      </w:r>
      <w:r>
        <w:t xml:space="preserve">El jurado pregunta «¿de qué periodo son sus datos?» y la delimitación menciona Tacna, no Moquegua.</w:t>
      </w:r>
    </w:p>
    <w:p>
      <w:pPr>
        <w:spacing w:after="120"/>
      </w:pPr>
      <w:r>
        <w:rPr>
          <w:b/>
          <w:bCs/>
          <w:color w:val="1E3A8A"/>
        </w:rPr>
        <w:t xml:space="preserve">Evidencia necesaria / corrección defendible: </w:t>
      </w:r>
      <w:r>
        <w:t xml:space="preserve">Unificar o tener la frase lista.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«Los datos históricos son 2019–2022; el estudio se desarrolló en 2024 para equipos que operan en Moquegua, gestionados desde la sede de Tacna de la empresa.» (Confirma que esto último es cierto antes de decirlo.)</w:t>
            </w:r>
          </w:p>
        </w:tc>
      </w:tr>
    </w:tbl>
    <w:p>
      <w:pPr>
        <w:spacing w:after="80"/>
      </w:pPr>
    </w:p>
    <w:p>
      <w:pPr>
        <w:pStyle w:val="Heading3"/>
      </w:pPr>
      <w:r>
        <w:t xml:space="preserve">R8 · Pareto: «80 %» y figura titulada «horas acumuladas» (Medio)</w:t>
      </w:r>
    </w:p>
    <w:p>
      <w:pPr>
        <w:spacing w:after="120"/>
      </w:pPr>
      <w:r>
        <w:rPr>
          <w:b/>
          <w:bCs/>
          <w:color w:val="1E3A8A"/>
        </w:rPr>
        <w:t xml:space="preserve">Ubicación: </w:t>
      </w:r>
      <w:r>
        <w:t xml:space="preserve">Cap. IV, 4.3.4</w:t>
      </w:r>
    </w:p>
    <w:p>
      <w:pPr>
        <w:spacing w:after="120"/>
      </w:pPr>
      <w:r>
        <w:rPr>
          <w:b/>
          <w:bCs/>
          <w:color w:val="1E3A8A"/>
        </w:rPr>
        <w:t xml:space="preserve">Qué está mal y por qué lo cuestionará el jurado: </w:t>
      </w:r>
      <w:r>
        <w:t xml:space="preserve">El eje es «fallas totales»; 79/102 = 77 % [C].</w:t>
      </w:r>
    </w:p>
    <w:p>
      <w:pPr>
        <w:spacing w:after="120"/>
      </w:pPr>
      <w:r>
        <w:rPr>
          <w:b/>
          <w:bCs/>
          <w:color w:val="1E3A8A"/>
        </w:rPr>
        <w:t xml:space="preserve">Evidencia necesaria / corrección defendible: </w:t>
      </w:r>
      <w:r>
        <w:t xml:space="preserve">Decir 77 % de las fallas.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«Es por número de fallas: 79 de 102, el 77 %.»</w:t>
            </w:r>
          </w:p>
        </w:tc>
      </w:tr>
    </w:tbl>
    <w:p>
      <w:pPr>
        <w:spacing w:after="80"/>
      </w:pPr>
    </w:p>
    <w:p>
      <w:pPr>
        <w:pStyle w:val="Heading3"/>
      </w:pPr>
      <w:r>
        <w:t xml:space="preserve">R9 · Resumen inconsistente con el Cap. IV (Medio)</w:t>
      </w:r>
    </w:p>
    <w:p>
      <w:pPr>
        <w:spacing w:after="120"/>
      </w:pPr>
      <w:r>
        <w:rPr>
          <w:b/>
          <w:bCs/>
          <w:color w:val="1E3A8A"/>
        </w:rPr>
        <w:t xml:space="preserve">Ubicación: </w:t>
      </w:r>
      <w:r>
        <w:t xml:space="preserve">Resumen: MTBF base 120–150 h, MTTR 12–15 h, D 93 %, ahorro &gt; US$ 12 000</w:t>
      </w:r>
    </w:p>
    <w:p>
      <w:pPr>
        <w:spacing w:after="120"/>
      </w:pPr>
      <w:r>
        <w:rPr>
          <w:b/>
          <w:bCs/>
          <w:color w:val="1E3A8A"/>
        </w:rPr>
        <w:t xml:space="preserve">Qué está mal y por qué lo cuestionará el jurado: </w:t>
      </w:r>
      <w:r>
        <w:t xml:space="preserve">Tabla base: MTBF 145,3–245 h, MTTR 10,9–15,8 h; beneficio US$ 232 310.</w:t>
      </w:r>
    </w:p>
    <w:p>
      <w:pPr>
        <w:spacing w:after="120"/>
      </w:pPr>
      <w:r>
        <w:rPr>
          <w:b/>
          <w:bCs/>
          <w:color w:val="1E3A8A"/>
        </w:rPr>
        <w:t xml:space="preserve">Evidencia necesaria / corrección defendible: </w:t>
      </w:r>
      <w:r>
        <w:t xml:space="preserve">Usar las cifras del Cap. IV en la exposición.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«El detalle está en el Cap. IV; el resumen redondea.» (El ahorro de US$ 12 000 coincide con los eventos evitados: US$ 11 910.)</w:t>
            </w:r>
          </w:p>
        </w:tc>
      </w:tr>
    </w:tbl>
    <w:p>
      <w:pPr>
        <w:spacing w:after="80"/>
      </w:pPr>
    </w:p>
    <w:p>
      <w:pPr>
        <w:pStyle w:val="Heading3"/>
      </w:pPr>
      <w:r>
        <w:t xml:space="preserve">R10 · 172 h vs 774 h de inactividad del GI500-19 (Medio)</w:t>
      </w:r>
    </w:p>
    <w:p>
      <w:pPr>
        <w:spacing w:after="120"/>
      </w:pPr>
      <w:r>
        <w:rPr>
          <w:b/>
          <w:bCs/>
          <w:color w:val="1E3A8A"/>
        </w:rPr>
        <w:t xml:space="preserve">Ubicación: </w:t>
      </w:r>
      <w:r>
        <w:t xml:space="preserve">Cap. I, 1.4 vs tabla base</w:t>
      </w:r>
    </w:p>
    <w:p>
      <w:pPr>
        <w:spacing w:after="120"/>
      </w:pPr>
      <w:r>
        <w:rPr>
          <w:b/>
          <w:bCs/>
          <w:color w:val="1E3A8A"/>
        </w:rPr>
        <w:t xml:space="preserve">Qué está mal y por qué lo cuestionará el jurado: </w:t>
      </w:r>
      <w:r>
        <w:t xml:space="preserve">49 × 15,8 ≈ 774 h [C].</w:t>
      </w:r>
    </w:p>
    <w:p>
      <w:pPr>
        <w:spacing w:after="120"/>
      </w:pPr>
      <w:r>
        <w:rPr>
          <w:b/>
          <w:bCs/>
          <w:color w:val="1E3A8A"/>
        </w:rPr>
        <w:t xml:space="preserve">Evidencia necesaria / corrección defendible: </w:t>
      </w:r>
      <w:r>
        <w:t xml:space="preserve">No usar las 172 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Ver P1.2.</w:t>
            </w:r>
          </w:p>
        </w:tc>
      </w:tr>
    </w:tbl>
    <w:p>
      <w:pPr>
        <w:spacing w:after="80"/>
      </w:pPr>
    </w:p>
    <w:p>
      <w:pPr>
        <w:pStyle w:val="Heading3"/>
      </w:pPr>
      <w:r>
        <w:t xml:space="preserve">R11 · Criticidad: «16 consecuencias», frecuencia 5 del GI500-20, fórmula no escrita (Medio)</w:t>
      </w:r>
    </w:p>
    <w:p>
      <w:pPr>
        <w:spacing w:after="120"/>
      </w:pPr>
      <w:r>
        <w:rPr>
          <w:b/>
          <w:bCs/>
          <w:color w:val="1E3A8A"/>
        </w:rPr>
        <w:t xml:space="preserve">Ubicación: </w:t>
      </w:r>
      <w:r>
        <w:t xml:space="preserve">Cap. IV, 4.3.2</w:t>
      </w:r>
    </w:p>
    <w:p>
      <w:pPr>
        <w:spacing w:after="120"/>
      </w:pPr>
      <w:r>
        <w:rPr>
          <w:b/>
          <w:bCs/>
          <w:color w:val="1E3A8A"/>
        </w:rPr>
        <w:t xml:space="preserve">Qué está mal y por qué lo cuestionará el jurado: </w:t>
      </w:r>
      <w:r>
        <w:t xml:space="preserve">5 × 26 = 130; 21 fallas/4 años ≈ 5/año → puntaje 2; consecuencia = TPR × IO + C + A + S (reconstruida [C]).</w:t>
      </w:r>
    </w:p>
    <w:p>
      <w:pPr>
        <w:spacing w:after="120"/>
      </w:pPr>
      <w:r>
        <w:rPr>
          <w:b/>
          <w:bCs/>
          <w:color w:val="1E3A8A"/>
        </w:rPr>
        <w:t xml:space="preserve">Evidencia necesaria / corrección defendible: </w:t>
      </w:r>
      <w:r>
        <w:t xml:space="preserve">Corregir errata; preparar la fórmula.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Ver P4.2.</w:t>
            </w:r>
          </w:p>
        </w:tc>
      </w:tr>
    </w:tbl>
    <w:p>
      <w:pPr>
        <w:spacing w:after="80"/>
      </w:pPr>
    </w:p>
    <w:p>
      <w:pPr>
        <w:pStyle w:val="Heading3"/>
      </w:pPr>
      <w:r>
        <w:t xml:space="preserve">R12 · Errata de horómetro y horas de operación del GI500-20 (Medio)</w:t>
      </w:r>
    </w:p>
    <w:p>
      <w:pPr>
        <w:spacing w:after="120"/>
      </w:pPr>
      <w:r>
        <w:rPr>
          <w:b/>
          <w:bCs/>
          <w:color w:val="1E3A8A"/>
        </w:rPr>
        <w:t xml:space="preserve">Ubicación: </w:t>
      </w:r>
      <w:r>
        <w:t xml:space="preserve">4.1: «de 6 160 h (2021) a más de 2,1900 h (2022)»</w:t>
      </w:r>
    </w:p>
    <w:p>
      <w:pPr>
        <w:spacing w:after="120"/>
      </w:pPr>
      <w:r>
        <w:rPr>
          <w:b/>
          <w:bCs/>
          <w:color w:val="1E3A8A"/>
        </w:rPr>
        <w:t xml:space="preserve">Qué está mal y por qué lo cuestionará el jurado: </w:t>
      </w:r>
      <w:r>
        <w:t xml:space="preserve">Formato erróneo; 21 × 152,8 = 3 209 h de operación registradas.</w:t>
      </w:r>
    </w:p>
    <w:p>
      <w:pPr>
        <w:spacing w:after="120"/>
      </w:pPr>
      <w:r>
        <w:rPr>
          <w:b/>
          <w:bCs/>
          <w:color w:val="1E3A8A"/>
        </w:rPr>
        <w:t xml:space="preserve">Evidencia necesaria / corrección defendible: </w:t>
      </w:r>
      <w:r>
        <w:t xml:space="preserve">Corregir o no citar el horómetro.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«Es una errata de digitación del horómetro.»</w:t>
            </w:r>
          </w:p>
        </w:tc>
      </w:tr>
    </w:tbl>
    <w:p>
      <w:pPr>
        <w:spacing w:after="80"/>
      </w:pPr>
    </w:p>
    <w:p>
      <w:pPr>
        <w:pStyle w:val="Heading3"/>
      </w:pPr>
      <w:r>
        <w:t xml:space="preserve">R13 · Hoja de decisión y plan no coinciden en algunos modos; 4 filas sin marcar (Medio)</w:t>
      </w:r>
    </w:p>
    <w:p>
      <w:pPr>
        <w:spacing w:after="120"/>
      </w:pPr>
      <w:r>
        <w:rPr>
          <w:b/>
          <w:bCs/>
          <w:color w:val="1E3A8A"/>
        </w:rPr>
        <w:t xml:space="preserve">Ubicación: </w:t>
      </w:r>
      <w:r>
        <w:t xml:space="preserve">Anexo: 9B1, 2A1 (generador), 5A3, 10B1, 15A1, 17A2</w:t>
      </w:r>
    </w:p>
    <w:p>
      <w:pPr>
        <w:spacing w:after="120"/>
      </w:pPr>
      <w:r>
        <w:rPr>
          <w:b/>
          <w:bCs/>
          <w:color w:val="1E3A8A"/>
        </w:rPr>
        <w:t xml:space="preserve">Qué está mal y por qué lo cuestionará el jurado: </w:t>
      </w:r>
      <w:r>
        <w:t xml:space="preserve">La hoja dice sustitución cada 250 h; el plan, cambio por ΔP.</w:t>
      </w:r>
    </w:p>
    <w:p>
      <w:pPr>
        <w:spacing w:after="120"/>
      </w:pPr>
      <w:r>
        <w:rPr>
          <w:b/>
          <w:bCs/>
          <w:color w:val="1E3A8A"/>
        </w:rPr>
        <w:t xml:space="preserve">Evidencia necesaria / corrección defendible: </w:t>
      </w:r>
      <w:r>
        <w:t xml:space="preserve">Unificar o explicarlo como refinamiento.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«El plan refina la decisión de la hoja con un criterio de condición.»</w:t>
            </w:r>
          </w:p>
        </w:tc>
      </w:tr>
    </w:tbl>
    <w:p>
      <w:pPr>
        <w:spacing w:after="80"/>
      </w:pPr>
    </w:p>
    <w:p>
      <w:pPr>
        <w:pStyle w:val="Heading3"/>
      </w:pPr>
      <w:r>
        <w:t xml:space="preserve">R14 · Erratas técnicas menores (Bajo)</w:t>
      </w:r>
    </w:p>
    <w:p>
      <w:pPr>
        <w:spacing w:after="120"/>
      </w:pPr>
      <w:r>
        <w:rPr>
          <w:b/>
          <w:bCs/>
          <w:color w:val="1E3A8A"/>
        </w:rPr>
        <w:t xml:space="preserve">Ubicación: </w:t>
      </w:r>
      <w:r>
        <w:t xml:space="preserve">AMEF generador F5: «HCI444C1» (es HCI544E1); OE1 sin cerrar paréntesis; 92,65 vs 92,67 %</w:t>
      </w:r>
    </w:p>
    <w:p>
      <w:pPr>
        <w:spacing w:after="120"/>
      </w:pPr>
      <w:r>
        <w:rPr>
          <w:b/>
          <w:bCs/>
          <w:color w:val="1E3A8A"/>
        </w:rPr>
        <w:t xml:space="preserve">Qué está mal y por qué lo cuestionará el jurado: </w:t>
      </w:r>
      <w:r>
        <w:t xml:space="preserve">Restan precisión.</w:t>
      </w:r>
    </w:p>
    <w:p>
      <w:pPr>
        <w:spacing w:after="120"/>
      </w:pPr>
      <w:r>
        <w:rPr>
          <w:b/>
          <w:bCs/>
          <w:color w:val="1E3A8A"/>
        </w:rPr>
        <w:t xml:space="preserve">Evidencia necesaria / corrección defendible: </w:t>
      </w:r>
      <w:r>
        <w:t xml:space="preserve">Corregir.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w:t>
            </w:r>
          </w:p>
        </w:tc>
      </w:tr>
    </w:tbl>
    <w:p>
      <w:pPr>
        <w:spacing w:after="80"/>
      </w:pPr>
    </w:p>
    <w:p>
      <w:pPr>
        <w:pStyle w:val="Heading3"/>
      </w:pPr>
      <w:r>
        <w:t xml:space="preserve">R15 · Presupuesto para toda la flota y precios sin fuente (Bajo)</w:t>
      </w:r>
    </w:p>
    <w:p>
      <w:pPr>
        <w:spacing w:after="120"/>
      </w:pPr>
      <w:r>
        <w:rPr>
          <w:b/>
          <w:bCs/>
          <w:color w:val="1E3A8A"/>
        </w:rPr>
        <w:t xml:space="preserve">Ubicación: </w:t>
      </w:r>
      <w:r>
        <w:t xml:space="preserve">4.5 (S/ 190 397 al cambio de 09/2025)</w:t>
      </w:r>
    </w:p>
    <w:p>
      <w:pPr>
        <w:spacing w:after="120"/>
      </w:pPr>
      <w:r>
        <w:rPr>
          <w:b/>
          <w:bCs/>
          <w:color w:val="1E3A8A"/>
        </w:rPr>
        <w:t xml:space="preserve">Qué está mal y por qué lo cuestionará el jurado: </w:t>
      </w:r>
      <w:r>
        <w:t xml:space="preserve">La inversión se compara con el beneficio de solo tres equipos.</w:t>
      </w:r>
    </w:p>
    <w:p>
      <w:pPr>
        <w:spacing w:after="120"/>
      </w:pPr>
      <w:r>
        <w:rPr>
          <w:b/>
          <w:bCs/>
          <w:color w:val="1E3A8A"/>
        </w:rPr>
        <w:t xml:space="preserve">Evidencia necesaria / corrección defendible: </w:t>
      </w:r>
      <w:r>
        <w:t xml:space="preserve">Mencionar la asignación proporcional (3/20 = US$ 8 206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Ver P11.2.</w:t>
            </w:r>
          </w:p>
        </w:tc>
      </w:tr>
    </w:tbl>
    <w:p>
      <w:pPr>
        <w:spacing w:after="80"/>
      </w:pPr>
    </w:p>
    <w:p>
      <w:pPr>
        <w:pStyle w:val="Heading3"/>
      </w:pPr>
      <w:r>
        <w:t xml:space="preserve">R16 · «Limitaciones: no se encuentran limitantes» (Bajo)</w:t>
      </w:r>
    </w:p>
    <w:p>
      <w:pPr>
        <w:spacing w:after="120"/>
      </w:pPr>
      <w:r>
        <w:rPr>
          <w:b/>
          <w:bCs/>
          <w:color w:val="1E3A8A"/>
        </w:rPr>
        <w:t xml:space="preserve">Ubicación: </w:t>
      </w:r>
      <w:r>
        <w:t xml:space="preserve">Cap. I, 1.6</w:t>
      </w:r>
    </w:p>
    <w:p>
      <w:pPr>
        <w:spacing w:after="120"/>
      </w:pPr>
      <w:r>
        <w:rPr>
          <w:b/>
          <w:bCs/>
          <w:color w:val="1E3A8A"/>
        </w:rPr>
        <w:t xml:space="preserve">Qué está mal y por qué lo cuestionará el jurado: </w:t>
      </w:r>
      <w:r>
        <w:t xml:space="preserve">Contradice 4.4.4.13 y el carácter proyectado.</w:t>
      </w:r>
    </w:p>
    <w:p>
      <w:pPr>
        <w:spacing w:after="120"/>
      </w:pPr>
      <w:r>
        <w:rPr>
          <w:b/>
          <w:bCs/>
          <w:color w:val="1E3A8A"/>
        </w:rPr>
        <w:t xml:space="preserve">Evidencia necesaria / corrección defendible: </w:t>
      </w:r>
      <w:r>
        <w:t xml:space="preserve">Citar las limitaciones reales en voz (P10.2).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Respuesta oral honesta: </w:t>
            </w:r>
            <w:r>
              <w:t xml:space="preserve">—</w:t>
            </w:r>
          </w:p>
        </w:tc>
      </w:tr>
    </w:tbl>
    <w:p>
      <w:pPr>
        <w:spacing w:after="80"/>
      </w:pPr>
    </w:p>
    <w:p>
      <w:pPr>
        <w:pStyle w:val="Heading1"/>
        <w:pageBreakBefore/>
      </w:pPr>
      <w:r>
        <w:t xml:space="preserve">3. Correcciones indispensables antes de sustentar</w:t>
      </w:r>
    </w:p>
    <w:p>
      <w:pPr>
        <w:pStyle w:val="Heading2"/>
      </w:pPr>
      <w:r>
        <w:t xml:space="preserve">En la presentación (obligatorio)</w:t>
      </w:r>
    </w:p>
    <w:p>
      <w:pPr>
        <w:pStyle w:val="ListParagraph"/>
        <w:numPr>
          <w:ilvl w:val="0"/>
          <w:numId w:val="2"/>
        </w:numPr>
        <w:spacing w:after="60"/>
      </w:pPr>
      <w:r>
        <w:rPr>
          <w:b/>
          <w:bCs/>
        </w:rPr>
        <w:t xml:space="preserve">Elegir la v9: </w:t>
      </w:r>
      <w:r>
        <w:t xml:space="preserve">o, si usas la 10-07, reemplazar el contenido de las diapositivas 8, 9, 10, 16, 17 y 29 por datos de la tesis.</w:t>
      </w:r>
    </w:p>
    <w:p>
      <w:pPr>
        <w:pStyle w:val="ListParagraph"/>
        <w:numPr>
          <w:ilvl w:val="0"/>
          <w:numId w:val="2"/>
        </w:numPr>
        <w:spacing w:after="60"/>
      </w:pPr>
      <w:r>
        <w:rPr>
          <w:b/>
          <w:bCs/>
        </w:rPr>
        <w:t xml:space="preserve">Diapositivas 31–33: </w:t>
      </w:r>
      <w:r>
        <w:t xml:space="preserve">hecho en la v9: supuestos de 8 000 h/año y US$ 200/h a la vista, parada histórica (≈ 374 h/año), escenario acotado (≈ 226 h/año) y cinco escenarios de retorno. Si usas la 10-07, explica estos escenarios en voz.</w:t>
      </w:r>
    </w:p>
    <w:p>
      <w:pPr>
        <w:pStyle w:val="ListParagraph"/>
        <w:numPr>
          <w:ilvl w:val="0"/>
          <w:numId w:val="2"/>
        </w:numPr>
        <w:spacing w:after="60"/>
      </w:pPr>
      <w:r>
        <w:rPr>
          <w:b/>
          <w:bCs/>
        </w:rPr>
        <w:t xml:space="preserve">Diapositiva 35: </w:t>
      </w:r>
      <w:r>
        <w:t xml:space="preserve">redactar las conclusiones como propuesta y proyección («permite», «proyecta»).</w:t>
      </w:r>
    </w:p>
    <w:p>
      <w:pPr>
        <w:pStyle w:val="ListParagraph"/>
        <w:numPr>
          <w:ilvl w:val="0"/>
          <w:numId w:val="2"/>
        </w:numPr>
        <w:spacing w:after="60"/>
      </w:pPr>
      <w:r>
        <w:rPr>
          <w:b/>
          <w:bCs/>
        </w:rPr>
        <w:t xml:space="preserve">Diapositiva 2: </w:t>
      </w:r>
      <w:r>
        <w:t xml:space="preserve">no citar las 1 102 h ni los US$ 12 000.</w:t>
      </w:r>
    </w:p>
    <w:p>
      <w:pPr>
        <w:pStyle w:val="Heading2"/>
      </w:pPr>
      <w:r>
        <w:t xml:space="preserve">En la tesis (si aún es posible; si no, prepara una fe de erratas de una página)</w:t>
      </w:r>
    </w:p>
    <w:p>
      <w:pPr>
        <w:pStyle w:val="ListParagraph"/>
        <w:numPr>
          <w:ilvl w:val="0"/>
          <w:numId w:val="3"/>
        </w:numPr>
        <w:spacing w:after="60"/>
      </w:pPr>
      <w:r>
        <w:t xml:space="preserve">3.1.1: cambiar «cuasi-experimental» por «no experimental» y eliminar «tu investigación».</w:t>
      </w:r>
    </w:p>
    <w:p>
      <w:pPr>
        <w:pStyle w:val="ListParagraph"/>
        <w:numPr>
          <w:ilvl w:val="0"/>
          <w:numId w:val="3"/>
        </w:numPr>
        <w:spacing w:after="60"/>
      </w:pPr>
      <w:r>
        <w:t xml:space="preserve">Cap. IV, tras la Matriz del NPR: eliminar «Avísame si deseas el cuadro con ranking…».</w:t>
      </w:r>
    </w:p>
    <w:p>
      <w:pPr>
        <w:pStyle w:val="ListParagraph"/>
        <w:numPr>
          <w:ilvl w:val="0"/>
          <w:numId w:val="3"/>
        </w:numPr>
        <w:spacing w:after="60"/>
      </w:pPr>
      <w:r>
        <w:t xml:space="preserve">2.2.3: completar «la selección de ()».</w:t>
      </w:r>
    </w:p>
    <w:p>
      <w:pPr>
        <w:pStyle w:val="ListParagraph"/>
        <w:numPr>
          <w:ilvl w:val="0"/>
          <w:numId w:val="3"/>
        </w:numPr>
        <w:spacing w:after="60"/>
      </w:pPr>
      <w:r>
        <w:t xml:space="preserve">4.3.2: «16 consecuencias» → «26 consecuencias».</w:t>
      </w:r>
    </w:p>
    <w:p>
      <w:pPr>
        <w:pStyle w:val="ListParagraph"/>
        <w:numPr>
          <w:ilvl w:val="0"/>
          <w:numId w:val="3"/>
        </w:numPr>
        <w:spacing w:after="60"/>
      </w:pPr>
      <w:r>
        <w:t xml:space="preserve">4.3.4: «80 % de las fallas» → «77 %»; título de figura «Pareto de fallas acumuladas».</w:t>
      </w:r>
    </w:p>
    <w:p>
      <w:pPr>
        <w:pStyle w:val="ListParagraph"/>
        <w:numPr>
          <w:ilvl w:val="0"/>
          <w:numId w:val="3"/>
        </w:numPr>
        <w:spacing w:after="60"/>
      </w:pPr>
      <w:r>
        <w:t xml:space="preserve">AMEF del generador, F5: «HCI444C1» → «HCI544E1».</w:t>
      </w:r>
    </w:p>
    <w:p>
      <w:pPr>
        <w:pStyle w:val="ListParagraph"/>
        <w:numPr>
          <w:ilvl w:val="0"/>
          <w:numId w:val="3"/>
        </w:numPr>
        <w:spacing w:after="60"/>
      </w:pPr>
      <w:r>
        <w:t xml:space="preserve">Unificar periodos (título, objetivos, delimitación) y aclarar «sede Tacna».</w:t>
      </w:r>
    </w:p>
    <w:p>
      <w:pPr>
        <w:pStyle w:val="ListParagraph"/>
        <w:numPr>
          <w:ilvl w:val="0"/>
          <w:numId w:val="3"/>
        </w:numPr>
        <w:spacing w:after="60"/>
      </w:pPr>
      <w:r>
        <w:t xml:space="preserve">4.5: declarar explícitamente los supuestos de 8 000 h/año y US$ 200/h como supuestos, con su fuente.</w:t>
      </w:r>
    </w:p>
    <w:p>
      <w:pPr>
        <w:pStyle w:val="Heading2"/>
      </w:pPr>
      <w:r>
        <w:t xml:space="preserve">Lo que no puedes corregir y debes defender en voz</w:t>
      </w:r>
    </w:p>
    <w:p>
      <w:pPr>
        <w:spacing w:after="120"/>
      </w:pPr>
      <w:r>
        <w:t xml:space="preserve">Resultados proyectados, ausencia de prueba estadística, calidad limitada del registro histórico, intervalos P-F no medidos y ausencia de flujo de caja. Tienes respuestas preparadas en las preguntas P3.3, P7.3, P10.1, P10.2 y P11.3.</w:t>
      </w:r>
    </w:p>
    <w:p>
      <w:pPr>
        <w:pStyle w:val="Heading1"/>
        <w:pageBreakBefore/>
      </w:pPr>
      <w:r>
        <w:t xml:space="preserve">4. Distribución del tiempo de exposición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2000"/>
        <w:gridCol w:w="2238"/>
      </w:tblGrid>
      <w:tr>
        <w:trPr>
          <w:tblHeader/>
        </w:trPr>
        <w:tc>
          <w:tcPr>
            <w:tcW w:type="dxa" w:w="3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Bloque</w:t>
            </w:r>
          </w:p>
        </w:tc>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Diapositivas</w:t>
            </w:r>
          </w:p>
        </w:tc>
        <w:tc>
          <w:tcPr>
            <w:tcW w:type="dxa" w:w="2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Tiempo</w:t>
            </w:r>
          </w:p>
        </w:tc>
        <w:tc>
          <w:tcPr>
            <w:tcW w:type="dxa" w:w="22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Acumulado</w:t>
            </w:r>
          </w:p>
        </w:tc>
      </w:tr>
      <w:tr>
        <w:trPr>
          <w:tblHeader w:val="false"/>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Apertura y planteamiento</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1–6</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5:45</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5:45</w:t>
            </w:r>
          </w:p>
        </w:tc>
      </w:tr>
      <w:tr>
        <w:trPr>
          <w:tblHeader w:val="false"/>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Marco teórico</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7–10</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2:23</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8:08</w:t>
            </w:r>
          </w:p>
        </w:tc>
      </w:tr>
      <w:tr>
        <w:trPr>
          <w:tblHeader w:val="false"/>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Diagnóstico y selección</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11–16</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4:33</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12:41</w:t>
            </w:r>
          </w:p>
        </w:tc>
      </w:tr>
      <w:tr>
        <w:trPr>
          <w:tblHeader w:val="false"/>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AMEF y NPR</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17–19</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3:10</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15:51</w:t>
            </w:r>
          </w:p>
        </w:tc>
      </w:tr>
      <w:tr>
        <w:trPr>
          <w:tblHeader w:val="false"/>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Árbol de decisiones y plan</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20–27</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5:35</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21:26</w:t>
            </w:r>
          </w:p>
        </w:tc>
      </w:tr>
      <w:tr>
        <w:trPr>
          <w:tblHeader w:val="false"/>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Costos y proyecciones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28–33</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4:28</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25:54</w:t>
            </w:r>
          </w:p>
        </w:tc>
      </w:tr>
      <w:tr>
        <w:trPr>
          <w:tblHeader w:val="false"/>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Conclusiones y cierre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34–37</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2:15</w:t>
            </w:r>
          </w:p>
        </w:tc>
        <w:tc>
          <w:tcPr>
            <w:tcW w:type="dxa" w:w="2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28:09</w:t>
            </w:r>
          </w:p>
        </w:tc>
      </w:tr>
    </w:tbl>
    <w:p>
      <w:pPr>
        <w:spacing w:after="120"/>
      </w:pPr>
      <w:r>
        <w:t xml:space="preserve">Total planificado: 28:09 (meta 28:00; máximo 30:00). El guion suma ≈ 2806 palabras: a 120–130 palabras por minuto son ≈ 22 minutos de voz; el resto del tiempo planificado es para señalar gráficos, pausas y transiciones. Si al ensayar superas las 28:00, aplica la versión de emergencia (sección 8).</w:t>
      </w:r>
    </w:p>
    <w:p>
      <w:pPr>
        <w:pStyle w:val="Heading3"/>
      </w:pPr>
      <w:r>
        <w:t xml:space="preserve">Tiempo por diapositiva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1400"/>
        <w:gridCol w:w="1300"/>
        <w:gridCol w:w="1338"/>
      </w:tblGrid>
      <w:tr>
        <w:trPr>
          <w:tblHeader/>
        </w:trPr>
        <w:tc>
          <w:tcPr>
            <w:tcW w:type="dxa" w:w="7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N.°</w:t>
            </w:r>
          </w:p>
        </w:tc>
        <w:tc>
          <w:tcPr>
            <w:tcW w:type="dxa" w:w="49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Diapositiva</w:t>
            </w:r>
          </w:p>
        </w:tc>
        <w:tc>
          <w:tcPr>
            <w:tcW w:type="dxa" w:w="1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Tiempo</w:t>
            </w:r>
          </w:p>
        </w:tc>
        <w:tc>
          <w:tcPr>
            <w:tcW w:type="dxa" w:w="1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Acumulado</w:t>
            </w:r>
          </w:p>
        </w:tc>
        <w:tc>
          <w:tcPr>
            <w:tcW w:type="dxa" w:w="13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Peso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Portada</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0:35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0:35</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Resumen</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1:00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1:35</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Alto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Planteamiento del estudio</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1:25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3:00</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Alto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4</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Objetivos e hipótesis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0:55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3:55</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5</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Justificación</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0:45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4:40</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6</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Metodología</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1:05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5:45</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Alto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7</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Divisor · Marco teórico</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0:08</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5:53</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8</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Antecedentes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0:45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6:38</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9</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Tipos de mantenimiento</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0:40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7:18</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10</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Indicadores de mantenimiento</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0:50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8:08</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11</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Divisor · Desarrollo y análisis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0:08</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8:16</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12</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Diagnóstico inicial</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1:05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9:21</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Alto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13</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Selección del activo crítico</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1:00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10:21</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Alto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14</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Confiabilidad por equipo</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0:50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11:11</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15</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Taxonomía del activo</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0:45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11:56</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16</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Criticidad de sistemas (Pareto)</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0:45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12:41</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17</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Número de prioridad de riesgo (NPR)</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1:10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13:51</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Alto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18</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AMEF del motor diésel</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1:10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15:01</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Alto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19</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AMEF del generador</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0:50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15:51</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20</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Árbol de decisiones RCM</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1:00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16:51</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Alto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21</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Árbol de decisiones · motor diésel</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0:45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17:36</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22</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Árbol de decisiones · generador</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0:35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18:11</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23</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Plan de mantenimiento · motor diésel</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0:45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18:56</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24</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Plan · tareas para los mayores NPR</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0:50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19:46</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25</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Plan · generador</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0:35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20:21</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26</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Recurso humano</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0:35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20:56</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27</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Recurso material</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0:30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21:26</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28</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Divisor · Costos y proyecciones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0:08</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21:34</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29</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Inversión en herramientas e insumos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0:30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22:04</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30</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Disponibilidad proyectada</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1:00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23:04</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Alto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31</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MTBF y MTTR proyectados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0:50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23:54</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32</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Inversión vs beneficio</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0:50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24:44</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33</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Beneficio por equipo y periodo de retorno</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1:10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25:54</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Alto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34</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Divisor · Conclusiones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0:08</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26:02</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35</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Conclusiones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1:10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27:12</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Alto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36</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Recomendaciones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0:35</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27:47</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r>
      <w:tr>
        <w:trPr>
          <w:tblHeader w:val="false"/>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37</w:t>
            </w:r>
          </w:p>
        </w:tc>
        <w:tc>
          <w:tcPr>
            <w:tcW w:type="dxa" w:w="4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Cierre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0:22</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28:09</w:t>
            </w:r>
          </w:p>
        </w:tc>
        <w:tc>
          <w:tcPr>
            <w:tcW w:type="dxa" w:w="1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Bajo</w:t>
            </w:r>
          </w:p>
        </w:tc>
      </w:tr>
    </w:tbl>
    <w:p>
      <w:pPr>
        <w:pStyle w:val="Heading1"/>
        <w:pageBreakBefore/>
      </w:pPr>
      <w:r>
        <w:t xml:space="preserve">5. Guion oral completo por diapositiva</w:t>
      </w:r>
    </w:p>
    <w:p>
      <w:pPr>
        <w:spacing w:after="120"/>
      </w:pPr>
      <w:r>
        <w:t xml:space="preserve">Practica el guion en voz alta, no lo memorices palabra por palabra: memoriza las cifras y la secuencia. Los bloques sombreados son el texto para decir; lo demás es para ti.</w:t>
      </w:r>
    </w:p>
    <w:p>
      <w:pPr>
        <w:pStyle w:val="Heading2"/>
        <w:keepNext/>
      </w:pPr>
      <w:r>
        <w:t xml:space="preserve">Diapositiva 1 · Portada</w:t>
      </w:r>
    </w:p>
    <w:p>
      <w:pPr>
        <w:keepNext/>
        <w:spacing w:after="120"/>
      </w:pPr>
      <w:r>
        <w:rPr>
          <w:b/>
          <w:bCs/>
          <w:color w:val="B45309"/>
        </w:rPr>
        <w:t xml:space="preserve">Tiempo: 0:35  ·  Acumulado: 0:35</w:t>
      </w:r>
    </w:p>
    <w:p>
      <w:pPr>
        <w:keepNext/>
        <w:spacing w:after="120"/>
      </w:pPr>
      <w:r>
        <w:rPr>
          <w:b/>
          <w:bCs/>
          <w:color w:val="1E3A8A"/>
        </w:rPr>
        <w:t xml:space="preserve">A · Tiempo y B · Objetivo: </w:t>
      </w:r>
      <w:r>
        <w:t xml:space="preserve">Presentarte, presentar el título y fijar el tono: problema real de un activo de alquiler.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Buenos días, señores miembros del jurado. Mi nombre es Nilthon Rosinaldo Chite Vilca y presento la tesis «Implementación de la metodología RCM para la reducción de fallas y maximización de la disponibilidad operativa del grupo electrógeno Rivera Diesel de 500 kW, Moquegua 2024», asesorada por el magíster Erick Hans Araca Berrios. En una faena minera, cuando un grupo como este se detiene, se detiene la operación y la empresa de alquiler deja de facturar. De eso trata mi investigación: cómo pasar de reparar fallas a prevenirlas.</w:t>
            </w:r>
          </w:p>
        </w:tc>
      </w:tr>
    </w:tbl>
    <w:p>
      <w:pPr>
        <w:spacing w:after="120"/>
      </w:pPr>
      <w:r>
        <w:rPr>
          <w:b/>
          <w:bCs/>
          <w:color w:val="1E3A8A"/>
        </w:rPr>
        <w:t xml:space="preserve">D · Explicación técnica: </w:t>
      </w:r>
      <w:r>
        <w:t xml:space="preserve">La foto es un equipo Rivera Diesel de la flota (placa RCS 228), no uno de los tres equipos estudiados.</w:t>
      </w:r>
    </w:p>
    <w:p>
      <w:pPr>
        <w:spacing w:after="120"/>
      </w:pPr>
      <w:r>
        <w:rPr>
          <w:b/>
          <w:bCs/>
          <w:color w:val="1E3A8A"/>
        </w:rPr>
        <w:t xml:space="preserve">E · Transición: </w:t>
      </w:r>
      <w:r>
        <w:t xml:space="preserve">Les resumo primero la investigación completa en una sola diapositiva.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Si preguntan por la foto: «es un equipo de la misma flota y tecnología; no es uno de los GI500 de la muestra». Prepara la frase sobre fechas: «2024 es el año del estudio; los datos históricos son 2019–2022».</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2 · Resumen</w:t>
      </w:r>
    </w:p>
    <w:p>
      <w:pPr>
        <w:keepNext/>
        <w:spacing w:after="120"/>
      </w:pPr>
      <w:r>
        <w:rPr>
          <w:b/>
          <w:bCs/>
          <w:color w:val="B45309"/>
        </w:rPr>
        <w:t xml:space="preserve">Tiempo: 1:00  ·  Acumulado: 1:35</w:t>
      </w:r>
    </w:p>
    <w:p>
      <w:pPr>
        <w:keepNext/>
        <w:spacing w:after="120"/>
      </w:pPr>
      <w:r>
        <w:rPr>
          <w:b/>
          <w:bCs/>
          <w:color w:val="1E3A8A"/>
        </w:rPr>
        <w:t xml:space="preserve">A · Tiempo y B · Objetivo: </w:t>
      </w:r>
      <w:r>
        <w:t xml:space="preserve">Que el jurado tenga el mapa completo: problema, método y resultado proyectado, con la palabra «proyectado» desde el inicio.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Tres grupos electrógenos críticos de 500 kW acumularon 113 fallas entre 2019 y 2022 y operaron entre 92,7 y 93,9 % de disponibilidad, frente a una meta de 97 %. La causa no es solo el desgaste: es un mantenimiento reactivo, con canibalización de componentes y sin trazabilidad. Apliqué la metodología RCM-II de Moubray: seleccioné los equipos por criticidad, analicé 93 modos de falla con AMEF y número de prioridad de riesgo, 47 de ellos por encima del umbral de 180, y asigné una tarea a cada modo con el árbol de decisiones. El plan resultante proyecta disponibilidades de 96,9 a 97,9 %, con MTBF de 220 a 250 horas y MTTR de 5 a 8 horas. Subrayo desde ahora que son resultados proyectados: el plan se diseñó y justificó, pero su efecto real se medirá al implementarlo.</w:t>
            </w:r>
          </w:p>
        </w:tc>
      </w:tr>
    </w:tbl>
    <w:p>
      <w:pPr>
        <w:spacing w:after="120"/>
      </w:pPr>
      <w:r>
        <w:rPr>
          <w:b/>
          <w:bCs/>
          <w:color w:val="1E3A8A"/>
        </w:rPr>
        <w:t xml:space="preserve">D · Explicación técnica: </w:t>
      </w:r>
      <w:r>
        <w:t xml:space="preserve">93 modos y 47 con NPR &gt; 180 salen de la tabla «Matriz del NPR» (conteo verificable). D, MTBF y MTTR objetivo salen de las tablas de proyección del Cap. IV.</w:t>
      </w:r>
    </w:p>
    <w:p>
      <w:pPr>
        <w:spacing w:after="120"/>
      </w:pPr>
      <w:r>
        <w:rPr>
          <w:b/>
          <w:bCs/>
          <w:color w:val="1E3A8A"/>
        </w:rPr>
        <w:t xml:space="preserve">E · Transición: </w:t>
      </w:r>
      <w:r>
        <w:t xml:space="preserve">Veamos con más detalle el problema que motivó el estudio.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No digas «logré» ni «se redujo». Evita citar aquí las 1 102 h/año: es la cifra más vulnerable de la tesis (ver riesgo crítico R1). Si usas la versión 10-07, su resumen dice «93 %» y «US$ 12 000»: explica que el detalle está en el Cap. IV.</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3 · Planteamiento del estudio</w:t>
      </w:r>
    </w:p>
    <w:p>
      <w:pPr>
        <w:keepNext/>
        <w:spacing w:after="120"/>
      </w:pPr>
      <w:r>
        <w:rPr>
          <w:b/>
          <w:bCs/>
          <w:color w:val="B45309"/>
        </w:rPr>
        <w:t xml:space="preserve">Tiempo: 1:25  ·  Acumulado: 3:00</w:t>
      </w:r>
    </w:p>
    <w:p>
      <w:pPr>
        <w:keepNext/>
        <w:spacing w:after="120"/>
      </w:pPr>
      <w:r>
        <w:rPr>
          <w:b/>
          <w:bCs/>
          <w:color w:val="1E3A8A"/>
        </w:rPr>
        <w:t xml:space="preserve">A · Tiempo y B · Objetivo: </w:t>
      </w:r>
      <w:r>
        <w:t xml:space="preserve">Demostrar que el problema es real, medible y de gestión, no solo de desgaste.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Los tres grupos críticos operaron entre 92,7 y 93,9 % de disponibilidad en 2019–2022, cuando la meta es 97 %. En ese periodo acumularon 113 fallas: 43 el GI500-16, 49 el GI500-19 y 21 el GI500-20. En el modelo Volvo Penta TAD1642GE con alternador Stamford las fallas se repiten: sulfatación de cables, averías del regulador AVR por humedad, desgaste de rodamientos y rotura de fajas que termina en sobrecalentamiento. Solo en el GI500-19, el costo documentado supera los 17 750 dólares en cuatro años. Y la causa de fondo es de gestión: componentes canibalizados entre equipos, hojas de servicio registradas hasta 30 días después y análisis de falla que se omite. Por eso planteo el RCM-II: pasar de reparar fallas a prevenirlas.</w:t>
            </w:r>
          </w:p>
        </w:tc>
      </w:tr>
    </w:tbl>
    <w:p>
      <w:pPr>
        <w:spacing w:after="120"/>
      </w:pPr>
      <w:r>
        <w:rPr>
          <w:b/>
          <w:bCs/>
          <w:color w:val="1E3A8A"/>
        </w:rPr>
        <w:t xml:space="preserve">D · Explicación técnica: </w:t>
      </w:r>
      <w:r>
        <w:t xml:space="preserve">Disponibilidad = MTBF/(MTBF+MTTR). «Canibalización» = retirar componentes de un equipo para reparar otro; reingresan en peor estado e inducen fallas.</w:t>
      </w:r>
    </w:p>
    <w:p>
      <w:pPr>
        <w:spacing w:after="120"/>
      </w:pPr>
      <w:r>
        <w:rPr>
          <w:b/>
          <w:bCs/>
          <w:color w:val="1E3A8A"/>
        </w:rPr>
        <w:t xml:space="preserve">E · Transición: </w:t>
      </w:r>
      <w:r>
        <w:t xml:space="preserve">Esto me llevó a formular el objetivo de la investigación.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El mercado de US$ 620 M que aparece en la v8 no tiene cita primaria en la tesis: no lo enfatices o ten la fuente. En la versión 10-07 esta diapositiva es solo texto: no la leas; cuenta el problema con las cifras de arriba.</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4 · Objetivos e hipótesis</w:t>
      </w:r>
    </w:p>
    <w:p>
      <w:pPr>
        <w:keepNext/>
        <w:spacing w:after="120"/>
      </w:pPr>
      <w:r>
        <w:rPr>
          <w:b/>
          <w:bCs/>
          <w:color w:val="B45309"/>
        </w:rPr>
        <w:t xml:space="preserve">Tiempo: 0:55  ·  Acumulado: 3:55</w:t>
      </w:r>
    </w:p>
    <w:p>
      <w:pPr>
        <w:keepNext/>
        <w:spacing w:after="120"/>
      </w:pPr>
      <w:r>
        <w:rPr>
          <w:b/>
          <w:bCs/>
          <w:color w:val="1E3A8A"/>
        </w:rPr>
        <w:t xml:space="preserve">A · Tiempo y B · Objetivo: </w:t>
      </w:r>
      <w:r>
        <w:t xml:space="preserve">Mostrar la alineación objetivo → método → indicador.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El objetivo general es implementar la metodología RCM para reducir las fallas del grupo electrógeno de 500 kW y maximizar su disponibilidad en Moquegua. El primer objetivo específico es aplicar el RCM para identificar y reducir las fallas críticas; lo respondo con el AMEF, el número de prioridad de riesgo y el árbol de decisiones. El segundo es determinar en qué medida un programa basado en confiabilidad mejora la disponibilidad; lo respondo con el plan de mantenimiento y la proyección de la disponibilidad, calculada como MTBF entre MTBF más MTTR. La variable independiente es el mantenimiento basado en RCM; la dependiente, la disponibilidad de los grupos.</w:t>
            </w:r>
          </w:p>
        </w:tc>
      </w:tr>
    </w:tbl>
    <w:p>
      <w:pPr>
        <w:spacing w:after="120"/>
      </w:pPr>
      <w:r>
        <w:rPr>
          <w:b/>
          <w:bCs/>
          <w:color w:val="1E3A8A"/>
        </w:rPr>
        <w:t xml:space="preserve">D · Explicación técnica: </w:t>
      </w:r>
      <w:r>
        <w:t xml:space="preserve">La hipótesis general afirma que el RCM permite reducir fallas y maximizar la disponibilidad; en este estudio se contrasta con indicadores proyectados, no medidos.</w:t>
      </w:r>
    </w:p>
    <w:p>
      <w:pPr>
        <w:spacing w:after="120"/>
      </w:pPr>
      <w:r>
        <w:rPr>
          <w:b/>
          <w:bCs/>
          <w:color w:val="1E3A8A"/>
        </w:rPr>
        <w:t xml:space="preserve">E · Transición: </w:t>
      </w:r>
      <w:r>
        <w:t xml:space="preserve">¿Por qué vale la pena este esfuerzo? Por dos razones.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Riesgo metodológico: la hipótesis específica b) dice «incrementa significativamente», pero no hay prueba estadística. Si preguntan, di «significativo en sentido práctico: +2,96 a +5,18 puntos proyectados; no se aplicó prueba inferencial porque el diseño es no experimental y descriptivo».</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5 · Justificación</w:t>
      </w:r>
    </w:p>
    <w:p>
      <w:pPr>
        <w:keepNext/>
        <w:spacing w:after="120"/>
      </w:pPr>
      <w:r>
        <w:rPr>
          <w:b/>
          <w:bCs/>
          <w:color w:val="B45309"/>
        </w:rPr>
        <w:t xml:space="preserve">Tiempo: 0:45  ·  Acumulado: 4:40</w:t>
      </w:r>
    </w:p>
    <w:p>
      <w:pPr>
        <w:keepNext/>
        <w:spacing w:after="120"/>
      </w:pPr>
      <w:r>
        <w:rPr>
          <w:b/>
          <w:bCs/>
          <w:color w:val="1E3A8A"/>
        </w:rPr>
        <w:t xml:space="preserve">A · Tiempo y B · Objetivo: </w:t>
      </w:r>
      <w:r>
        <w:t xml:space="preserve">Dar la razón técnica y económica, sin sobredimensionar cifras.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La justificación técnica viene del historial del GI500-19: fugas de refrigerante, radiadores obstruidos, cables sulfatados, reguladores AVR dañados por humedad y filtros Racor obstruidos. Son fallas evitables con tareas preventivas y predictivas bien elegidas. La justificación económica: en ese mismo equipo, más de 17 750 dólares en cuatro años, 15 000 en reparaciones y 2 752 en pérdidas por inactividad. En alquiler, cada hora parada es ingreso perdido.</w:t>
            </w:r>
          </w:p>
        </w:tc>
      </w:tr>
    </w:tbl>
    <w:p>
      <w:pPr>
        <w:spacing w:after="120"/>
      </w:pPr>
      <w:r>
        <w:rPr>
          <w:b/>
          <w:bCs/>
          <w:color w:val="1E3A8A"/>
        </w:rPr>
        <w:t xml:space="preserve">D · Explicación técnica: </w:t>
      </w:r>
      <w:r>
        <w:t xml:space="preserve">15 000 + 2 752 = 17 752 (cálculo verificable). La meta de 70–80 % menos fallas críticas y &gt; US$ 12 000/año es una afirmación de la tesis sin cálculo explícito en el Cap. I.</w:t>
      </w:r>
    </w:p>
    <w:p>
      <w:pPr>
        <w:spacing w:after="120"/>
      </w:pPr>
      <w:r>
        <w:rPr>
          <w:b/>
          <w:bCs/>
          <w:color w:val="1E3A8A"/>
        </w:rPr>
        <w:t xml:space="preserve">E · Transición: </w:t>
      </w:r>
      <w:r>
        <w:t xml:space="preserve">Paso a explicar cómo lo investigué.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No menciones las «172 horas»: no cuadran con 49 fallas × 15,8 h ≈ 774 h. Si el jurado las cita, explica que corresponden al alcance de la justificación económica del Cap. I y que el diagnóstico usa los indicadores base.</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6 · Metodología</w:t>
      </w:r>
    </w:p>
    <w:p>
      <w:pPr>
        <w:keepNext/>
        <w:spacing w:after="120"/>
      </w:pPr>
      <w:r>
        <w:rPr>
          <w:b/>
          <w:bCs/>
          <w:color w:val="B45309"/>
        </w:rPr>
        <w:t xml:space="preserve">Tiempo: 1:05  ·  Acumulado: 5:45</w:t>
      </w:r>
    </w:p>
    <w:p>
      <w:pPr>
        <w:keepNext/>
        <w:spacing w:after="120"/>
      </w:pPr>
      <w:r>
        <w:rPr>
          <w:b/>
          <w:bCs/>
          <w:color w:val="1E3A8A"/>
        </w:rPr>
        <w:t xml:space="preserve">A · Tiempo y B · Objetivo: </w:t>
      </w:r>
      <w:r>
        <w:t xml:space="preserve">Que el jurado acepte el diseño y la muestra.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Es una investigación aplicada, de enfoque cuantitativo, con diseño no experimental y alcance aplicado: no manipulé variables; analicé la situación real con los registros de la empresa y propuse una mejora. La población son los 20 grupos electrógenos de la empresa de referencia; la muestra, no probabilística, son los tres de criticidad alta según la matriz: GI500-16, GI500-19 y GI500-20. Recogí la información con análisis documental de registros de fallas y órdenes de trabajo, entrevistas al personal técnico y observación en campo, y la procesé con estadística descriptiva: MTBF, MTTR y disponibilidad. El análisis siguió ocho pasos: diagnóstico, criticidad, taxonomía, Pareto, AMEF y NPR, árbol de decisiones, plan y proyección económica.</w:t>
            </w:r>
          </w:p>
        </w:tc>
      </w:tr>
    </w:tbl>
    <w:p>
      <w:pPr>
        <w:spacing w:after="120"/>
      </w:pPr>
      <w:r>
        <w:rPr>
          <w:b/>
          <w:bCs/>
          <w:color w:val="1E3A8A"/>
        </w:rPr>
        <w:t xml:space="preserve">D · Explicación técnica: </w:t>
      </w:r>
      <w:r>
        <w:t xml:space="preserve">Diseño no experimental = se observa sin intervenir; por eso los resultados del plan son proyectados.</w:t>
      </w:r>
    </w:p>
    <w:p>
      <w:pPr>
        <w:spacing w:after="120"/>
      </w:pPr>
      <w:r>
        <w:rPr>
          <w:b/>
          <w:bCs/>
          <w:color w:val="1E3A8A"/>
        </w:rPr>
        <w:t xml:space="preserve">E · Transición: </w:t>
      </w:r>
      <w:r>
        <w:t xml:space="preserve">Antes del análisis, el sustento teórico.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La tesis se contradice: 3.1.1 dice «cuasi-experimental» y 3.2 «no experimental». Sostén «no experimental» y reconoce la errata si te la señalan: «en 3.1.1 hay un error de redacción; el diseño aplicado es no experimental, como se fundamenta en 3.2».</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7 · Divisor · Marco teórico</w:t>
      </w:r>
    </w:p>
    <w:p>
      <w:pPr>
        <w:keepNext/>
        <w:spacing w:after="120"/>
      </w:pPr>
      <w:r>
        <w:rPr>
          <w:b/>
          <w:bCs/>
          <w:color w:val="B45309"/>
        </w:rPr>
        <w:t xml:space="preserve">Tiempo: 0:08  ·  Acumulado: 5:53</w:t>
      </w:r>
    </w:p>
    <w:p>
      <w:pPr>
        <w:keepNext/>
        <w:spacing w:after="120"/>
      </w:pPr>
      <w:r>
        <w:rPr>
          <w:b/>
          <w:bCs/>
          <w:color w:val="1E3A8A"/>
        </w:rPr>
        <w:t xml:space="preserve">A · Tiempo y B · Objetivo: </w:t>
      </w:r>
      <w:r>
        <w:t xml:space="preserve">Transición.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Pasamos al marco teórico.</w:t>
            </w:r>
          </w:p>
        </w:tc>
      </w:tr>
    </w:tbl>
    <w:p>
      <w:pPr>
        <w:spacing w:after="120"/>
      </w:pPr>
      <w:r>
        <w:rPr>
          <w:b/>
          <w:bCs/>
          <w:color w:val="1E3A8A"/>
        </w:rPr>
        <w:t xml:space="preserve">D · Explicación técnica: </w:t>
      </w:r>
      <w:r>
        <w:t xml:space="preserve">—</w:t>
      </w:r>
    </w:p>
    <w:p>
      <w:pPr>
        <w:spacing w:after="120"/>
      </w:pPr>
      <w:r>
        <w:rPr>
          <w:b/>
          <w:bCs/>
          <w:color w:val="1E3A8A"/>
        </w:rPr>
        <w:t xml:space="preserve">E · Transición: </w:t>
      </w:r>
      <w:r>
        <w:t xml:space="preserve">Empiezo por los antecedentes.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No te detengas.</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8 · Antecedentes</w:t>
      </w:r>
    </w:p>
    <w:p>
      <w:pPr>
        <w:keepNext/>
        <w:spacing w:after="120"/>
      </w:pPr>
      <w:r>
        <w:rPr>
          <w:b/>
          <w:bCs/>
          <w:color w:val="B45309"/>
        </w:rPr>
        <w:t xml:space="preserve">Tiempo: 0:45  ·  Acumulado: 6:38</w:t>
      </w:r>
    </w:p>
    <w:p>
      <w:pPr>
        <w:keepNext/>
        <w:spacing w:after="120"/>
      </w:pPr>
      <w:r>
        <w:rPr>
          <w:b/>
          <w:bCs/>
          <w:color w:val="1E3A8A"/>
        </w:rPr>
        <w:t xml:space="preserve">A · Tiempo y B · Objetivo: </w:t>
      </w:r>
      <w:r>
        <w:t xml:space="preserve">Situar el estudio entre trabajos comparables documentados en la 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Entre los antecedentes nacionales, Tuesta aplicó un plan basado en confiabilidad a motores de grupos electrógenos con mejoras de 2 a 4 %, y Sayre Llana alcanzó 95 % de disponibilidad. El más cercano a mi caso es el de Illesca y Ureta, en una empresa de alquiler para minería: con RCM y TPM elevaron la disponibilidad 7,48 % y redujeron el correctivo 15 %. En el ámbito local, Achahuanco aplicó RCM y matriz de criticidad en la subestación San José. La base metodológica viene de Campos-López y de Moubray.</w:t>
            </w:r>
          </w:p>
        </w:tc>
      </w:tr>
    </w:tbl>
    <w:p>
      <w:pPr>
        <w:spacing w:after="120"/>
      </w:pPr>
      <w:r>
        <w:rPr>
          <w:b/>
          <w:bCs/>
          <w:color w:val="1E3A8A"/>
        </w:rPr>
        <w:t xml:space="preserve">D · Explicación técnica: </w:t>
      </w:r>
      <w:r>
        <w:t xml:space="preserve">Las cifras son las que reporta cada antecedente en el Cap. II.</w:t>
      </w:r>
    </w:p>
    <w:p>
      <w:pPr>
        <w:spacing w:after="120"/>
      </w:pPr>
      <w:r>
        <w:rPr>
          <w:b/>
          <w:bCs/>
          <w:color w:val="1E3A8A"/>
        </w:rPr>
        <w:t xml:space="preserve">E · Transición: </w:t>
      </w:r>
      <w:r>
        <w:t xml:space="preserve">¿Qué tipo de mantenimiento propone el RCM? Ninguno en exclusiva.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Si usas la versión 10-07: «Martínez Farfán (2021), EUROLIFT» NO está en la tesis ni en las referencias. Reemplázala o no la expongas; si el jurado la pide en el documento, no la encontrará.</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9 · Tipos de mantenimiento</w:t>
      </w:r>
    </w:p>
    <w:p>
      <w:pPr>
        <w:keepNext/>
        <w:spacing w:after="120"/>
      </w:pPr>
      <w:r>
        <w:rPr>
          <w:b/>
          <w:bCs/>
          <w:color w:val="B45309"/>
        </w:rPr>
        <w:t xml:space="preserve">Tiempo: 0:40  ·  Acumulado: 7:18</w:t>
      </w:r>
    </w:p>
    <w:p>
      <w:pPr>
        <w:keepNext/>
        <w:spacing w:after="120"/>
      </w:pPr>
      <w:r>
        <w:rPr>
          <w:b/>
          <w:bCs/>
          <w:color w:val="1E3A8A"/>
        </w:rPr>
        <w:t xml:space="preserve">A · Tiempo y B · Objetivo: </w:t>
      </w:r>
      <w:r>
        <w:t xml:space="preserve">Ubicar el RCM como lógica de decisión, no como un cuarto tipo de mantenimiento.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El correctivo actúa después de la falla; es el que hoy predomina en la empresa. El preventivo actúa por horas o calendario; existe un plan del fabricante, pero no se cumple a tiempo. El predictivo actúa según la condición medida. El RCM no reemplaza a los otros: es la lógica que decide, para cada modo de falla, cuál conviene según su consecuencia. En mi análisis, 55 de los 93 modos quedaron con tareas a condición, es decir, predictivas.</w:t>
            </w:r>
          </w:p>
        </w:tc>
      </w:tr>
    </w:tbl>
    <w:p>
      <w:pPr>
        <w:spacing w:after="120"/>
      </w:pPr>
      <w:r>
        <w:rPr>
          <w:b/>
          <w:bCs/>
          <w:color w:val="1E3A8A"/>
        </w:rPr>
        <w:t xml:space="preserve">D · Explicación técnica: </w:t>
      </w:r>
      <w:r>
        <w:t xml:space="preserve">55/93 = 59 %: clasificación propia de las hojas de decisión (primera columna marcada «S»).</w:t>
      </w:r>
    </w:p>
    <w:p>
      <w:pPr>
        <w:spacing w:after="120"/>
      </w:pPr>
      <w:r>
        <w:rPr>
          <w:b/>
          <w:bCs/>
          <w:color w:val="1E3A8A"/>
        </w:rPr>
        <w:t xml:space="preserve">E · Transición: </w:t>
      </w:r>
      <w:r>
        <w:t xml:space="preserve">Para medir el resultado uso tres indicadores.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En la versión 10-07 aparece «mantenimiento cero horas», que no está en el marco teórico de la tesis: no lo expliques como parte de tu sustento.</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10 · Indicadores de mantenimiento</w:t>
      </w:r>
    </w:p>
    <w:p>
      <w:pPr>
        <w:keepNext/>
        <w:spacing w:after="120"/>
      </w:pPr>
      <w:r>
        <w:rPr>
          <w:b/>
          <w:bCs/>
          <w:color w:val="B45309"/>
        </w:rPr>
        <w:t xml:space="preserve">Tiempo: 0:50  ·  Acumulado: 8:08</w:t>
      </w:r>
    </w:p>
    <w:p>
      <w:pPr>
        <w:keepNext/>
        <w:spacing w:after="120"/>
      </w:pPr>
      <w:r>
        <w:rPr>
          <w:b/>
          <w:bCs/>
          <w:color w:val="1E3A8A"/>
        </w:rPr>
        <w:t xml:space="preserve">A · Tiempo y B · Objetivo: </w:t>
      </w:r>
      <w:r>
        <w:t xml:space="preserve">Asegurar que el jurado vea que dominas MTBF, MTTR y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El MTTR, o mantenibilidad, es el tiempo total de reparación entre el número de intervenciones correctivas. El MTBF, o confiabilidad, es el tiempo de operación entre el número de fallas. La disponibilidad los combina: MTBF entre MTBF más MTTR. Con los datos del GI500-16: 145,3 entre 145,3 más 11,5 da 92,67 %. Para llegar a 97 % habría que bajar el MTTR a 4,5 horas sin cambiar el MTBF, o subir el MTBF a 372 horas sin cambiar el MTTR. Ninguna palanca sola es realista; por eso el plan actúa sobre las dos.</w:t>
            </w:r>
          </w:p>
        </w:tc>
      </w:tr>
    </w:tbl>
    <w:p>
      <w:pPr>
        <w:spacing w:after="120"/>
      </w:pPr>
      <w:r>
        <w:rPr>
          <w:b/>
          <w:bCs/>
          <w:color w:val="1E3A8A"/>
        </w:rPr>
        <w:t xml:space="preserve">D · Explicación técnica: </w:t>
      </w:r>
      <w:r>
        <w:t xml:space="preserve">MTTR necesario = MTBF·(1−D)/D = 145,3·0,03/0,97 = 4,49 h. MTBF necesario = MTTR·D/(1−D) = 11,5·0,97/0,03 = 371,8 h.</w:t>
      </w:r>
    </w:p>
    <w:p>
      <w:pPr>
        <w:spacing w:after="120"/>
      </w:pPr>
      <w:r>
        <w:rPr>
          <w:b/>
          <w:bCs/>
          <w:color w:val="1E3A8A"/>
        </w:rPr>
        <w:t xml:space="preserve">E · Transición: </w:t>
      </w:r>
      <w:r>
        <w:t xml:space="preserve">Con este marco, entro al desarrollo.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En la versión 10-07 la definición escrita del MTTR es la del MTBF: dila bien en voz alta. La ecuación es la disponibilidad inherente; la tesis la llama «operativa (Ao)». Si objetan, ver pregunta P9.4.</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11 · Divisor · Desarrollo y análisis</w:t>
      </w:r>
    </w:p>
    <w:p>
      <w:pPr>
        <w:keepNext/>
        <w:spacing w:after="120"/>
      </w:pPr>
      <w:r>
        <w:rPr>
          <w:b/>
          <w:bCs/>
          <w:color w:val="B45309"/>
        </w:rPr>
        <w:t xml:space="preserve">Tiempo: 0:08  ·  Acumulado: 8:16</w:t>
      </w:r>
    </w:p>
    <w:p>
      <w:pPr>
        <w:keepNext/>
        <w:spacing w:after="120"/>
      </w:pPr>
      <w:r>
        <w:rPr>
          <w:b/>
          <w:bCs/>
          <w:color w:val="1E3A8A"/>
        </w:rPr>
        <w:t xml:space="preserve">A · Tiempo y B · Objetivo: </w:t>
      </w:r>
      <w:r>
        <w:t xml:space="preserve">Transición.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Entramos al núcleo de la tesis: el capítulo IV.</w:t>
            </w:r>
          </w:p>
        </w:tc>
      </w:tr>
    </w:tbl>
    <w:p>
      <w:pPr>
        <w:spacing w:after="120"/>
      </w:pPr>
      <w:r>
        <w:rPr>
          <w:b/>
          <w:bCs/>
          <w:color w:val="1E3A8A"/>
        </w:rPr>
        <w:t xml:space="preserve">D · Explicación técnica: </w:t>
      </w:r>
      <w:r>
        <w:t xml:space="preserve">—</w:t>
      </w:r>
    </w:p>
    <w:p>
      <w:pPr>
        <w:spacing w:after="120"/>
      </w:pPr>
      <w:r>
        <w:rPr>
          <w:b/>
          <w:bCs/>
          <w:color w:val="1E3A8A"/>
        </w:rPr>
        <w:t xml:space="preserve">E · Transición: </w:t>
      </w:r>
      <w:r>
        <w:t xml:space="preserve">Primero, el diagnóstico.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No te detengas.</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12 · Diagnóstico inicial</w:t>
      </w:r>
    </w:p>
    <w:p>
      <w:pPr>
        <w:keepNext/>
        <w:spacing w:after="120"/>
      </w:pPr>
      <w:r>
        <w:rPr>
          <w:b/>
          <w:bCs/>
          <w:color w:val="B45309"/>
        </w:rPr>
        <w:t xml:space="preserve">Tiempo: 1:05  ·  Acumulado: 9:21</w:t>
      </w:r>
    </w:p>
    <w:p>
      <w:pPr>
        <w:keepNext/>
        <w:spacing w:after="120"/>
      </w:pPr>
      <w:r>
        <w:rPr>
          <w:b/>
          <w:bCs/>
          <w:color w:val="1E3A8A"/>
        </w:rPr>
        <w:t xml:space="preserve">A · Tiempo y B · Objetivo: </w:t>
      </w:r>
      <w:r>
        <w:t xml:space="preserve">Establecer la línea base con datos documentados.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Los indicadores 2019–2022 muestran 113 fallas, disponibilidades de 92,65 a 93,94 %, MTBF de 145 a 245 horas y MTTR de 11 a 16 horas. Frente a la meta de 97 %, la brecha va de 3,1 a 4,4 puntos; la mayor es la del GI500-16. Pesan las paradas largas: rebobinados de estator de 96 y 120 horas, una bomba de alta presión contaminada con agua de 72 horas y radiadores obstruidos. Y aparecen dos patrones: extracciones y reinstalaciones sin trazabilidad, y un plan del fabricante que no se cumple por planificación y falta de repuestos.</w:t>
            </w:r>
          </w:p>
        </w:tc>
      </w:tr>
    </w:tbl>
    <w:p>
      <w:pPr>
        <w:spacing w:after="120"/>
      </w:pPr>
      <w:r>
        <w:rPr>
          <w:b/>
          <w:bCs/>
          <w:color w:val="1E3A8A"/>
        </w:rPr>
        <w:t xml:space="preserve">D · Explicación técnica: </w:t>
      </w:r>
      <w:r>
        <w:t xml:space="preserve">Brecha = 97 − D. El GI500-19 tiene el mayor MTBF (245 h) pero el mayor MTTR (15,8 h).</w:t>
      </w:r>
    </w:p>
    <w:p>
      <w:pPr>
        <w:spacing w:after="120"/>
      </w:pPr>
      <w:r>
        <w:rPr>
          <w:b/>
          <w:bCs/>
          <w:color w:val="1E3A8A"/>
        </w:rPr>
        <w:t xml:space="preserve">E · Transición: </w:t>
      </w:r>
      <w:r>
        <w:t xml:space="preserve">¿Por qué estos tres equipos y no otros? Por la matriz de criticidad.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92,65 % (tabla base) vs 92,67 % (ecuación y proyecciones): es redondeo; unifica o explica.</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13 · Selección del activo crítico</w:t>
      </w:r>
    </w:p>
    <w:p>
      <w:pPr>
        <w:keepNext/>
        <w:spacing w:after="120"/>
      </w:pPr>
      <w:r>
        <w:rPr>
          <w:b/>
          <w:bCs/>
          <w:color w:val="B45309"/>
        </w:rPr>
        <w:t xml:space="preserve">Tiempo: 1:00  ·  Acumulado: 10:21</w:t>
      </w:r>
    </w:p>
    <w:p>
      <w:pPr>
        <w:keepNext/>
        <w:spacing w:after="120"/>
      </w:pPr>
      <w:r>
        <w:rPr>
          <w:b/>
          <w:bCs/>
          <w:color w:val="1E3A8A"/>
        </w:rPr>
        <w:t xml:space="preserve">A · Tiempo y B · Objetivo: </w:t>
      </w:r>
      <w:r>
        <w:t xml:space="preserve">Justificar la muestra con un criterio técnico reproducible.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Evalué los 20 grupos de la flota con una matriz de criticidad. Solo tres alcanzan criticidad alta: GI500-19 con 150, GI500-16 con 140 y GI500-20 con 130; el siguiente, el GI250-01, llega a 84. La criticidad es la frecuencia por la consecuencia, y la consecuencia combina el tiempo de reparación multiplicado por el impacto operacional, más costo, ambiente y seguridad. Para el GI500-19: 5 por 30, igual a 150. Con los rangos de la tesis quedan 3 equipos de criticidad alta, 14 media y 3 baja.</w:t>
            </w:r>
          </w:p>
        </w:tc>
      </w:tr>
    </w:tbl>
    <w:p>
      <w:pPr>
        <w:spacing w:after="120"/>
      </w:pPr>
      <w:r>
        <w:rPr>
          <w:b/>
          <w:bCs/>
          <w:color w:val="1E3A8A"/>
        </w:rPr>
        <w:t xml:space="preserve">D · Explicación técnica: </w:t>
      </w:r>
      <w:r>
        <w:t xml:space="preserve">Consecuencia = TPR × IO + Costo + Ambiental + Seguridad (reconstruida y verificada en los 20 equipos; la tesis solo escribe Frecuencia × Consecuencia).</w:t>
      </w:r>
    </w:p>
    <w:p>
      <w:pPr>
        <w:spacing w:after="120"/>
      </w:pPr>
      <w:r>
        <w:rPr>
          <w:b/>
          <w:bCs/>
          <w:color w:val="1E3A8A"/>
        </w:rPr>
        <w:t xml:space="preserve">E · Transición: </w:t>
      </w:r>
      <w:r>
        <w:t xml:space="preserve">¿Qué tan confiables son hoy esos tres equipos?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Errata: el texto dice «16 consecuencias» para el GI500-20; son 26 (5 × 26 = 130). Inconsistencia: frecuencia 5 = «&gt; 20 fallas/año», pero el GI500-20 tuvo 21 fallas en cuatro años.</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14 · Confiabilidad por equipo</w:t>
      </w:r>
    </w:p>
    <w:p>
      <w:pPr>
        <w:keepNext/>
        <w:spacing w:after="120"/>
      </w:pPr>
      <w:r>
        <w:rPr>
          <w:b/>
          <w:bCs/>
          <w:color w:val="B45309"/>
        </w:rPr>
        <w:t xml:space="preserve">Tiempo: 0:50  ·  Acumulado: 11:11</w:t>
      </w:r>
    </w:p>
    <w:p>
      <w:pPr>
        <w:keepNext/>
        <w:spacing w:after="120"/>
      </w:pPr>
      <w:r>
        <w:rPr>
          <w:b/>
          <w:bCs/>
          <w:color w:val="1E3A8A"/>
        </w:rPr>
        <w:t xml:space="preserve">A · Tiempo y B · Objetivo: </w:t>
      </w:r>
      <w:r>
        <w:t xml:space="preserve">Traducir el MTBF en probabilidad de operar sin falla.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La confiabilidad responde a una pregunta: ¿qué probabilidad tiene un equipo de operar cierto tiempo sin fallar? Con la ecuación de la tesis, R de t igual a e a la menos t sobre MTBF, a las 200 horas el GI500-16 tiene 25 %, el GI500-20 27 % y el GI500-19, el mejor, 44 %. Coincide con las curvas que presenta la tesis. La consecuencia práctica es que las inspecciones críticas deben programarse por debajo de ese horizonte.</w:t>
            </w:r>
          </w:p>
        </w:tc>
      </w:tr>
    </w:tbl>
    <w:p>
      <w:pPr>
        <w:spacing w:after="120"/>
      </w:pPr>
      <w:r>
        <w:rPr>
          <w:b/>
          <w:bCs/>
          <w:color w:val="1E3A8A"/>
        </w:rPr>
        <w:t xml:space="preserve">D · Explicación técnica: </w:t>
      </w:r>
      <w:r>
        <w:t xml:space="preserve">R(200) = e^(−200/145,3) = 0,25; e^(−200/245) = 0,44; e^(−200/152,8) = 0,27. Modelo exponencial (β = 1, tasa de falla constante).</w:t>
      </w:r>
    </w:p>
    <w:p>
      <w:pPr>
        <w:spacing w:after="120"/>
      </w:pPr>
      <w:r>
        <w:rPr>
          <w:b/>
          <w:bCs/>
          <w:color w:val="1E3A8A"/>
        </w:rPr>
        <w:t xml:space="preserve">E · Transición: </w:t>
      </w:r>
      <w:r>
        <w:t xml:space="preserve">Para analizar las fallas, primero hay que ordenar el equipo en sistemas.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La tesis llama «Weibull» a la curva del GI500-19 sin reportar β ni η. No afirmes que estimaste Weibull. En la versión 10-07 esta diapositiva muestra el Pareto de equipos y la curva: explica la curva igual.</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15 · Taxonomía del activo</w:t>
      </w:r>
    </w:p>
    <w:p>
      <w:pPr>
        <w:keepNext/>
        <w:spacing w:after="120"/>
      </w:pPr>
      <w:r>
        <w:rPr>
          <w:b/>
          <w:bCs/>
          <w:color w:val="B45309"/>
        </w:rPr>
        <w:t xml:space="preserve">Tiempo: 0:45  ·  Acumulado: 11:56</w:t>
      </w:r>
    </w:p>
    <w:p>
      <w:pPr>
        <w:keepNext/>
        <w:spacing w:after="120"/>
      </w:pPr>
      <w:r>
        <w:rPr>
          <w:b/>
          <w:bCs/>
          <w:color w:val="1E3A8A"/>
        </w:rPr>
        <w:t xml:space="preserve">A · Tiempo y B · Objetivo: </w:t>
      </w:r>
      <w:r>
        <w:t xml:space="preserve">Mostrar la estructura sistema → subsistema → componente que ordena el AMEF.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Con la taxonomía, cada falla tiene un lugar. El grupo se divide en 8 sistemas y 22 subsistemas: motor diésel, generador, control y automatización, distribución eléctrica, arranque, carrocería, instrumentación y suministro externo de combustible. El motor diésel concentra 79 de las 102 fallas del periodo 2021–2022, el 77 %: por eso el AMEF empieza por él.</w:t>
            </w:r>
          </w:p>
        </w:tc>
      </w:tr>
    </w:tbl>
    <w:p>
      <w:pPr>
        <w:spacing w:after="120"/>
      </w:pPr>
      <w:r>
        <w:rPr>
          <w:b/>
          <w:bCs/>
          <w:color w:val="1E3A8A"/>
        </w:rPr>
        <w:t xml:space="preserve">D · Explicación técnica: </w:t>
      </w:r>
      <w:r>
        <w:t xml:space="preserve">Estructura alineada con la lógica de ISO 14224 (taxonomía de equipos).</w:t>
      </w:r>
    </w:p>
    <w:p>
      <w:pPr>
        <w:spacing w:after="120"/>
      </w:pPr>
      <w:r>
        <w:rPr>
          <w:b/>
          <w:bCs/>
          <w:color w:val="1E3A8A"/>
        </w:rPr>
        <w:t xml:space="preserve">E · Transición: </w:t>
      </w:r>
      <w:r>
        <w:t xml:space="preserve">El Pareto confirma ese orden.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102 fallas (Pareto 2021–2022) ≠ 113 fallas (indicadores 2019–2022): son periodos distintos; dilo antes de que pregunten.</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16 · Criticidad de sistemas (Pareto)</w:t>
      </w:r>
    </w:p>
    <w:p>
      <w:pPr>
        <w:keepNext/>
        <w:spacing w:after="120"/>
      </w:pPr>
      <w:r>
        <w:rPr>
          <w:b/>
          <w:bCs/>
          <w:color w:val="B45309"/>
        </w:rPr>
        <w:t xml:space="preserve">Tiempo: 0:45  ·  Acumulado: 12:41</w:t>
      </w:r>
    </w:p>
    <w:p>
      <w:pPr>
        <w:keepNext/>
        <w:spacing w:after="120"/>
      </w:pPr>
      <w:r>
        <w:rPr>
          <w:b/>
          <w:bCs/>
          <w:color w:val="1E3A8A"/>
        </w:rPr>
        <w:t xml:space="preserve">A · Tiempo y B · Objetivo: </w:t>
      </w:r>
      <w:r>
        <w:t xml:space="preserve">Justificar el orden del AMEF.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El Pareto de fallas por sistema es claro: motor diésel 79, generador 8, control y automatización 7, distribución 5, combustible externo 2 y arranque 1. Motor, generador y control suman el 92 % de las fallas. Por eso el AMEF se hace primero en el motor diésel y luego en el generador.</w:t>
            </w:r>
          </w:p>
        </w:tc>
      </w:tr>
    </w:tbl>
    <w:p>
      <w:pPr>
        <w:spacing w:after="120"/>
      </w:pPr>
      <w:r>
        <w:rPr>
          <w:b/>
          <w:bCs/>
          <w:color w:val="1E3A8A"/>
        </w:rPr>
        <w:t xml:space="preserve">D · Explicación técnica: </w:t>
      </w:r>
      <w:r>
        <w:t xml:space="preserve">79/102 = 77 %; (79+8+7)/102 = 92 %.</w:t>
      </w:r>
    </w:p>
    <w:p>
      <w:pPr>
        <w:spacing w:after="120"/>
      </w:pPr>
      <w:r>
        <w:rPr>
          <w:b/>
          <w:bCs/>
          <w:color w:val="1E3A8A"/>
        </w:rPr>
        <w:t xml:space="preserve">E · Transición: </w:t>
      </w:r>
      <w:r>
        <w:t xml:space="preserve">Para priorizar dentro de cada sistema usé el número de prioridad de riesgo.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La tesis dice «80 % de las fallas» y titula la figura «horas acumuladas», pero el eje es número de fallas: di 77 % de las fallas. En la versión 10-07 la tabla de esta diapositiva (8 fallas, 31,5 h) NO está en la tesis: no la expongas.</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17 · Número de prioridad de riesgo (NPR)</w:t>
      </w:r>
    </w:p>
    <w:p>
      <w:pPr>
        <w:keepNext/>
        <w:spacing w:after="120"/>
      </w:pPr>
      <w:r>
        <w:rPr>
          <w:b/>
          <w:bCs/>
          <w:color w:val="B45309"/>
        </w:rPr>
        <w:t xml:space="preserve">Tiempo: 1:10  ·  Acumulado: 13:51</w:t>
      </w:r>
    </w:p>
    <w:p>
      <w:pPr>
        <w:keepNext/>
        <w:spacing w:after="120"/>
      </w:pPr>
      <w:r>
        <w:rPr>
          <w:b/>
          <w:bCs/>
          <w:color w:val="1E3A8A"/>
        </w:rPr>
        <w:t xml:space="preserve">A · Tiempo y B · Objetivo: </w:t>
      </w:r>
      <w:r>
        <w:t xml:space="preserve">Explicar cómo priorizaste y qué encontraste en la cima.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El NPR es severidad por ocurrencia por detección. Con las escalas de la tesis el máximo es 800, y fijé la prioridad en NPR mayor a 180. De 93 modos de falla, 47 superan el umbral: la mitad. En el motor son 31 de 67; en el generador, 7 de 8. Lo más revelador está en la cima: el NPR más alto, 336, no es un desgaste: es un filtro de combustible de especificación incorrecta, con detección 8; y el filtro de aceite incorrecto aparece con 280. Son errores de instalación que casi no se ven hasta que el motor falla. Por eso el plan exige controles de reinstalación.</w:t>
            </w:r>
          </w:p>
        </w:tc>
      </w:tr>
    </w:tbl>
    <w:p>
      <w:pPr>
        <w:spacing w:after="120"/>
      </w:pPr>
      <w:r>
        <w:rPr>
          <w:b/>
          <w:bCs/>
          <w:color w:val="1E3A8A"/>
        </w:rPr>
        <w:t xml:space="preserve">D · Explicación técnica: </w:t>
      </w:r>
      <w:r>
        <w:t xml:space="preserve">336 = 7 × 6 × 8. 12 modos tienen NPR exactamente 180; con «≥ 180» serían 59.</w:t>
      </w:r>
    </w:p>
    <w:p>
      <w:pPr>
        <w:spacing w:after="120"/>
      </w:pPr>
      <w:r>
        <w:rPr>
          <w:b/>
          <w:bCs/>
          <w:color w:val="1E3A8A"/>
        </w:rPr>
        <w:t xml:space="preserve">E · Transición: </w:t>
      </w:r>
      <w:r>
        <w:t xml:space="preserve">Veamos cómo se lee una fila del AMEF del motor.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El umbral 180 es un criterio de la tesis, no una norma. En la versión 10-07 la tabla (NPR 256, 288, 224, 224) no coincide con la Matriz del NPR: no hay ningún NPR 288 en el motor.</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18 · AMEF del motor diésel</w:t>
      </w:r>
    </w:p>
    <w:p>
      <w:pPr>
        <w:keepNext/>
        <w:spacing w:after="120"/>
      </w:pPr>
      <w:r>
        <w:rPr>
          <w:b/>
          <w:bCs/>
          <w:color w:val="B45309"/>
        </w:rPr>
        <w:t xml:space="preserve">Tiempo: 1:10  ·  Acumulado: 15:01</w:t>
      </w:r>
    </w:p>
    <w:p>
      <w:pPr>
        <w:keepNext/>
        <w:spacing w:after="120"/>
      </w:pPr>
      <w:r>
        <w:rPr>
          <w:b/>
          <w:bCs/>
          <w:color w:val="1E3A8A"/>
        </w:rPr>
        <w:t xml:space="preserve">A · Tiempo y B · Objetivo: </w:t>
      </w:r>
      <w:r>
        <w:t xml:space="preserve">Mostrar dominio de la cadena función → falla funcional → modo → efecto.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El AMEF responde las primeras preguntas del RCM. La función 9 del motor es retener agua y partículas en dos etapas: el prefiltro Racor y el filtro principal. Su falla funcional es que el filtro principal deja pasar partículas finas. ¿Por qué? Porque se instala un filtro de especificación incorrecta o vencido. El efecto: contaminantes en la inyección y desgaste de inyectores. Severidad 7, ocurrencia 6, detección 8: NPR 336. En total el motor tiene 20 funciones, 27 fallas funcionales y 67 modos; 31 superan 180, y 20 de ellos están en admisión de aire y refrigeración. Por eso el foco es el paquete térmico.</w:t>
            </w:r>
          </w:p>
        </w:tc>
      </w:tr>
    </w:tbl>
    <w:p>
      <w:pPr>
        <w:spacing w:after="120"/>
      </w:pPr>
      <w:r>
        <w:rPr>
          <w:b/>
          <w:bCs/>
          <w:color w:val="1E3A8A"/>
        </w:rPr>
        <w:t xml:space="preserve">D · Explicación técnica: </w:t>
      </w:r>
      <w:r>
        <w:t xml:space="preserve">Falla funcional = el «qué» (pérdida de función). Modo de falla = el «por qué» (causa física).</w:t>
      </w:r>
    </w:p>
    <w:p>
      <w:pPr>
        <w:spacing w:after="120"/>
      </w:pPr>
      <w:r>
        <w:rPr>
          <w:b/>
          <w:bCs/>
          <w:color w:val="1E3A8A"/>
        </w:rPr>
        <w:t xml:space="preserve">E · Transición: </w:t>
      </w:r>
      <w:r>
        <w:t xml:space="preserve">El segundo sistema es el generador.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El subsistema escape figura en la taxonomía pero no en el AMEF del motor: «no registró fallas relevantes en el histórico». El NPR promedio por subsistema es indicador propio.</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19 · AMEF del generador</w:t>
      </w:r>
    </w:p>
    <w:p>
      <w:pPr>
        <w:keepNext/>
        <w:spacing w:after="120"/>
      </w:pPr>
      <w:r>
        <w:rPr>
          <w:b/>
          <w:bCs/>
          <w:color w:val="B45309"/>
        </w:rPr>
        <w:t xml:space="preserve">Tiempo: 0:50  ·  Acumulado: 15:51</w:t>
      </w:r>
    </w:p>
    <w:p>
      <w:pPr>
        <w:keepNext/>
        <w:spacing w:after="120"/>
      </w:pPr>
      <w:r>
        <w:rPr>
          <w:b/>
          <w:bCs/>
          <w:color w:val="1E3A8A"/>
        </w:rPr>
        <w:t xml:space="preserve">A · Tiempo y B · Objetivo: </w:t>
      </w:r>
      <w:r>
        <w:t xml:space="preserve">Mostrar el componente eléctrico de la tesis: excitación.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El generador tiene solo 8 modos, pero 7 superan 180, y 6 de ellos están en la excitación: varistor, diodos rotativos y regulador AVR. El de mayor riesgo es un varistor en cortocircuito por una descarga transitoria: se quema y deja sin protección a los diodos y a la tarjeta AVR; severidad 7, ocurrencia 8, detección 5, NPR 280. Además, los 8 modos tienen detección 5: se descubren tarde. Mejorar la detección baja todos los NPR del generador a la vez.</w:t>
            </w:r>
          </w:p>
        </w:tc>
      </w:tr>
    </w:tbl>
    <w:p>
      <w:pPr>
        <w:spacing w:after="120"/>
      </w:pPr>
      <w:r>
        <w:rPr>
          <w:b/>
          <w:bCs/>
          <w:color w:val="1E3A8A"/>
        </w:rPr>
        <w:t xml:space="preserve">D · Explicación técnica: </w:t>
      </w:r>
      <w:r>
        <w:t xml:space="preserve">En un alternador sin escobillas, el AVR controla la corriente de campo de la excitatriz; el puente de diodos rotativo rectifica la salida de la excitatriz hacia el rotor principal; el varistor limita sobretensiones transitorias en ese puente.</w:t>
      </w:r>
    </w:p>
    <w:p>
      <w:pPr>
        <w:spacing w:after="120"/>
      </w:pPr>
      <w:r>
        <w:rPr>
          <w:b/>
          <w:bCs/>
          <w:color w:val="1E3A8A"/>
        </w:rPr>
        <w:t xml:space="preserve">E · Transición: </w:t>
      </w:r>
      <w:r>
        <w:t xml:space="preserve">Con los modos priorizados, el árbol de decisiones asigna la tarea.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El AMEF menciona «STAMFORD HCI444C1» en la función 5; el activo es HCI544E1 (errata).</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20 · Árbol de decisiones RCM</w:t>
      </w:r>
    </w:p>
    <w:p>
      <w:pPr>
        <w:keepNext/>
        <w:spacing w:after="120"/>
      </w:pPr>
      <w:r>
        <w:rPr>
          <w:b/>
          <w:bCs/>
          <w:color w:val="B45309"/>
        </w:rPr>
        <w:t xml:space="preserve">Tiempo: 1:00  ·  Acumulado: 16:51</w:t>
      </w:r>
    </w:p>
    <w:p>
      <w:pPr>
        <w:keepNext/>
        <w:spacing w:after="120"/>
      </w:pPr>
      <w:r>
        <w:rPr>
          <w:b/>
          <w:bCs/>
          <w:color w:val="1E3A8A"/>
        </w:rPr>
        <w:t xml:space="preserve">A · Tiempo y B · Objetivo: </w:t>
      </w:r>
      <w:r>
        <w:t xml:space="preserve">Explicar la lógica de Moubray y el resultado agregado.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El árbol de decisiones toma cada modo del AMEF. Primero pregunta si la falla es evidente para el operador; si no lo es, es una falla oculta. Luego evalúa la consecuencia: seguridad, ambiente u operación. Después busca la tarea en un orden fijo: primero, ¿se puede medir la condición?; si no, ¿sirve un reacondicionamiento cíclico?; si no, ¿una sustitución cíclica?; y si nada de eso es factible, tareas a falta de: búsqueda de fallas, rediseño o ningún mantenimiento programado. En los 93 modos, 55 quedaron a condición, 20 con reacondicionamiento, 12 con sustitución y 2 a falta de. Medir primero; intervenir por tiempo solo cuando medir no es posible.</w:t>
            </w:r>
          </w:p>
        </w:tc>
      </w:tr>
    </w:tbl>
    <w:p>
      <w:pPr>
        <w:spacing w:after="120"/>
      </w:pPr>
      <w:r>
        <w:rPr>
          <w:b/>
          <w:bCs/>
          <w:color w:val="1E3A8A"/>
        </w:rPr>
        <w:t xml:space="preserve">D · Explicación técnica: </w:t>
      </w:r>
      <w:r>
        <w:t xml:space="preserve">Conteo propio sobre las hojas de decisión; 4 filas del motor no tienen columna marcada.</w:t>
      </w:r>
    </w:p>
    <w:p>
      <w:pPr>
        <w:spacing w:after="120"/>
      </w:pPr>
      <w:r>
        <w:rPr>
          <w:b/>
          <w:bCs/>
          <w:color w:val="1E3A8A"/>
        </w:rPr>
        <w:t xml:space="preserve">E · Transición: </w:t>
      </w:r>
      <w:r>
        <w:t xml:space="preserve">En el motor el patrón cambia según el subsistema.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No muestres conteos por tipo de consecuencia: las columnas S/E/O del Anexo están incompletas.</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21 · Árbol de decisiones · motor diésel</w:t>
      </w:r>
    </w:p>
    <w:p>
      <w:pPr>
        <w:keepNext/>
        <w:spacing w:after="120"/>
      </w:pPr>
      <w:r>
        <w:rPr>
          <w:b/>
          <w:bCs/>
          <w:color w:val="B45309"/>
        </w:rPr>
        <w:t xml:space="preserve">Tiempo: 0:45  ·  Acumulado: 17:36</w:t>
      </w:r>
    </w:p>
    <w:p>
      <w:pPr>
        <w:keepNext/>
        <w:spacing w:after="120"/>
      </w:pPr>
      <w:r>
        <w:rPr>
          <w:b/>
          <w:bCs/>
          <w:color w:val="1E3A8A"/>
        </w:rPr>
        <w:t xml:space="preserve">A · Tiempo y B · Objetivo: </w:t>
      </w:r>
      <w:r>
        <w:t xml:space="preserve">Mostrar que las decisiones dependen del mecanismo de deterioro.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En el motor, 39 de los 67 modos quedaron a condición. Admisión, lubricación y combustible se controlan sobre todo midiendo; la refrigeración, en cambio, con reacondicionamientos cíclicos: limpieza del intercooler, cambio de refrigerante y reacondicionamiento de la bomba, porque en el entorno minero la obstrucción por polvo es predecible. Para el filtro de combustible, la hoja asigna reemplazo cada 250 horas.</w:t>
            </w:r>
          </w:p>
        </w:tc>
      </w:tr>
    </w:tbl>
    <w:p>
      <w:pPr>
        <w:spacing w:after="120"/>
      </w:pPr>
      <w:r>
        <w:rPr>
          <w:b/>
          <w:bCs/>
          <w:color w:val="1E3A8A"/>
        </w:rPr>
        <w:t xml:space="preserve">D · Explicación técnica: </w:t>
      </w:r>
      <w:r>
        <w:t xml:space="preserve">Tarea cíclica = se ejecuta por intervalo, aunque el componente esté bien; tarea a condición = se ejecuta solo si la medición supera un umbral.</w:t>
      </w:r>
    </w:p>
    <w:p>
      <w:pPr>
        <w:spacing w:after="120"/>
      </w:pPr>
      <w:r>
        <w:rPr>
          <w:b/>
          <w:bCs/>
          <w:color w:val="1E3A8A"/>
        </w:rPr>
        <w:t xml:space="preserve">E · Transición: </w:t>
      </w:r>
      <w:r>
        <w:t xml:space="preserve">En el generador la decisión es aún más clara.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Para 9B1 la hoja dice «sustitución cada 250 h» y el plan «cambio por ΔP con sensor WIF». Dilo como refinamiento del plan.</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22 · Árbol de decisiones · generador</w:t>
      </w:r>
    </w:p>
    <w:p>
      <w:pPr>
        <w:keepNext/>
        <w:spacing w:after="120"/>
      </w:pPr>
      <w:r>
        <w:rPr>
          <w:b/>
          <w:bCs/>
          <w:color w:val="B45309"/>
        </w:rPr>
        <w:t xml:space="preserve">Tiempo: 0:35  ·  Acumulado: 18:11</w:t>
      </w:r>
    </w:p>
    <w:p>
      <w:pPr>
        <w:keepNext/>
        <w:spacing w:after="120"/>
      </w:pPr>
      <w:r>
        <w:rPr>
          <w:b/>
          <w:bCs/>
          <w:color w:val="1E3A8A"/>
        </w:rPr>
        <w:t xml:space="preserve">A · Tiempo y B · Objetivo: </w:t>
      </w:r>
      <w:r>
        <w:t xml:space="preserve">Cerrar el árbol con el sistema eléctrico.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En el generador, los 8 modos se controlan a condición: se mide la continuidad del varistor, la caída de voltaje en los diodos, el estado del AVR, la resistencia del bobinado y las vibraciones de rodamientos, y se interviene solo si la medición lo indica. Dos modos son fallas ocultas: el varistor en cortocircuito y la interrupción del puente de diodos; solo se revelan con pruebas.</w:t>
            </w:r>
          </w:p>
        </w:tc>
      </w:tr>
    </w:tbl>
    <w:p>
      <w:pPr>
        <w:spacing w:after="120"/>
      </w:pPr>
      <w:r>
        <w:rPr>
          <w:b/>
          <w:bCs/>
          <w:color w:val="1E3A8A"/>
        </w:rPr>
        <w:t xml:space="preserve">D · Explicación técnica: </w:t>
      </w:r>
      <w:r>
        <w:t xml:space="preserve">Falla oculta: su pérdida de función no es evidente en operación normal.</w:t>
      </w:r>
    </w:p>
    <w:p>
      <w:pPr>
        <w:spacing w:after="120"/>
      </w:pPr>
      <w:r>
        <w:rPr>
          <w:b/>
          <w:bCs/>
          <w:color w:val="1E3A8A"/>
        </w:rPr>
        <w:t xml:space="preserve">E · Transición: </w:t>
      </w:r>
      <w:r>
        <w:t xml:space="preserve">Las decisiones se convierten en un plan con frecuencia y responsable.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Moubray gestiona fallas ocultas con búsqueda de fallas (H4); la hoja las marca a condición (H1). Respuesta: la prueba periódica cumple la función de detección.</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23 · Plan de mantenimiento · motor diésel</w:t>
      </w:r>
    </w:p>
    <w:p>
      <w:pPr>
        <w:keepNext/>
        <w:spacing w:after="120"/>
      </w:pPr>
      <w:r>
        <w:rPr>
          <w:b/>
          <w:bCs/>
          <w:color w:val="B45309"/>
        </w:rPr>
        <w:t xml:space="preserve">Tiempo: 0:45  ·  Acumulado: 18:56</w:t>
      </w:r>
    </w:p>
    <w:p>
      <w:pPr>
        <w:keepNext/>
        <w:spacing w:after="120"/>
      </w:pPr>
      <w:r>
        <w:rPr>
          <w:b/>
          <w:bCs/>
          <w:color w:val="1E3A8A"/>
        </w:rPr>
        <w:t xml:space="preserve">A · Tiempo y B · Objetivo: </w:t>
      </w:r>
      <w:r>
        <w:t xml:space="preserve">Mostrar la estructura del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El plan del motor traduce los 67 modos en 67 actividades con frecuencia, personal y justificación. 34 se ejecutan a diario o cada 250 horas o menos: inspecciones cortas y frecuentes, coherentes con equipos que difícilmente pasan 200 horas sin fallar. Solo 7 son de 1 500 horas o más: inyectores, turbo y calefactores. El técnico electromecánico lidera 44 de las 67: es el recurso crítico del plan.</w:t>
            </w:r>
          </w:p>
        </w:tc>
      </w:tr>
    </w:tbl>
    <w:p>
      <w:pPr>
        <w:spacing w:after="120"/>
      </w:pPr>
      <w:r>
        <w:rPr>
          <w:b/>
          <w:bCs/>
          <w:color w:val="1E3A8A"/>
        </w:rPr>
        <w:t xml:space="preserve">D · Explicación técnica: </w:t>
      </w:r>
      <w:r>
        <w:t xml:space="preserve">Agrupación propia por frecuencia y por responsable principal.</w:t>
      </w:r>
    </w:p>
    <w:p>
      <w:pPr>
        <w:spacing w:after="120"/>
      </w:pPr>
      <w:r>
        <w:rPr>
          <w:b/>
          <w:bCs/>
          <w:color w:val="1E3A8A"/>
        </w:rPr>
        <w:t xml:space="preserve">E · Transición: </w:t>
      </w:r>
      <w:r>
        <w:t xml:space="preserve">¿Qué hace el plan con los modos de mayor riesgo?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Si usas la versión 10-07, sus diapositivas 23 a 25 son capturas de tablas: no las leas; explica dos o tres filas.</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24 · Plan · tareas para los mayores NPR</w:t>
      </w:r>
    </w:p>
    <w:p>
      <w:pPr>
        <w:keepNext/>
        <w:spacing w:after="120"/>
      </w:pPr>
      <w:r>
        <w:rPr>
          <w:b/>
          <w:bCs/>
          <w:color w:val="B45309"/>
        </w:rPr>
        <w:t xml:space="preserve">Tiempo: 0:50  ·  Acumulado: 19:46</w:t>
      </w:r>
    </w:p>
    <w:p>
      <w:pPr>
        <w:keepNext/>
        <w:spacing w:after="120"/>
      </w:pPr>
      <w:r>
        <w:rPr>
          <w:b/>
          <w:bCs/>
          <w:color w:val="1E3A8A"/>
        </w:rPr>
        <w:t xml:space="preserve">A · Tiempo y B · Objetivo: </w:t>
      </w:r>
      <w:r>
        <w:t xml:space="preserve">Demostrar que las tareas tienen criterio medible.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Para el modo de mayor riesgo, el filtro de combustible fuera de especificación, el plan cambia los filtros según la caída de presión e incorpora un sensor de agua en el Racor con drenaje automático. El filtro de aceite debe ser de 30 micras o menos; el intercooler se limpia cada 1 000 horas para mantener el aire de carga bajo 113 °C; y la protección térmica, que es una falla oculta, se prueba simulando la alarma a 98 °C y el apagado a 105 °C. El error de instalación en sí se ataca con kits estandarizados y checklist de reinstalación.</w:t>
            </w:r>
          </w:p>
        </w:tc>
      </w:tr>
    </w:tbl>
    <w:p>
      <w:pPr>
        <w:spacing w:after="120"/>
      </w:pPr>
      <w:r>
        <w:rPr>
          <w:b/>
          <w:bCs/>
          <w:color w:val="1E3A8A"/>
        </w:rPr>
        <w:t xml:space="preserve">D · Explicación técnica: </w:t>
      </w:r>
      <w:r>
        <w:t xml:space="preserve">Umbrales del plan: ΔP ≤ 5 kPa en intercooler, T aire ≤ 113 °C, aceite 30–48 L, 250–300 kPa, consumo ≤ 0,12 L/h.</w:t>
      </w:r>
    </w:p>
    <w:p>
      <w:pPr>
        <w:spacing w:after="120"/>
      </w:pPr>
      <w:r>
        <w:rPr>
          <w:b/>
          <w:bCs/>
          <w:color w:val="1E3A8A"/>
        </w:rPr>
        <w:t xml:space="preserve">E · Transición: </w:t>
      </w:r>
      <w:r>
        <w:t xml:space="preserve">En el generador el plan se apoya en mediciones eléctricas.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El sensor WIF detecta agua, no la especificación del filtro: la especificación la cubre el kitting y el checklist.</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25 · Plan · generador</w:t>
      </w:r>
    </w:p>
    <w:p>
      <w:pPr>
        <w:keepNext/>
        <w:spacing w:after="120"/>
      </w:pPr>
      <w:r>
        <w:rPr>
          <w:b/>
          <w:bCs/>
          <w:color w:val="B45309"/>
        </w:rPr>
        <w:t xml:space="preserve">Tiempo: 0:35  ·  Acumulado: 20:21</w:t>
      </w:r>
    </w:p>
    <w:p>
      <w:pPr>
        <w:keepNext/>
        <w:spacing w:after="120"/>
      </w:pPr>
      <w:r>
        <w:rPr>
          <w:b/>
          <w:bCs/>
          <w:color w:val="1E3A8A"/>
        </w:rPr>
        <w:t xml:space="preserve">A · Tiempo y B · Objetivo: </w:t>
      </w:r>
      <w:r>
        <w:t xml:space="preserve">Mostrar las técnicas eléctricas de diagnóstico.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Para el varistor, ensayo de tensión de clamp y termografía: si se desvía más de 10 % del nominal o hay un punto 20 °C más caliente, se cambia. Para los diodos, la tendencia del rizado DC y del desbalance de corriente de campo. El AVR se evalúa con un step-test cada 1 000 horas, y su falla se vigila con monitoreo continuo de voltaje y frecuencia, con alarmas por excepción.</w:t>
            </w:r>
          </w:p>
        </w:tc>
      </w:tr>
    </w:tbl>
    <w:p>
      <w:pPr>
        <w:spacing w:after="120"/>
      </w:pPr>
      <w:r>
        <w:rPr>
          <w:b/>
          <w:bCs/>
          <w:color w:val="1E3A8A"/>
        </w:rPr>
        <w:t xml:space="preserve">D · Explicación técnica: </w:t>
      </w:r>
      <w:r>
        <w:t xml:space="preserve">Rizado DC = componente alterna en la corriente de excitación; crece cuando un diodo del puente rotativo se abre o entra en corto.</w:t>
      </w:r>
    </w:p>
    <w:p>
      <w:pPr>
        <w:spacing w:after="120"/>
      </w:pPr>
      <w:r>
        <w:rPr>
          <w:b/>
          <w:bCs/>
          <w:color w:val="1E3A8A"/>
        </w:rPr>
        <w:t xml:space="preserve">E · Transición: </w:t>
      </w:r>
      <w:r>
        <w:t xml:space="preserve">Ejecutar este plan requiere personas y recursos.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Frecuencias del plan y de la hoja difieren (2A1: 2 000 h vs 500 h por tendencia): el plan es la versión vigente.</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26 · Recurso humano</w:t>
      </w:r>
    </w:p>
    <w:p>
      <w:pPr>
        <w:keepNext/>
        <w:spacing w:after="120"/>
      </w:pPr>
      <w:r>
        <w:rPr>
          <w:b/>
          <w:bCs/>
          <w:color w:val="B45309"/>
        </w:rPr>
        <w:t xml:space="preserve">Tiempo: 0:35  ·  Acumulado: 20:56</w:t>
      </w:r>
    </w:p>
    <w:p>
      <w:pPr>
        <w:keepNext/>
        <w:spacing w:after="120"/>
      </w:pPr>
      <w:r>
        <w:rPr>
          <w:b/>
          <w:bCs/>
          <w:color w:val="1E3A8A"/>
        </w:rPr>
        <w:t xml:space="preserve">A · Tiempo y B · Objetivo: </w:t>
      </w:r>
      <w:r>
        <w:t xml:space="preserve">Mostrar quién ejecuta y quién analiza.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El plan necesita cinco perfiles: técnico electromecánico, que participa en 67 de las 93 actividades; operario; planner de planta; personal predictivo; y servicios externos. Para el análisis RCM propongo un equipo multidisciplinario: facilitador, supervisor de producción, operador de campo, técnico de taller y supervisor de ingeniería.</w:t>
            </w:r>
          </w:p>
        </w:tc>
      </w:tr>
    </w:tbl>
    <w:p>
      <w:pPr>
        <w:spacing w:after="120"/>
      </w:pPr>
      <w:r>
        <w:rPr>
          <w:b/>
          <w:bCs/>
          <w:color w:val="1E3A8A"/>
        </w:rPr>
        <w:t xml:space="preserve">D · Explicación técnica: </w:t>
      </w:r>
      <w:r>
        <w:t xml:space="preserve">Participación por perfil: cálculo propio sobre los tres planes.</w:t>
      </w:r>
    </w:p>
    <w:p>
      <w:pPr>
        <w:spacing w:after="120"/>
      </w:pPr>
      <w:r>
        <w:rPr>
          <w:b/>
          <w:bCs/>
          <w:color w:val="1E3A8A"/>
        </w:rPr>
        <w:t xml:space="preserve">E · Transición: </w:t>
      </w:r>
      <w:r>
        <w:t xml:space="preserve">Y requiere recursos materiales.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La tesis no cuantifica horas-hombre ni número de técnicos: reconócelo.</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27 · Recurso material</w:t>
      </w:r>
    </w:p>
    <w:p>
      <w:pPr>
        <w:keepNext/>
        <w:spacing w:after="120"/>
      </w:pPr>
      <w:r>
        <w:rPr>
          <w:b/>
          <w:bCs/>
          <w:color w:val="B45309"/>
        </w:rPr>
        <w:t xml:space="preserve">Tiempo: 0:30  ·  Acumulado: 21:26</w:t>
      </w:r>
    </w:p>
    <w:p>
      <w:pPr>
        <w:keepNext/>
        <w:spacing w:after="120"/>
      </w:pPr>
      <w:r>
        <w:rPr>
          <w:b/>
          <w:bCs/>
          <w:color w:val="1E3A8A"/>
        </w:rPr>
        <w:t xml:space="preserve">A · Tiempo y B · Objetivo: </w:t>
      </w:r>
      <w:r>
        <w:t xml:space="preserve">Conectar instrumentos con mantenimiento a condición.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El plan requiere 91 recursos materiales por 54 709 dólares; el 85 % es instrumentación de medición: vibraciones, termografía, presión, calidad del combustible, aislamiento, armónicos y diagnóstico electrónico con VODIA. Sin instrumentos no hay mantenimiento a condición. La tesis precisa que este equipamiento es para toda la flota.</w:t>
            </w:r>
          </w:p>
        </w:tc>
      </w:tr>
    </w:tbl>
    <w:p>
      <w:pPr>
        <w:spacing w:after="120"/>
      </w:pPr>
      <w:r>
        <w:rPr>
          <w:b/>
          <w:bCs/>
          <w:color w:val="1E3A8A"/>
        </w:rPr>
        <w:t xml:space="preserve">D · Explicación técnica: </w:t>
      </w:r>
      <w:r>
        <w:t xml:space="preserve">Agrupación por categoría: cálculo propio sobre la tabla presupuestal.</w:t>
      </w:r>
    </w:p>
    <w:p>
      <w:pPr>
        <w:spacing w:after="120"/>
      </w:pPr>
      <w:r>
        <w:rPr>
          <w:b/>
          <w:bCs/>
          <w:color w:val="1E3A8A"/>
        </w:rPr>
        <w:t xml:space="preserve">E · Transición: </w:t>
      </w:r>
      <w:r>
        <w:t xml:space="preserve">Pasemos al análisis de costos y proyecciones.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Precios sin cotización citada: «son precios referenciales».</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28 · Divisor · Costos y proyecciones</w:t>
      </w:r>
    </w:p>
    <w:p>
      <w:pPr>
        <w:keepNext/>
        <w:spacing w:after="120"/>
      </w:pPr>
      <w:r>
        <w:rPr>
          <w:b/>
          <w:bCs/>
          <w:color w:val="B45309"/>
        </w:rPr>
        <w:t xml:space="preserve">Tiempo: 0:08  ·  Acumulado: 21:34</w:t>
      </w:r>
    </w:p>
    <w:p>
      <w:pPr>
        <w:keepNext/>
        <w:spacing w:after="120"/>
      </w:pPr>
      <w:r>
        <w:rPr>
          <w:b/>
          <w:bCs/>
          <w:color w:val="1E3A8A"/>
        </w:rPr>
        <w:t xml:space="preserve">A · Tiempo y B · Objetivo: </w:t>
      </w:r>
      <w:r>
        <w:t xml:space="preserve">Transición.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Veamos cuánto cuesta y cuánto mejora.</w:t>
            </w:r>
          </w:p>
        </w:tc>
      </w:tr>
    </w:tbl>
    <w:p>
      <w:pPr>
        <w:spacing w:after="120"/>
      </w:pPr>
      <w:r>
        <w:rPr>
          <w:b/>
          <w:bCs/>
          <w:color w:val="1E3A8A"/>
        </w:rPr>
        <w:t xml:space="preserve">D · Explicación técnica: </w:t>
      </w:r>
      <w:r>
        <w:t xml:space="preserve">—</w:t>
      </w:r>
    </w:p>
    <w:p>
      <w:pPr>
        <w:spacing w:after="120"/>
      </w:pPr>
      <w:r>
        <w:rPr>
          <w:b/>
          <w:bCs/>
          <w:color w:val="1E3A8A"/>
        </w:rPr>
        <w:t xml:space="preserve">E · Transición: </w:t>
      </w:r>
      <w:r>
        <w:t xml:space="preserve">Primero, la inversión.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No te detengas.</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29 · Inversión en herramientas e insumos</w:t>
      </w:r>
    </w:p>
    <w:p>
      <w:pPr>
        <w:keepNext/>
        <w:spacing w:after="120"/>
      </w:pPr>
      <w:r>
        <w:rPr>
          <w:b/>
          <w:bCs/>
          <w:color w:val="B45309"/>
        </w:rPr>
        <w:t xml:space="preserve">Tiempo: 0:30  ·  Acumulado: 22:04</w:t>
      </w:r>
    </w:p>
    <w:p>
      <w:pPr>
        <w:keepNext/>
        <w:spacing w:after="120"/>
      </w:pPr>
      <w:r>
        <w:rPr>
          <w:b/>
          <w:bCs/>
          <w:color w:val="1E3A8A"/>
        </w:rPr>
        <w:t xml:space="preserve">A · Tiempo y B · Objetivo: </w:t>
      </w:r>
      <w:r>
        <w:t xml:space="preserve">Mostrar dónde está el dinero.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Diez instrumentos concentran el 66 % de la inversión; los mayores son el analizador de armónicos y los scanners VODIA, con 6 000 dólares cada uno. La inversión se concentra en diagnóstico eléctrico y del motor, donde están los modos de mayor NPR.</w:t>
            </w:r>
          </w:p>
        </w:tc>
      </w:tr>
    </w:tbl>
    <w:p>
      <w:pPr>
        <w:spacing w:after="120"/>
      </w:pPr>
      <w:r>
        <w:rPr>
          <w:b/>
          <w:bCs/>
          <w:color w:val="1E3A8A"/>
        </w:rPr>
        <w:t xml:space="preserve">D · Explicación técnica: </w:t>
      </w:r>
      <w:r>
        <w:t xml:space="preserve">Top 10 = US$ 36 200 de US$ 54 709.</w:t>
      </w:r>
    </w:p>
    <w:p>
      <w:pPr>
        <w:spacing w:after="120"/>
      </w:pPr>
      <w:r>
        <w:rPr>
          <w:b/>
          <w:bCs/>
          <w:color w:val="1E3A8A"/>
        </w:rPr>
        <w:t xml:space="preserve">E · Transición: </w:t>
      </w:r>
      <w:r>
        <w:t xml:space="preserve">¿Cuánto mejora la disponibilidad?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En la versión 10-07 la columna «Por qué es relevante según tu tesis» es texto de chatbot con afirmaciones falsas («Refrigeración concentra el 80 % del Pareto»). Elimínala antes de sustentar.</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30 · Disponibilidad proyectada</w:t>
      </w:r>
    </w:p>
    <w:p>
      <w:pPr>
        <w:keepNext/>
        <w:spacing w:after="120"/>
      </w:pPr>
      <w:r>
        <w:rPr>
          <w:b/>
          <w:bCs/>
          <w:color w:val="B45309"/>
        </w:rPr>
        <w:t xml:space="preserve">Tiempo: 1:00  ·  Acumulado: 23:04</w:t>
      </w:r>
    </w:p>
    <w:p>
      <w:pPr>
        <w:keepNext/>
        <w:spacing w:after="120"/>
      </w:pPr>
      <w:r>
        <w:rPr>
          <w:b/>
          <w:bCs/>
          <w:color w:val="1E3A8A"/>
        </w:rPr>
        <w:t xml:space="preserve">A · Tiempo y B · Objetivo: </w:t>
      </w:r>
      <w:r>
        <w:t xml:space="preserve">Presentar el resultado principal con honestidad.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Con el plan, la disponibilidad proyectada sube de 92,67 a 97,85 % en el GI500-16, de 93,94 a 96,90 % en el GI500-19 y de 93,34 a 97,78 % en el GI500-20. Las tres cifras son coherentes con la ecuación: por ejemplo, 250 entre 250 más 5,49 da 97,85 %. Y lo digo con transparencia: el GI500-19 queda en 96,90 %, una décima por debajo de la meta; su palanca es reducir el MTTR de 15,8 a 8 horas. Son proyecciones coherentes; la confirmación vendrá de medirlas.</w:t>
            </w:r>
          </w:p>
        </w:tc>
      </w:tr>
    </w:tbl>
    <w:p>
      <w:pPr>
        <w:spacing w:after="120"/>
      </w:pPr>
      <w:r>
        <w:rPr>
          <w:b/>
          <w:bCs/>
          <w:color w:val="1E3A8A"/>
        </w:rPr>
        <w:t xml:space="preserve">D · Explicación técnica: </w:t>
      </w:r>
      <w:r>
        <w:t xml:space="preserve">La proyección se apoya en tareas concretas: diagnóstico por ΔP/ΔT, rizado DC, kits de repuestos y checklist de reinstalación.</w:t>
      </w:r>
    </w:p>
    <w:p>
      <w:pPr>
        <w:spacing w:after="120"/>
      </w:pPr>
      <w:r>
        <w:rPr>
          <w:b/>
          <w:bCs/>
          <w:color w:val="1E3A8A"/>
        </w:rPr>
        <w:t xml:space="preserve">E · Transición: </w:t>
      </w:r>
      <w:r>
        <w:t xml:space="preserve">¿De dónde sale esa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No digas «los tres superan la meta». Si preguntan cómo se fijó un MTTR de 5,49 h con dos decimales, ver P9.3.</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31 · MTBF y MTTR proyectados</w:t>
      </w:r>
    </w:p>
    <w:p>
      <w:pPr>
        <w:keepNext/>
        <w:spacing w:after="120"/>
      </w:pPr>
      <w:r>
        <w:rPr>
          <w:b/>
          <w:bCs/>
          <w:color w:val="B45309"/>
        </w:rPr>
        <w:t xml:space="preserve">Tiempo: 0:50  ·  Acumulado: 23:54</w:t>
      </w:r>
    </w:p>
    <w:p>
      <w:pPr>
        <w:keepNext/>
        <w:spacing w:after="120"/>
      </w:pPr>
      <w:r>
        <w:rPr>
          <w:b/>
          <w:bCs/>
          <w:color w:val="1E3A8A"/>
        </w:rPr>
        <w:t xml:space="preserve">A · Tiempo y B · Objetivo: </w:t>
      </w:r>
      <w:r>
        <w:t xml:space="preserve">Explicar las palancas y acotar la cifra de horas recuperadas.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El MTTR baja casi a la mitad en los tres equipos; el MTBF sube donde era bajo: de 145 a 250 horas en el GI500-16 y de 153 a 220 en el GI500-20. La tesis estima unas 1 102 horas de servicio recuperadas al año y cerca de 40 eventos correctivos evitados, bajo el supuesto de que cada equipo opera alrededor de 8 000 horas al año. Precisaré ese supuesto en la evaluación económica, porque es el que más influye en el resultado.</w:t>
            </w:r>
          </w:p>
        </w:tc>
      </w:tr>
    </w:tbl>
    <w:p>
      <w:pPr>
        <w:spacing w:after="120"/>
      </w:pPr>
      <w:r>
        <w:rPr>
          <w:b/>
          <w:bCs/>
          <w:color w:val="1E3A8A"/>
        </w:rPr>
        <w:t xml:space="preserve">D · Explicación técnica: </w:t>
      </w:r>
      <w:r>
        <w:t xml:space="preserve">1 102 h = ΔA × 8 760 h por equipo; 39,7 eventos = 8 000 h/año ÷ MTBF base − 8 000 h/año ÷ MTBF objetivo.</w:t>
      </w:r>
    </w:p>
    <w:p>
      <w:pPr>
        <w:spacing w:after="120"/>
      </w:pPr>
      <w:r>
        <w:rPr>
          <w:b/>
          <w:bCs/>
          <w:color w:val="1E3A8A"/>
        </w:rPr>
        <w:t xml:space="preserve">E · Transición: </w:t>
      </w:r>
      <w:r>
        <w:t xml:space="preserve">Pasemos a la evaluación económica.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RIESGO CRÍTICO R1: la parada histórica registrada es ≈ 374 h/año en total (494,5 + 774,2 + 228,9 h en cuatro años). En la v9 esta diapositiva ya muestra las tres cifras (1 102 h de la tesis, 374 h del registro y 226 h acotadas): recórrelas de izquierda a derecha y nombra el supuesto antes de que lo haga el jurado.</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32 · Inversión vs beneficio</w:t>
      </w:r>
    </w:p>
    <w:p>
      <w:pPr>
        <w:keepNext/>
        <w:spacing w:after="120"/>
      </w:pPr>
      <w:r>
        <w:rPr>
          <w:b/>
          <w:bCs/>
          <w:color w:val="B45309"/>
        </w:rPr>
        <w:t xml:space="preserve">Tiempo: 0:50  ·  Acumulado: 24:44</w:t>
      </w:r>
    </w:p>
    <w:p>
      <w:pPr>
        <w:keepNext/>
        <w:spacing w:after="120"/>
      </w:pPr>
      <w:r>
        <w:rPr>
          <w:b/>
          <w:bCs/>
          <w:color w:val="1E3A8A"/>
        </w:rPr>
        <w:t xml:space="preserve">A · Tiempo y B · Objetivo: </w:t>
      </w:r>
      <w:r>
        <w:t xml:space="preserve">Mostrar el cálculo y sus supuestos.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La inversión es de 54 709 dólares. El beneficio anual proyectado en la tesis, 232 310 dólares, tiene dos componentes: 220 400 por horas recuperadas, que son 1 102 horas a 200 dólares la hora, y 11 910 por eventos evitados, 39,7 a 300 dólares cada uno. Quiero ser transparente: el 95 % del beneficio depende de dos supuestos, las 8 000 horas de operación al año y el valor de 200 dólares por hora de parada. Por eso, en la siguiente diapositiva presento escenarios más conservadores.</w:t>
            </w:r>
          </w:p>
        </w:tc>
      </w:tr>
    </w:tbl>
    <w:p>
      <w:pPr>
        <w:spacing w:after="120"/>
      </w:pPr>
      <w:r>
        <w:rPr>
          <w:b/>
          <w:bCs/>
          <w:color w:val="1E3A8A"/>
        </w:rPr>
        <w:t xml:space="preserve">D · Explicación técnica: </w:t>
      </w:r>
      <w:r>
        <w:t xml:space="preserve">La tesis justifica el valor de la hora como ahorro por hora de parada «que puede ser facturada como modelo de negocio de renta» (4.5); no presenta flujo de caja.</w:t>
      </w:r>
    </w:p>
    <w:p>
      <w:pPr>
        <w:spacing w:after="120"/>
      </w:pPr>
      <w:r>
        <w:rPr>
          <w:b/>
          <w:bCs/>
          <w:color w:val="1E3A8A"/>
        </w:rPr>
        <w:t xml:space="preserve">E · Transición: </w:t>
      </w:r>
      <w:r>
        <w:t xml:space="preserve">Veamos el retorno en distintos escenarios.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Si el jurado pregunta la fuente de los US$ 200/h: es un supuesto de la tesis sin cotización citada.</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33 · Beneficio por equipo y periodo de retorno</w:t>
      </w:r>
    </w:p>
    <w:p>
      <w:pPr>
        <w:keepNext/>
        <w:spacing w:after="120"/>
      </w:pPr>
      <w:r>
        <w:rPr>
          <w:b/>
          <w:bCs/>
          <w:color w:val="B45309"/>
        </w:rPr>
        <w:t xml:space="preserve">Tiempo: 1:10  ·  Acumulado: 25:54</w:t>
      </w:r>
    </w:p>
    <w:p>
      <w:pPr>
        <w:keepNext/>
        <w:spacing w:after="120"/>
      </w:pPr>
      <w:r>
        <w:rPr>
          <w:b/>
          <w:bCs/>
          <w:color w:val="1E3A8A"/>
        </w:rPr>
        <w:t xml:space="preserve">A · Tiempo y B · Objetivo: </w:t>
      </w:r>
      <w:r>
        <w:t xml:space="preserve">Defender la viabilidad económica de forma robusta, no inflada.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Con los supuestos de la tesis, la inversión se recupera en unos 2,8 meses. Pero hice dos verificaciones conservadoras. Primera: si valoro la hora de parada en los 16 dólares que resultan del capítulo I, el retorno sube a 1,9 años. Segunda, la más importante: si en lugar de 8 000 horas al año uso las horas de operación que realmente muestra el registro histórico, las horas recuperables bajan a unas 226 por año y el beneficio a unos 47 000 dólares; el retorno sería de aproximadamente 1,2 años con 200 dólares la hora. Y como el equipamiento sirve para toda la flota de 20 grupos, asignando solo la parte proporcional a estos tres equipos, la inversión se recupera en menos de dos años incluso en el escenario más bajo. La viabilidad se mantiene, pero el resultado real depende de medir las horas de operación y el costo de parada.</w:t>
            </w:r>
          </w:p>
        </w:tc>
      </w:tr>
    </w:tbl>
    <w:p>
      <w:pPr>
        <w:spacing w:after="120"/>
      </w:pPr>
      <w:r>
        <w:rPr>
          <w:b/>
          <w:bCs/>
          <w:color w:val="1E3A8A"/>
        </w:rPr>
        <w:t xml:space="preserve">D · Explicación técnica: </w:t>
      </w:r>
      <w:r>
        <w:t xml:space="preserve">Escenario acotado (cálculo propio): parada/año = fallas/4 × MTTR; parada futura = (fallas/4 × MTBF base/MTBF objetivo) × MTTR objetivo. Ahorro ≈ 89 + 98 + 39 = 226 h/año; eventos evitados ≈ 6,4/año. Con US$ 16/h y asignación 3/20 de la inversión (US$ 8 206): beneficio ≈ US$ 5 518/año → ≈ 1,5 años.</w:t>
      </w:r>
    </w:p>
    <w:p>
      <w:pPr>
        <w:spacing w:after="120"/>
      </w:pPr>
      <w:r>
        <w:rPr>
          <w:b/>
          <w:bCs/>
          <w:color w:val="1E3A8A"/>
        </w:rPr>
        <w:t xml:space="preserve">E · Transición: </w:t>
      </w:r>
      <w:r>
        <w:t xml:space="preserve">Con esto, paso a las conclusiones.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La v9 muestra los cinco escenarios en una tabla. El caso 4 (US$ 16/h y horas del registro, ≈ 9,9 años) está a la vista: no lo escondas; explícalo con el caso 5 (inversión repartida en la flota, ≈ 1,5 años).</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34 · Divisor · Conclusiones</w:t>
      </w:r>
    </w:p>
    <w:p>
      <w:pPr>
        <w:keepNext/>
        <w:spacing w:after="120"/>
      </w:pPr>
      <w:r>
        <w:rPr>
          <w:b/>
          <w:bCs/>
          <w:color w:val="B45309"/>
        </w:rPr>
        <w:t xml:space="preserve">Tiempo: 0:08  ·  Acumulado: 26:02</w:t>
      </w:r>
    </w:p>
    <w:p>
      <w:pPr>
        <w:keepNext/>
        <w:spacing w:after="120"/>
      </w:pPr>
      <w:r>
        <w:rPr>
          <w:b/>
          <w:bCs/>
          <w:color w:val="1E3A8A"/>
        </w:rPr>
        <w:t xml:space="preserve">A · Tiempo y B · Objetivo: </w:t>
      </w:r>
      <w:r>
        <w:t xml:space="preserve">Transición.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Para cerrar, las conclusiones.</w:t>
            </w:r>
          </w:p>
        </w:tc>
      </w:tr>
    </w:tbl>
    <w:p>
      <w:pPr>
        <w:spacing w:after="120"/>
      </w:pPr>
      <w:r>
        <w:rPr>
          <w:b/>
          <w:bCs/>
          <w:color w:val="1E3A8A"/>
        </w:rPr>
        <w:t xml:space="preserve">D · Explicación técnica: </w:t>
      </w:r>
      <w:r>
        <w:t xml:space="preserve">—</w:t>
      </w:r>
    </w:p>
    <w:p>
      <w:pPr>
        <w:spacing w:after="120"/>
      </w:pPr>
      <w:r>
        <w:rPr>
          <w:b/>
          <w:bCs/>
          <w:color w:val="1E3A8A"/>
        </w:rPr>
        <w:t xml:space="preserve">E · Transición: </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No te detengas.</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35 · Conclusiones</w:t>
      </w:r>
    </w:p>
    <w:p>
      <w:pPr>
        <w:keepNext/>
        <w:spacing w:after="120"/>
      </w:pPr>
      <w:r>
        <w:rPr>
          <w:b/>
          <w:bCs/>
          <w:color w:val="B45309"/>
        </w:rPr>
        <w:t xml:space="preserve">Tiempo: 1:10  ·  Acumulado: 27:12</w:t>
      </w:r>
    </w:p>
    <w:p>
      <w:pPr>
        <w:keepNext/>
        <w:spacing w:after="120"/>
      </w:pPr>
      <w:r>
        <w:rPr>
          <w:b/>
          <w:bCs/>
          <w:color w:val="1E3A8A"/>
        </w:rPr>
        <w:t xml:space="preserve">A · Tiempo y B · Objetivo: </w:t>
      </w:r>
      <w:r>
        <w:t xml:space="preserve">Responder cada objetivo con lenguaje de propuesta y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Primera conclusión: la aplicación del RCM permite llevar la gestión de un esquema correctivo y poco trazable a uno proactivo y verificable; el AMEF y el árbol de decisiones priorizaron tres focos: combustible externo, excitación y AVR, y paquete térmico con ventilación. Segunda, para el primer objetivo: al sustituir tareas por calendario por tareas a condición, la disponibilidad proyectada mejora entre 2,96 y 5,18 puntos según el equipo. Tercera, para el segundo objetivo: el programa lleva el MTTR objetivo a 5–8 horas, el MTBF a 220–250 horas y la disponibilidad a 96,9 % o más. Reconozco el límite principal: son proyecciones; validarlas exige medir disponibilidad, MTBF y MTTR durante al menos un año de implementación.</w:t>
            </w:r>
          </w:p>
        </w:tc>
      </w:tr>
    </w:tbl>
    <w:p>
      <w:pPr>
        <w:spacing w:after="120"/>
      </w:pPr>
      <w:r>
        <w:rPr>
          <w:b/>
          <w:bCs/>
          <w:color w:val="1E3A8A"/>
        </w:rPr>
        <w:t xml:space="preserve">D · Explicación técnica: </w:t>
      </w:r>
      <w:r>
        <w:t xml:space="preserve">La correspondencia conclusión → objetivo es una lectura propia (la tesis no las rotula así).</w:t>
      </w:r>
    </w:p>
    <w:p>
      <w:pPr>
        <w:spacing w:after="120"/>
      </w:pPr>
      <w:r>
        <w:rPr>
          <w:b/>
          <w:bCs/>
          <w:color w:val="1E3A8A"/>
        </w:rPr>
        <w:t xml:space="preserve">E · Transición: </w:t>
      </w:r>
      <w:r>
        <w:t xml:space="preserve">Dejo tres recomendaciones.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La conclusión primera de la tesis dice «migró»; tú di «permite migrar». Las ≈ 1 102 h y ≈ 40 eventos: si los mencionas, di «bajo el supuesto de 8 000 h/año».</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36 · Recomendaciones</w:t>
      </w:r>
    </w:p>
    <w:p>
      <w:pPr>
        <w:keepNext/>
        <w:spacing w:after="120"/>
      </w:pPr>
      <w:r>
        <w:rPr>
          <w:b/>
          <w:bCs/>
          <w:color w:val="B45309"/>
        </w:rPr>
        <w:t xml:space="preserve">Tiempo: 0:35  ·  Acumulado: 27:47</w:t>
      </w:r>
    </w:p>
    <w:p>
      <w:pPr>
        <w:keepNext/>
        <w:spacing w:after="120"/>
      </w:pPr>
      <w:r>
        <w:rPr>
          <w:b/>
          <w:bCs/>
          <w:color w:val="1E3A8A"/>
        </w:rPr>
        <w:t xml:space="preserve">A · Tiempo y B · Objetivo: </w:t>
      </w:r>
      <w:r>
        <w:t xml:space="preserve">Mostrar visión de continuidad.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Recomiendo, primero, un diagnóstico profundo del proceso real de mantenimiento; segundo, profundizar el AMEF y simular escenarios antes y después; y tercero, comparar con casos similares y justificar explícitamente el cálculo de MTBF, MTTR y sus supuestos. Para la empresa, el plan ya propone checklists de reinstalación, kits de repuestos, trazabilidad en CMMS, control de humedad y el fin de la canibalización.</w:t>
            </w:r>
          </w:p>
        </w:tc>
      </w:tr>
    </w:tbl>
    <w:p>
      <w:pPr>
        <w:spacing w:after="120"/>
      </w:pPr>
      <w:r>
        <w:rPr>
          <w:b/>
          <w:bCs/>
          <w:color w:val="1E3A8A"/>
        </w:rPr>
        <w:t xml:space="preserve">D · Explicación técnica: </w:t>
      </w:r>
      <w:r>
        <w:t xml:space="preserve">La tercera recomendación responde precisamente a la debilidad de los supuestos económicos.</w:t>
      </w:r>
    </w:p>
    <w:p>
      <w:pPr>
        <w:spacing w:after="120"/>
      </w:pPr>
      <w:r>
        <w:rPr>
          <w:b/>
          <w:bCs/>
          <w:color w:val="1E3A8A"/>
        </w:rPr>
        <w:t xml:space="preserve">E · Transición: </w:t>
      </w:r>
      <w:r>
        <w:t xml:space="preserve">Termino.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2"/>
        <w:keepNext/>
      </w:pPr>
      <w:r>
        <w:t xml:space="preserve">Diapositiva 37 · Cierre</w:t>
      </w:r>
    </w:p>
    <w:p>
      <w:pPr>
        <w:keepNext/>
        <w:spacing w:after="120"/>
      </w:pPr>
      <w:r>
        <w:rPr>
          <w:b/>
          <w:bCs/>
          <w:color w:val="B45309"/>
        </w:rPr>
        <w:t xml:space="preserve">Tiempo: 0:22  ·  Acumulado: 28:09</w:t>
      </w:r>
    </w:p>
    <w:p>
      <w:pPr>
        <w:keepNext/>
        <w:spacing w:after="120"/>
      </w:pPr>
      <w:r>
        <w:rPr>
          <w:b/>
          <w:bCs/>
          <w:color w:val="1E3A8A"/>
        </w:rPr>
        <w:t xml:space="preserve">A · Tiempo y B · Objetivo: </w:t>
      </w:r>
      <w:r>
        <w:t xml:space="preserve">Cerrar con una idea memorable y ceder la palabra.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C · Guion oral</w:t>
            </w:r>
          </w:p>
          <w:p>
            <w:pPr>
              <w:spacing w:after="120"/>
            </w:pPr>
            <w:r>
              <w:t xml:space="preserve">En síntesis: analicé 93 modos de falla, prioricé 47 y propuse un plan que proyecta llevar la disponibilidad a 96,9–97,9 %. Muchas gracias por su atención; quedo atento a sus preguntas.</w:t>
            </w:r>
          </w:p>
        </w:tc>
      </w:tr>
    </w:tbl>
    <w:p>
      <w:pPr>
        <w:spacing w:after="120"/>
      </w:pPr>
      <w:r>
        <w:rPr>
          <w:b/>
          <w:bCs/>
          <w:color w:val="1E3A8A"/>
        </w:rPr>
        <w:t xml:space="preserve">D · Explicación técnica: </w:t>
      </w:r>
      <w:r>
        <w:t xml:space="preserve">—</w:t>
      </w:r>
    </w:p>
    <w:p>
      <w:pPr>
        <w:spacing w:after="120"/>
      </w:pPr>
      <w:r>
        <w:rPr>
          <w:b/>
          <w:bCs/>
          <w:color w:val="1E3A8A"/>
        </w:rPr>
        <w:t xml:space="preserve">E · Transición: </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120"/>
            </w:pPr>
            <w:r>
              <w:rPr>
                <w:b/>
                <w:bCs/>
                <w:color w:val="B45309"/>
              </w:rPr>
              <w:t xml:space="preserve">F · Advertencia de defensa: </w:t>
            </w:r>
            <w:r>
              <w:t xml:space="preserve">Detén el cronómetro, mira la cámara y espera la primera pregunta sin agregar más.</w:t>
            </w:r>
          </w:p>
        </w:tc>
      </w:tr>
    </w:tbl>
    <w:p>
      <w:pPr>
        <w:spacing w:after="120"/>
      </w:pPr>
      <w:r>
        <w:rPr>
          <w:color w:val="64748B"/>
        </w:rPr>
        <w:t xml:space="preserve">Mis notas:</w:t>
      </w:r>
    </w:p>
    <w:p>
      <w:pPr>
        <w:pBdr>
          <w:bottom w:val="dotted" w:color="94A3B8" w:sz="6" w:space="1"/>
        </w:pBdr>
        <w:spacing w:after="220"/>
      </w:pPr>
      <w:r>
        <w:t xml:space="preserve"> </w:t>
      </w:r>
    </w:p>
    <w:p>
      <w:pPr>
        <w:pBdr>
          <w:bottom w:val="dotted" w:color="94A3B8" w:sz="6" w:space="1"/>
        </w:pBdr>
        <w:spacing w:after="220"/>
      </w:pPr>
      <w:r>
        <w:t xml:space="preserve"> </w:t>
      </w:r>
    </w:p>
    <w:p>
      <w:pPr>
        <w:pStyle w:val="Heading1"/>
        <w:pageBreakBefore/>
      </w:pPr>
      <w:r>
        <w:t xml:space="preserve">6. Banco de preguntas del jurado</w:t>
      </w:r>
    </w:p>
    <w:p>
      <w:pPr>
        <w:spacing w:after="120"/>
      </w:pPr>
      <w:r>
        <w:t xml:space="preserve">Responde siempre con la estructura de cinco pasos: (1) respuesta directa, (2) fundamento, (3) evidencia o cálculo, (4) limitación si corresponde, (5) cierre que conecte con el objetivo. Entre 20 y 60 segundos.</w:t>
      </w:r>
    </w:p>
    <w:p>
      <w:pPr>
        <w:pStyle w:val="Heading2"/>
      </w:pPr>
      <w:r>
        <w:t xml:space="preserve">1. Problema y justificación</w:t>
      </w:r>
    </w:p>
    <w:p>
      <w:pPr>
        <w:keepNext/>
        <w:spacing w:after="80" w:before="160"/>
      </w:pPr>
      <w:r>
        <w:rPr>
          <w:b/>
          <w:bCs/>
          <w:color w:val="B45309"/>
        </w:rPr>
        <w:t xml:space="preserve">P1.1 · </w:t>
      </w:r>
      <w:r>
        <w:rPr>
          <w:b/>
          <w:bCs/>
          <w:color w:val="1E3A8A"/>
        </w:rPr>
        <w:t xml:space="preserve">¿Cuál es exactamente el problema que resolvió su tesis?</w:t>
      </w:r>
    </w:p>
    <w:p>
      <w:pPr>
        <w:spacing w:after="120"/>
      </w:pPr>
      <w:r>
        <w:rPr>
          <w:b/>
          <w:bCs/>
          <w:color w:val="1E3A8A"/>
        </w:rPr>
        <w:t xml:space="preserve">Qué comprueba: </w:t>
      </w:r>
      <w:r>
        <w:t xml:space="preserve">Que distingas síntoma (fallas) de causa (gestión).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La baja disponibilidad de tres grupos críticos de 500 kW, entre 92,7 y 93,9 % frente a una meta de 97 %, causada principalmente por un mantenimiento reactivo: canibalización, registros tardíos y ausencia de análisis de fallas. El RCM ataca esa causa porque asigna una tarea a cada modo de falla según su consecuencia.</w:t>
            </w:r>
          </w:p>
        </w:tc>
      </w:tr>
    </w:tbl>
    <w:p>
      <w:pPr>
        <w:spacing w:after="120"/>
      </w:pPr>
      <w:r>
        <w:rPr>
          <w:b/>
          <w:bCs/>
          <w:color w:val="1E3A8A"/>
        </w:rPr>
        <w:t xml:space="preserve">Evidencia / fórmula: </w:t>
      </w:r>
      <w:r>
        <w:t xml:space="preserve">Tabla de indicadores base 2019–2022; Cap. I, 1.1; Cap. IV, 4.1.</w:t>
      </w:r>
    </w:p>
    <w:p>
      <w:pPr>
        <w:spacing w:after="120"/>
      </w:pPr>
      <w:r>
        <w:rPr>
          <w:b/>
          <w:bCs/>
          <w:color w:val="1E3A8A"/>
        </w:rPr>
        <w:t xml:space="preserve">Error a evitar: </w:t>
      </w:r>
      <w:r>
        <w:t xml:space="preserve">Decir que el problema es «el desgaste del motor».</w:t>
      </w:r>
    </w:p>
    <w:p>
      <w:pPr>
        <w:spacing w:after="120"/>
      </w:pPr>
      <w:r>
        <w:rPr>
          <w:b/>
          <w:bCs/>
          <w:color w:val="1E3A8A"/>
        </w:rPr>
        <w:t xml:space="preserve">Seguimiento más exigente: </w:t>
      </w:r>
      <w:r>
        <w:t xml:space="preserve">¿Cómo demuestra que la causa es la gestión y no la antigüedad del equipo?</w:t>
      </w:r>
    </w:p>
    <w:p>
      <w:pPr>
        <w:keepNext/>
        <w:spacing w:after="80" w:before="160"/>
      </w:pPr>
      <w:r>
        <w:rPr>
          <w:b/>
          <w:bCs/>
          <w:color w:val="B45309"/>
        </w:rPr>
        <w:t xml:space="preserve">P1.2 · </w:t>
      </w:r>
      <w:r>
        <w:rPr>
          <w:b/>
          <w:bCs/>
          <w:color w:val="1E3A8A"/>
        </w:rPr>
        <w:t xml:space="preserve">Su justificación habla de 172 horas de inactividad. ¿Cómo se concilia con 49 fallas y un MTTR de 15,8 h?</w:t>
      </w:r>
    </w:p>
    <w:p>
      <w:pPr>
        <w:spacing w:after="120"/>
      </w:pPr>
      <w:r>
        <w:rPr>
          <w:b/>
          <w:bCs/>
          <w:color w:val="1E3A8A"/>
        </w:rPr>
        <w:t xml:space="preserve">Qué comprueba: </w:t>
      </w:r>
      <w:r>
        <w:t xml:space="preserve">Coherencia interna de los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No se concilian directamente: 49 × 15,8 ≈ 774 h. Las 172 h provienen de la justificación económica del Cap. I y corresponden a un alcance distinto del registro usado para los indicadores base; el diagnóstico y las proyecciones usan los indicadores base. Es una inconsistencia del documento que debí unificar.</w:t>
            </w:r>
          </w:p>
        </w:tc>
      </w:tr>
    </w:tbl>
    <w:p>
      <w:pPr>
        <w:spacing w:after="120"/>
      </w:pPr>
      <w:r>
        <w:rPr>
          <w:b/>
          <w:bCs/>
          <w:color w:val="1E3A8A"/>
        </w:rPr>
        <w:t xml:space="preserve">Evidencia / fórmula: </w:t>
      </w:r>
      <w:r>
        <w:t xml:space="preserve">Cap. I, 1.4; tabla de indicadores base.</w:t>
      </w:r>
    </w:p>
    <w:p>
      <w:pPr>
        <w:spacing w:after="120"/>
      </w:pPr>
      <w:r>
        <w:rPr>
          <w:b/>
          <w:bCs/>
          <w:color w:val="1E3A8A"/>
        </w:rPr>
        <w:t xml:space="preserve">Error a evitar: </w:t>
      </w:r>
      <w:r>
        <w:t xml:space="preserve">Inventar una explicación que no está en la tesis.</w:t>
      </w:r>
    </w:p>
    <w:p>
      <w:pPr>
        <w:spacing w:after="120"/>
      </w:pPr>
      <w:r>
        <w:rPr>
          <w:b/>
          <w:bCs/>
          <w:color w:val="1E3A8A"/>
        </w:rPr>
        <w:t xml:space="preserve">Seguimiento más exigente: </w:t>
      </w:r>
      <w:r>
        <w:t xml:space="preserve">Entonces, ¿los US$ 2 752 por inactividad son confiables?</w:t>
      </w:r>
    </w:p>
    <w:p>
      <w:pPr>
        <w:keepNext/>
        <w:spacing w:after="80" w:before="160"/>
      </w:pPr>
      <w:r>
        <w:rPr>
          <w:b/>
          <w:bCs/>
          <w:color w:val="B45309"/>
        </w:rPr>
        <w:t xml:space="preserve">P1.3 · </w:t>
      </w:r>
      <w:r>
        <w:rPr>
          <w:b/>
          <w:bCs/>
          <w:color w:val="1E3A8A"/>
        </w:rPr>
        <w:t xml:space="preserve">¿De dónde sale el mercado de US$ 620 millones?</w:t>
      </w:r>
    </w:p>
    <w:p>
      <w:pPr>
        <w:spacing w:after="120"/>
      </w:pPr>
      <w:r>
        <w:rPr>
          <w:b/>
          <w:bCs/>
          <w:color w:val="1E3A8A"/>
        </w:rPr>
        <w:t xml:space="preserve">Qué comprueba: </w:t>
      </w:r>
      <w:r>
        <w:t xml:space="preserve">Rigor de las 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Es una estimación de mercado referida en la tesis; no tiene una cita primaria en el documento. No es un dato que sostenga los resultados: solo contextualiza la importancia del alquiler de equipos.</w:t>
            </w:r>
          </w:p>
        </w:tc>
      </w:tr>
    </w:tbl>
    <w:p>
      <w:pPr>
        <w:spacing w:after="120"/>
      </w:pPr>
      <w:r>
        <w:rPr>
          <w:b/>
          <w:bCs/>
          <w:color w:val="1E3A8A"/>
        </w:rPr>
        <w:t xml:space="preserve">Evidencia / fórmula: </w:t>
      </w:r>
      <w:r>
        <w:t xml:space="preserve">Cap. I, 1.1.</w:t>
      </w:r>
    </w:p>
    <w:p>
      <w:pPr>
        <w:spacing w:after="120"/>
      </w:pPr>
      <w:r>
        <w:rPr>
          <w:b/>
          <w:bCs/>
          <w:color w:val="1E3A8A"/>
        </w:rPr>
        <w:t xml:space="preserve">Error a evitar: </w:t>
      </w:r>
      <w:r>
        <w:t xml:space="preserve">Atribuirla a una institución sin tener la fuente.</w:t>
      </w:r>
    </w:p>
    <w:p>
      <w:pPr>
        <w:pStyle w:val="Heading2"/>
      </w:pPr>
      <w:r>
        <w:t xml:space="preserve">2. Antecedentes y marco teórico</w:t>
      </w:r>
    </w:p>
    <w:p>
      <w:pPr>
        <w:keepNext/>
        <w:spacing w:after="80" w:before="160"/>
      </w:pPr>
      <w:r>
        <w:rPr>
          <w:b/>
          <w:bCs/>
          <w:color w:val="B45309"/>
        </w:rPr>
        <w:t xml:space="preserve">P2.1 · </w:t>
      </w:r>
      <w:r>
        <w:rPr>
          <w:b/>
          <w:bCs/>
          <w:color w:val="1E3A8A"/>
        </w:rPr>
        <w:t xml:space="preserve">¿Qué antecedente se parece más a su caso y en qué se diferencia?</w:t>
      </w:r>
    </w:p>
    <w:p>
      <w:pPr>
        <w:spacing w:after="120"/>
      </w:pPr>
      <w:r>
        <w:rPr>
          <w:b/>
          <w:bCs/>
          <w:color w:val="1E3A8A"/>
        </w:rPr>
        <w:t xml:space="preserve">Qué comprueba: </w:t>
      </w:r>
      <w:r>
        <w:t xml:space="preserve">Que conozcas tus antecedentes.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Illesca Cangalaya y Ureta Cirineo (2024): grupos electrógenos de alquiler para minería, con RCM y TPM, +7,48 % de disponibilidad y −15 % de correctivo. Mi diferencia es la priorización de 93 modos con NPR en el modelo Volvo Penta–Stamford y el énfasis en controles de reinstalación contra la canibalización.</w:t>
            </w:r>
          </w:p>
        </w:tc>
      </w:tr>
    </w:tbl>
    <w:p>
      <w:pPr>
        <w:spacing w:after="120"/>
      </w:pPr>
      <w:r>
        <w:rPr>
          <w:b/>
          <w:bCs/>
          <w:color w:val="1E3A8A"/>
        </w:rPr>
        <w:t xml:space="preserve">Evidencia / fórmula: </w:t>
      </w:r>
      <w:r>
        <w:t xml:space="preserve">Cap. II, 2.1; 4.4.4.14.</w:t>
      </w:r>
    </w:p>
    <w:p>
      <w:pPr>
        <w:spacing w:after="120"/>
      </w:pPr>
      <w:r>
        <w:rPr>
          <w:b/>
          <w:bCs/>
          <w:color w:val="1E3A8A"/>
        </w:rPr>
        <w:t xml:space="preserve">Error a evitar: </w:t>
      </w:r>
      <w:r>
        <w:t xml:space="preserve">Citar a Martínez Farfán (no está en la tesis).</w:t>
      </w:r>
    </w:p>
    <w:p>
      <w:pPr>
        <w:spacing w:after="120"/>
      </w:pPr>
      <w:r>
        <w:rPr>
          <w:b/>
          <w:bCs/>
          <w:color w:val="1E3A8A"/>
        </w:rPr>
        <w:t xml:space="preserve">Seguimiento más exigente: </w:t>
      </w:r>
      <w:r>
        <w:t xml:space="preserve">¿Su mejora proyectada es comparable con la de ellos?</w:t>
      </w:r>
    </w:p>
    <w:p>
      <w:pPr>
        <w:keepNext/>
        <w:spacing w:after="80" w:before="160"/>
      </w:pPr>
      <w:r>
        <w:rPr>
          <w:b/>
          <w:bCs/>
          <w:color w:val="B45309"/>
        </w:rPr>
        <w:t xml:space="preserve">P2.2 · </w:t>
      </w:r>
      <w:r>
        <w:rPr>
          <w:b/>
          <w:bCs/>
          <w:color w:val="1E3A8A"/>
        </w:rPr>
        <w:t xml:space="preserve">¿Qué diferencia al RCM del mantenimiento preventivo?</w:t>
      </w:r>
    </w:p>
    <w:p>
      <w:pPr>
        <w:spacing w:after="120"/>
      </w:pPr>
      <w:r>
        <w:rPr>
          <w:b/>
          <w:bCs/>
          <w:color w:val="1E3A8A"/>
        </w:rPr>
        <w:t xml:space="preserve">Qué comprueba: </w:t>
      </w:r>
      <w:r>
        <w:t xml:space="preserve">Concepto central.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El preventivo programa tareas por tiempo; el RCM parte de las funciones y de las consecuencias de cada modo de falla, y elige la tarea técnicamente factible y que vale la pena: a condición, cíclica o a falta de. Puede concluir incluso que no conviene ningún mantenimiento programado.</w:t>
            </w:r>
          </w:p>
        </w:tc>
      </w:tr>
    </w:tbl>
    <w:p>
      <w:pPr>
        <w:spacing w:after="120"/>
      </w:pPr>
      <w:r>
        <w:rPr>
          <w:b/>
          <w:bCs/>
          <w:color w:val="1E3A8A"/>
        </w:rPr>
        <w:t xml:space="preserve">Evidencia / fórmula: </w:t>
      </w:r>
      <w:r>
        <w:t xml:space="preserve">Cap. II, 2.2.3 (Moubray).</w:t>
      </w:r>
    </w:p>
    <w:p>
      <w:pPr>
        <w:spacing w:after="120"/>
      </w:pPr>
      <w:r>
        <w:rPr>
          <w:b/>
          <w:bCs/>
          <w:color w:val="1E3A8A"/>
        </w:rPr>
        <w:t xml:space="preserve">Error a evitar: </w:t>
      </w:r>
      <w:r>
        <w:t xml:space="preserve">Decir que el RCM es «más mantenimiento».</w:t>
      </w:r>
    </w:p>
    <w:p>
      <w:pPr>
        <w:spacing w:after="120"/>
      </w:pPr>
      <w:r>
        <w:rPr>
          <w:b/>
          <w:bCs/>
          <w:color w:val="1E3A8A"/>
        </w:rPr>
        <w:t xml:space="preserve">Seguimiento más exigente: </w:t>
      </w:r>
      <w:r>
        <w:t xml:space="preserve">¿Cuáles son las siete preguntas del RCM?</w:t>
      </w:r>
    </w:p>
    <w:p>
      <w:pPr>
        <w:keepNext/>
        <w:spacing w:after="80" w:before="160"/>
      </w:pPr>
      <w:r>
        <w:rPr>
          <w:b/>
          <w:bCs/>
          <w:color w:val="B45309"/>
        </w:rPr>
        <w:t xml:space="preserve">P2.3 · </w:t>
      </w:r>
      <w:r>
        <w:rPr>
          <w:b/>
          <w:bCs/>
          <w:color w:val="1E3A8A"/>
        </w:rPr>
        <w:t xml:space="preserve">Enumere las siete preguntas del RCM.</w:t>
      </w:r>
    </w:p>
    <w:p>
      <w:pPr>
        <w:spacing w:after="120"/>
      </w:pPr>
      <w:r>
        <w:rPr>
          <w:b/>
          <w:bCs/>
          <w:color w:val="1E3A8A"/>
        </w:rPr>
        <w:t xml:space="preserve">Qué comprueba: </w:t>
      </w:r>
      <w:r>
        <w:t xml:space="preserve">Dominio de Moubray / SAE JA1011.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1) ¿Cuáles son las funciones y estándares de desempeño? 2) ¿De qué manera falla? (fallas funcionales) 3) ¿Qué causa cada falla? (modos) 4) ¿Qué sucede cuando falla? (efectos) 5) ¿Qué importancia tiene? (consecuencias) 6) ¿Qué se puede hacer para predecirla o prevenirla? (tareas proactivas) 7) ¿Qué hacer si no hay tarea adecuada? (tareas a falta de).</w:t>
            </w:r>
          </w:p>
        </w:tc>
      </w:tr>
    </w:tbl>
    <w:p>
      <w:pPr>
        <w:spacing w:after="120"/>
      </w:pPr>
      <w:r>
        <w:rPr>
          <w:b/>
          <w:bCs/>
          <w:color w:val="1E3A8A"/>
        </w:rPr>
        <w:t xml:space="preserve">Evidencia / fórmula: </w:t>
      </w:r>
      <w:r>
        <w:t xml:space="preserve">Moubray (2014); SAE JA1011.</w:t>
      </w:r>
    </w:p>
    <w:p>
      <w:pPr>
        <w:spacing w:after="120"/>
      </w:pPr>
      <w:r>
        <w:rPr>
          <w:b/>
          <w:bCs/>
          <w:color w:val="1E3A8A"/>
        </w:rPr>
        <w:t xml:space="preserve">Error a evitar: </w:t>
      </w:r>
      <w:r>
        <w:t xml:space="preserve">Confundir falla funcional con modo de falla.</w:t>
      </w:r>
    </w:p>
    <w:p>
      <w:pPr>
        <w:spacing w:after="120"/>
      </w:pPr>
      <w:r>
        <w:rPr>
          <w:b/>
          <w:bCs/>
          <w:color w:val="1E3A8A"/>
        </w:rPr>
        <w:t xml:space="preserve">Seguimiento más exigente: </w:t>
      </w:r>
      <w:r>
        <w:t xml:space="preserve">¿En qué parte de su tesis responde la pregunta 5?</w:t>
      </w:r>
    </w:p>
    <w:p>
      <w:pPr>
        <w:pStyle w:val="Heading2"/>
      </w:pPr>
      <w:r>
        <w:t xml:space="preserve">3. Metodología y diseño</w:t>
      </w:r>
    </w:p>
    <w:p>
      <w:pPr>
        <w:keepNext/>
        <w:spacing w:after="80" w:before="160"/>
      </w:pPr>
      <w:r>
        <w:rPr>
          <w:b/>
          <w:bCs/>
          <w:color w:val="B45309"/>
        </w:rPr>
        <w:t xml:space="preserve">P3.1 · </w:t>
      </w:r>
      <w:r>
        <w:rPr>
          <w:b/>
          <w:bCs/>
          <w:color w:val="1E3A8A"/>
        </w:rPr>
        <w:t xml:space="preserve">En 3.1.1 dice «cuasi-experimental» y en 3.2 «no experimental». ¿Cuál es?</w:t>
      </w:r>
    </w:p>
    <w:p>
      <w:pPr>
        <w:spacing w:after="120"/>
      </w:pPr>
      <w:r>
        <w:rPr>
          <w:b/>
          <w:bCs/>
          <w:color w:val="1E3A8A"/>
        </w:rPr>
        <w:t xml:space="preserve">Qué comprueba: </w:t>
      </w:r>
      <w:r>
        <w:t xml:space="preserve">Coherencia metodológica (pregunta muy probable).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No experimental. No intervine los equipos ni asigné tratamientos: analicé registros reales y propuse un plan cuyos efectos proyecto. La mención a «cuasi-experimental» en 3.1.1 es un error de redacción que corresponde corregir.</w:t>
            </w:r>
          </w:p>
        </w:tc>
      </w:tr>
    </w:tbl>
    <w:p>
      <w:pPr>
        <w:spacing w:after="120"/>
      </w:pPr>
      <w:r>
        <w:rPr>
          <w:b/>
          <w:bCs/>
          <w:color w:val="1E3A8A"/>
        </w:rPr>
        <w:t xml:space="preserve">Evidencia / fórmula: </w:t>
      </w:r>
      <w:r>
        <w:t xml:space="preserve">Cap. III, 3.2.</w:t>
      </w:r>
    </w:p>
    <w:p>
      <w:pPr>
        <w:spacing w:after="120"/>
      </w:pPr>
      <w:r>
        <w:rPr>
          <w:b/>
          <w:bCs/>
          <w:color w:val="1E3A8A"/>
        </w:rPr>
        <w:t xml:space="preserve">Error a evitar: </w:t>
      </w:r>
      <w:r>
        <w:t xml:space="preserve">Defender ambos diseños a la vez.</w:t>
      </w:r>
    </w:p>
    <w:p>
      <w:pPr>
        <w:spacing w:after="120"/>
      </w:pPr>
      <w:r>
        <w:rPr>
          <w:b/>
          <w:bCs/>
          <w:color w:val="1E3A8A"/>
        </w:rPr>
        <w:t xml:space="preserve">Seguimiento más exigente: </w:t>
      </w:r>
      <w:r>
        <w:t xml:space="preserve">Si es no experimental, ¿por qué el título dice «Implementación»?</w:t>
      </w:r>
    </w:p>
    <w:p>
      <w:pPr>
        <w:keepNext/>
        <w:spacing w:after="80" w:before="160"/>
      </w:pPr>
      <w:r>
        <w:rPr>
          <w:b/>
          <w:bCs/>
          <w:color w:val="B45309"/>
        </w:rPr>
        <w:t xml:space="preserve">P3.2 · </w:t>
      </w:r>
      <w:r>
        <w:rPr>
          <w:b/>
          <w:bCs/>
          <w:color w:val="1E3A8A"/>
        </w:rPr>
        <w:t xml:space="preserve">Si el diseño es no experimental, ¿por qué el título dice «implementación»?</w:t>
      </w:r>
    </w:p>
    <w:p>
      <w:pPr>
        <w:spacing w:after="120"/>
      </w:pPr>
      <w:r>
        <w:rPr>
          <w:b/>
          <w:bCs/>
          <w:color w:val="1E3A8A"/>
        </w:rPr>
        <w:t xml:space="preserve">Qué comprueba: </w:t>
      </w:r>
      <w:r>
        <w:t xml:space="preserve">Alcance real del estudio.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Porque el aporte es la implementación metodológica del RCM: diagnóstico, AMEF, árbol de decisiones y plan, aplicados a los equipos reales. La puesta en marcha en campo y la medición de resultados no formaron parte del estudio; por eso los resultados son proyectados.</w:t>
            </w:r>
          </w:p>
        </w:tc>
      </w:tr>
    </w:tbl>
    <w:p>
      <w:pPr>
        <w:spacing w:after="120"/>
      </w:pPr>
      <w:r>
        <w:rPr>
          <w:b/>
          <w:bCs/>
          <w:color w:val="1E3A8A"/>
        </w:rPr>
        <w:t xml:space="preserve">Evidencia / fórmula: </w:t>
      </w:r>
      <w:r>
        <w:t xml:space="preserve">Resumen («resultados de carácter proyectado»).</w:t>
      </w:r>
    </w:p>
    <w:p>
      <w:pPr>
        <w:spacing w:after="120"/>
      </w:pPr>
      <w:r>
        <w:rPr>
          <w:b/>
          <w:bCs/>
          <w:color w:val="1E3A8A"/>
        </w:rPr>
        <w:t xml:space="preserve">Error a evitar: </w:t>
      </w:r>
      <w:r>
        <w:t xml:space="preserve">Afirmar que el plan ya se ejecutó.</w:t>
      </w:r>
    </w:p>
    <w:p>
      <w:pPr>
        <w:spacing w:after="120"/>
      </w:pPr>
      <w:r>
        <w:rPr>
          <w:b/>
          <w:bCs/>
          <w:color w:val="1E3A8A"/>
        </w:rPr>
        <w:t xml:space="preserve">Seguimiento más exigente: </w:t>
      </w:r>
      <w:r>
        <w:t xml:space="preserve">Entonces, ¿cómo verifica la hipótesis?</w:t>
      </w:r>
    </w:p>
    <w:p>
      <w:pPr>
        <w:keepNext/>
        <w:spacing w:after="80" w:before="160"/>
      </w:pPr>
      <w:r>
        <w:rPr>
          <w:b/>
          <w:bCs/>
          <w:color w:val="B45309"/>
        </w:rPr>
        <w:t xml:space="preserve">P3.3 · </w:t>
      </w:r>
      <w:r>
        <w:rPr>
          <w:b/>
          <w:bCs/>
          <w:color w:val="1E3A8A"/>
        </w:rPr>
        <w:t xml:space="preserve">¿Cómo verificó la hipótesis sin prueba estadística?</w:t>
      </w:r>
    </w:p>
    <w:p>
      <w:pPr>
        <w:spacing w:after="120"/>
      </w:pPr>
      <w:r>
        <w:rPr>
          <w:b/>
          <w:bCs/>
          <w:color w:val="1E3A8A"/>
        </w:rPr>
        <w:t xml:space="preserve">Qué comprueba: </w:t>
      </w:r>
      <w:r>
        <w:t xml:space="preserve">Validez de la contrastación.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Con estadística descriptiva y contrastación por coherencia: el plan ataca los modos de mayor NPR y los indicadores proyectados superan la línea base en los tres equipos. No apliqué prueba inferencial porque no hay mediciones posteriores; la palabra «significativamente» de la hipótesis específica debe entenderse como mejora de relevancia práctica.</w:t>
            </w:r>
          </w:p>
        </w:tc>
      </w:tr>
    </w:tbl>
    <w:p>
      <w:pPr>
        <w:spacing w:after="120"/>
      </w:pPr>
      <w:r>
        <w:rPr>
          <w:b/>
          <w:bCs/>
          <w:color w:val="1E3A8A"/>
        </w:rPr>
        <w:t xml:space="preserve">Evidencia / fórmula: </w:t>
      </w:r>
      <w:r>
        <w:t xml:space="preserve">Cap. III, 3.5; Cap. IV, proyecciones.</w:t>
      </w:r>
    </w:p>
    <w:p>
      <w:pPr>
        <w:spacing w:after="120"/>
      </w:pPr>
      <w:r>
        <w:rPr>
          <w:b/>
          <w:bCs/>
          <w:color w:val="1E3A8A"/>
        </w:rPr>
        <w:t xml:space="preserve">Error a evitar: </w:t>
      </w:r>
      <w:r>
        <w:t xml:space="preserve">Decir que «se comprobó estadísticamente».</w:t>
      </w:r>
    </w:p>
    <w:p>
      <w:pPr>
        <w:spacing w:after="120"/>
      </w:pPr>
      <w:r>
        <w:rPr>
          <w:b/>
          <w:bCs/>
          <w:color w:val="1E3A8A"/>
        </w:rPr>
        <w:t xml:space="preserve">Seguimiento más exigente: </w:t>
      </w:r>
      <w:r>
        <w:t xml:space="preserve">¿Qué prueba usaría en la fase de implementación?</w:t>
      </w:r>
    </w:p>
    <w:p>
      <w:pPr>
        <w:pStyle w:val="Heading2"/>
      </w:pPr>
      <w:r>
        <w:t xml:space="preserve">4. Población y muestra</w:t>
      </w:r>
    </w:p>
    <w:p>
      <w:pPr>
        <w:keepNext/>
        <w:spacing w:after="80" w:before="160"/>
      </w:pPr>
      <w:r>
        <w:rPr>
          <w:b/>
          <w:bCs/>
          <w:color w:val="B45309"/>
        </w:rPr>
        <w:t xml:space="preserve">P4.1 · </w:t>
      </w:r>
      <w:r>
        <w:rPr>
          <w:b/>
          <w:bCs/>
          <w:color w:val="1E3A8A"/>
        </w:rPr>
        <w:t xml:space="preserve">¿Por qué una muestra de 3 equipos y por conveniencia?</w:t>
      </w:r>
    </w:p>
    <w:p>
      <w:pPr>
        <w:spacing w:after="120"/>
      </w:pPr>
      <w:r>
        <w:rPr>
          <w:b/>
          <w:bCs/>
          <w:color w:val="1E3A8A"/>
        </w:rPr>
        <w:t xml:space="preserve">Qué comprueba: </w:t>
      </w:r>
      <w:r>
        <w:t xml:space="preserve">Representatividad.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Es intencional por criterio técnico: la matriz de criticidad de los 20 grupos solo clasifica a tres en criticidad alta (150, 140 y 130). En RCM el análisis se aplica primero donde el riesgo es mayor. No pretendo generalizar a toda la flota sin repetir el análisis.</w:t>
            </w:r>
          </w:p>
        </w:tc>
      </w:tr>
    </w:tbl>
    <w:p>
      <w:pPr>
        <w:spacing w:after="120"/>
      </w:pPr>
      <w:r>
        <w:rPr>
          <w:b/>
          <w:bCs/>
          <w:color w:val="1E3A8A"/>
        </w:rPr>
        <w:t xml:space="preserve">Evidencia / fórmula: </w:t>
      </w:r>
      <w:r>
        <w:t xml:space="preserve">Figura «Criticidad de equipos en servicio».</w:t>
      </w:r>
    </w:p>
    <w:p>
      <w:pPr>
        <w:spacing w:after="120"/>
      </w:pPr>
      <w:r>
        <w:rPr>
          <w:b/>
          <w:bCs/>
          <w:color w:val="1E3A8A"/>
        </w:rPr>
        <w:t xml:space="preserve">Error a evitar: </w:t>
      </w:r>
      <w:r>
        <w:t xml:space="preserve">Decir que es representativa de toda la flota.</w:t>
      </w:r>
    </w:p>
    <w:p>
      <w:pPr>
        <w:spacing w:after="120"/>
      </w:pPr>
      <w:r>
        <w:rPr>
          <w:b/>
          <w:bCs/>
          <w:color w:val="1E3A8A"/>
        </w:rPr>
        <w:t xml:space="preserve">Seguimiento más exigente: </w:t>
      </w:r>
      <w:r>
        <w:t xml:space="preserve">¿Los resultados aplican a un grupo de 250 kW?</w:t>
      </w:r>
    </w:p>
    <w:p>
      <w:pPr>
        <w:keepNext/>
        <w:spacing w:after="80" w:before="160"/>
      </w:pPr>
      <w:r>
        <w:rPr>
          <w:b/>
          <w:bCs/>
          <w:color w:val="B45309"/>
        </w:rPr>
        <w:t xml:space="preserve">P4.2 · </w:t>
      </w:r>
      <w:r>
        <w:rPr>
          <w:b/>
          <w:bCs/>
          <w:color w:val="1E3A8A"/>
        </w:rPr>
        <w:t xml:space="preserve">La frecuencia 5 significa «más de 20 fallas al año». El GI500-20 tuvo 21 fallas en cuatro años. ¿Cómo se explica?</w:t>
      </w:r>
    </w:p>
    <w:p>
      <w:pPr>
        <w:spacing w:after="120"/>
      </w:pPr>
      <w:r>
        <w:rPr>
          <w:b/>
          <w:bCs/>
          <w:color w:val="1E3A8A"/>
        </w:rPr>
        <w:t xml:space="preserve">Qué comprueba: </w:t>
      </w:r>
      <w:r>
        <w:t xml:space="preserve">Rigor en la calificación.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Es una inconsistencia: con unas 5 fallas al año, el puntaje sería 2. Aun así, el GI500-20 seguiría siendo el tercero más crítico solo si su consecuencia compensa; debo revisar ese puntaje. Lo reconozco como una observación válida del instrumento.</w:t>
            </w:r>
          </w:p>
        </w:tc>
      </w:tr>
    </w:tbl>
    <w:p>
      <w:pPr>
        <w:spacing w:after="120"/>
      </w:pPr>
      <w:r>
        <w:rPr>
          <w:b/>
          <w:bCs/>
          <w:color w:val="1E3A8A"/>
        </w:rPr>
        <w:t xml:space="preserve">Evidencia / fórmula: </w:t>
      </w:r>
      <w:r>
        <w:t xml:space="preserve">Cap. II (tabla de ponderación).</w:t>
      </w:r>
    </w:p>
    <w:p>
      <w:pPr>
        <w:spacing w:after="120"/>
      </w:pPr>
      <w:r>
        <w:rPr>
          <w:b/>
          <w:bCs/>
          <w:color w:val="1E3A8A"/>
        </w:rPr>
        <w:t xml:space="preserve">Error a evitar: </w:t>
      </w:r>
      <w:r>
        <w:t xml:space="preserve">Negar la inconsistencia.</w:t>
      </w:r>
    </w:p>
    <w:p>
      <w:pPr>
        <w:spacing w:after="120"/>
      </w:pPr>
      <w:r>
        <w:rPr>
          <w:b/>
          <w:bCs/>
          <w:color w:val="1E3A8A"/>
        </w:rPr>
        <w:t xml:space="preserve">Seguimiento más exigente: </w:t>
      </w:r>
      <w:r>
        <w:t xml:space="preserve">Con frecuencia 2, ¿cambiaría la muestra? (2 × 26 = 52 → criticidad media).</w:t>
      </w:r>
    </w:p>
    <w:p>
      <w:pPr>
        <w:pStyle w:val="Heading2"/>
      </w:pPr>
      <w:r>
        <w:t xml:space="preserve">5. Variables e indicadores</w:t>
      </w:r>
    </w:p>
    <w:p>
      <w:pPr>
        <w:keepNext/>
        <w:spacing w:after="80" w:before="160"/>
      </w:pPr>
      <w:r>
        <w:rPr>
          <w:b/>
          <w:bCs/>
          <w:color w:val="B45309"/>
        </w:rPr>
        <w:t xml:space="preserve">P5.1 · </w:t>
      </w:r>
      <w:r>
        <w:rPr>
          <w:b/>
          <w:bCs/>
          <w:color w:val="1E3A8A"/>
        </w:rPr>
        <w:t xml:space="preserve">Su operacionalización indica «% de disponibilidad mensual». ¿Dónde está?</w:t>
      </w:r>
    </w:p>
    <w:p>
      <w:pPr>
        <w:spacing w:after="120"/>
      </w:pPr>
      <w:r>
        <w:rPr>
          <w:b/>
          <w:bCs/>
          <w:color w:val="1E3A8A"/>
        </w:rPr>
        <w:t xml:space="preserve">Qué comprueba: </w:t>
      </w:r>
      <w:r>
        <w:t xml:space="preserve">Trazabilidad variable → indicador.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La tesis reporta la disponibilidad agregada del periodo 2019–2022 por equipo, no mensual. El indicador mensual es el que propongo para el seguimiento en la implementación.</w:t>
            </w:r>
          </w:p>
        </w:tc>
      </w:tr>
    </w:tbl>
    <w:p>
      <w:pPr>
        <w:spacing w:after="120"/>
      </w:pPr>
      <w:r>
        <w:rPr>
          <w:b/>
          <w:bCs/>
          <w:color w:val="1E3A8A"/>
        </w:rPr>
        <w:t xml:space="preserve">Evidencia / fórmula: </w:t>
      </w:r>
      <w:r>
        <w:t xml:space="preserve">Tabla de operacionalización; tabla de indicadores base.</w:t>
      </w:r>
    </w:p>
    <w:p>
      <w:pPr>
        <w:spacing w:after="120"/>
      </w:pPr>
      <w:r>
        <w:rPr>
          <w:b/>
          <w:bCs/>
          <w:color w:val="1E3A8A"/>
        </w:rPr>
        <w:t xml:space="preserve">Error a evitar: </w:t>
      </w:r>
      <w:r>
        <w:t xml:space="preserve">Mostrar una serie mensual que no existe.</w:t>
      </w:r>
    </w:p>
    <w:p>
      <w:pPr>
        <w:keepNext/>
        <w:spacing w:after="80" w:before="160"/>
      </w:pPr>
      <w:r>
        <w:rPr>
          <w:b/>
          <w:bCs/>
          <w:color w:val="B45309"/>
        </w:rPr>
        <w:t xml:space="preserve">P5.2 · </w:t>
      </w:r>
      <w:r>
        <w:rPr>
          <w:b/>
          <w:bCs/>
          <w:color w:val="1E3A8A"/>
        </w:rPr>
        <w:t xml:space="preserve">¿Cómo midió el tiempo de operación para el MTBF?</w:t>
      </w:r>
    </w:p>
    <w:p>
      <w:pPr>
        <w:spacing w:after="120"/>
      </w:pPr>
      <w:r>
        <w:rPr>
          <w:b/>
          <w:bCs/>
          <w:color w:val="1E3A8A"/>
        </w:rPr>
        <w:t xml:space="preserve">Qué comprueba: </w:t>
      </w:r>
      <w:r>
        <w:t xml:space="preserve">Calidad del dato.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Con los registros de parada y horómetros del histórico de fallas de cada equipo. Reconozco limitaciones del registro: hay hojas registradas hasta 30 días después y una errata de horómetro en el GI500-20.</w:t>
            </w:r>
          </w:p>
        </w:tc>
      </w:tr>
    </w:tbl>
    <w:p>
      <w:pPr>
        <w:spacing w:after="120"/>
      </w:pPr>
      <w:r>
        <w:rPr>
          <w:b/>
          <w:bCs/>
          <w:color w:val="1E3A8A"/>
        </w:rPr>
        <w:t xml:space="preserve">Evidencia / fórmula: </w:t>
      </w:r>
      <w:r>
        <w:t xml:space="preserve">Cap. IV, 4.1 e histórico de fallas.</w:t>
      </w:r>
    </w:p>
    <w:p>
      <w:pPr>
        <w:spacing w:after="120"/>
      </w:pPr>
      <w:r>
        <w:rPr>
          <w:b/>
          <w:bCs/>
          <w:color w:val="1E3A8A"/>
        </w:rPr>
        <w:t xml:space="preserve">Error a evitar: </w:t>
      </w:r>
      <w:r>
        <w:t xml:space="preserve">Decir que se midió con un sistema automático.</w:t>
      </w:r>
    </w:p>
    <w:p>
      <w:pPr>
        <w:spacing w:after="120"/>
      </w:pPr>
      <w:r>
        <w:rPr>
          <w:b/>
          <w:bCs/>
          <w:color w:val="1E3A8A"/>
        </w:rPr>
        <w:t xml:space="preserve">Seguimiento más exigente: </w:t>
      </w:r>
      <w:r>
        <w:t xml:space="preserve">¿Cuántas horas de operación tiene registradas cada equipo? (≈ 6 248; 12 005; 3 209 h = fallas × MTBF).</w:t>
      </w:r>
    </w:p>
    <w:p>
      <w:pPr>
        <w:pStyle w:val="Heading2"/>
      </w:pPr>
      <w:r>
        <w:t xml:space="preserve">6. Fundamentos eléctricos y de generación</w:t>
      </w:r>
    </w:p>
    <w:p>
      <w:pPr>
        <w:keepNext/>
        <w:spacing w:after="80" w:before="160"/>
      </w:pPr>
      <w:r>
        <w:rPr>
          <w:b/>
          <w:bCs/>
          <w:color w:val="B45309"/>
        </w:rPr>
        <w:t xml:space="preserve">P6.1 · </w:t>
      </w:r>
      <w:r>
        <w:rPr>
          <w:b/>
          <w:bCs/>
          <w:color w:val="1E3A8A"/>
        </w:rPr>
        <w:t xml:space="preserve">¿Cómo se relaciona la frecuencia con la velocidad del motor?</w:t>
      </w:r>
    </w:p>
    <w:p>
      <w:pPr>
        <w:spacing w:after="120"/>
      </w:pPr>
      <w:r>
        <w:rPr>
          <w:b/>
          <w:bCs/>
          <w:color w:val="1E3A8A"/>
        </w:rPr>
        <w:t xml:space="preserve">Qué comprueba: </w:t>
      </w:r>
      <w:r>
        <w:t xml:space="preserve">Fundamentos de máquinas síncronas.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f = p·n/120. El alternador es de 4 polos y gira a 1 800 rpm: 4 × 1 800 / 120 = 60 Hz, que es la frecuencia nominal del Stamford de la tesis. Por eso una oscilación de RPM del motor se traduce en una variación de frecuencia.</w:t>
            </w:r>
          </w:p>
        </w:tc>
      </w:tr>
    </w:tbl>
    <w:p>
      <w:pPr>
        <w:spacing w:after="120"/>
      </w:pPr>
      <w:r>
        <w:rPr>
          <w:b/>
          <w:bCs/>
          <w:color w:val="1E3A8A"/>
        </w:rPr>
        <w:t xml:space="preserve">Evidencia / fórmula: </w:t>
      </w:r>
      <w:r>
        <w:t xml:space="preserve">Ficha técnica del generador (60 Hz) y del motor (1 800 rpm).</w:t>
      </w:r>
    </w:p>
    <w:p>
      <w:pPr>
        <w:spacing w:after="120"/>
      </w:pPr>
      <w:r>
        <w:rPr>
          <w:b/>
          <w:bCs/>
          <w:color w:val="1E3A8A"/>
        </w:rPr>
        <w:t xml:space="preserve">Error a evitar: </w:t>
      </w:r>
      <w:r>
        <w:t xml:space="preserve">Confundir polos con pares de polos.</w:t>
      </w:r>
    </w:p>
    <w:p>
      <w:pPr>
        <w:spacing w:after="120"/>
      </w:pPr>
      <w:r>
        <w:rPr>
          <w:b/>
          <w:bCs/>
          <w:color w:val="1E3A8A"/>
        </w:rPr>
        <w:t xml:space="preserve">Seguimiento más exigente: </w:t>
      </w:r>
      <w:r>
        <w:t xml:space="preserve">¿Qué controla la frecuencia y qué controla el voltaje?</w:t>
      </w:r>
    </w:p>
    <w:p>
      <w:pPr>
        <w:keepNext/>
        <w:spacing w:after="80" w:before="160"/>
      </w:pPr>
      <w:r>
        <w:rPr>
          <w:b/>
          <w:bCs/>
          <w:color w:val="B45309"/>
        </w:rPr>
        <w:t xml:space="preserve">P6.2 · </w:t>
      </w:r>
      <w:r>
        <w:rPr>
          <w:b/>
          <w:bCs/>
          <w:color w:val="1E3A8A"/>
        </w:rPr>
        <w:t xml:space="preserve">¿Qué controla el voltaje y qué la frecuencia en el grupo?</w:t>
      </w:r>
    </w:p>
    <w:p>
      <w:pPr>
        <w:spacing w:after="120"/>
      </w:pPr>
      <w:r>
        <w:rPr>
          <w:b/>
          <w:bCs/>
          <w:color w:val="1E3A8A"/>
        </w:rPr>
        <w:t xml:space="preserve">Qué comprueba: </w:t>
      </w:r>
      <w:r>
        <w:t xml:space="preserve">Control de la máquina síncrona.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La frecuencia la fija la velocidad, controlada por el EMS2 del motor (gobernador electrónico). El voltaje lo controla el AVR, que regula la corriente de excitación. Por eso las fallas de AVR, diodos o varistor afectan el voltaje aunque el motor funcione bien.</w:t>
            </w:r>
          </w:p>
        </w:tc>
      </w:tr>
    </w:tbl>
    <w:p>
      <w:pPr>
        <w:spacing w:after="120"/>
      </w:pPr>
      <w:r>
        <w:rPr>
          <w:b/>
          <w:bCs/>
          <w:color w:val="1E3A8A"/>
        </w:rPr>
        <w:t xml:space="preserve">Evidencia / fórmula: </w:t>
      </w:r>
      <w:r>
        <w:t xml:space="preserve">AMEF del generador, funciones 1–4.</w:t>
      </w:r>
    </w:p>
    <w:p>
      <w:pPr>
        <w:spacing w:after="120"/>
      </w:pPr>
      <w:r>
        <w:rPr>
          <w:b/>
          <w:bCs/>
          <w:color w:val="1E3A8A"/>
        </w:rPr>
        <w:t xml:space="preserve">Error a evitar: </w:t>
      </w:r>
      <w:r>
        <w:t xml:space="preserve">Atribuir el voltaje al motor.</w:t>
      </w:r>
    </w:p>
    <w:p>
      <w:pPr>
        <w:spacing w:after="120"/>
      </w:pPr>
      <w:r>
        <w:rPr>
          <w:b/>
          <w:bCs/>
          <w:color w:val="1E3A8A"/>
        </w:rPr>
        <w:t xml:space="preserve">Seguimiento más exigente: </w:t>
      </w:r>
      <w:r>
        <w:t xml:space="preserve">¿Qué pasa con el voltaje si se abre un diodo rotativo?</w:t>
      </w:r>
    </w:p>
    <w:p>
      <w:pPr>
        <w:keepNext/>
        <w:spacing w:after="80" w:before="160"/>
      </w:pPr>
      <w:r>
        <w:rPr>
          <w:b/>
          <w:bCs/>
          <w:color w:val="B45309"/>
        </w:rPr>
        <w:t xml:space="preserve">P6.3 · </w:t>
      </w:r>
      <w:r>
        <w:rPr>
          <w:b/>
          <w:bCs/>
          <w:color w:val="1E3A8A"/>
        </w:rPr>
        <w:t xml:space="preserve">¿Para qué sirven los diodos rotativos y el varistor?</w:t>
      </w:r>
    </w:p>
    <w:p>
      <w:pPr>
        <w:spacing w:after="120"/>
      </w:pPr>
      <w:r>
        <w:rPr>
          <w:b/>
          <w:bCs/>
          <w:color w:val="1E3A8A"/>
        </w:rPr>
        <w:t xml:space="preserve">Qué comprueba: </w:t>
      </w:r>
      <w:r>
        <w:t xml:space="preserve">Excitación sin escobillas.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La excitatriz genera corriente alterna en el rotor; el puente de diodos rotativo la rectifica y alimenta en continua el campo del rotor principal. El varistor protege ese puente contra sobretensiones transitorias. Si un diodo se abre aparece rizado en la corriente de campo y el voltaje se vuelve inestable; por eso el plan monitorea el rizado DC.</w:t>
            </w:r>
          </w:p>
        </w:tc>
      </w:tr>
    </w:tbl>
    <w:p>
      <w:pPr>
        <w:spacing w:after="120"/>
      </w:pPr>
      <w:r>
        <w:rPr>
          <w:b/>
          <w:bCs/>
          <w:color w:val="1E3A8A"/>
        </w:rPr>
        <w:t xml:space="preserve">Evidencia / fórmula: </w:t>
      </w:r>
      <w:r>
        <w:t xml:space="preserve">AMEF y plan del generador.</w:t>
      </w:r>
    </w:p>
    <w:p>
      <w:pPr>
        <w:spacing w:after="120"/>
      </w:pPr>
      <w:r>
        <w:rPr>
          <w:b/>
          <w:bCs/>
          <w:color w:val="1E3A8A"/>
        </w:rPr>
        <w:t xml:space="preserve">Error a evitar: </w:t>
      </w:r>
      <w:r>
        <w:t xml:space="preserve">Decir que el varistor «regula» el voltaje.</w:t>
      </w:r>
    </w:p>
    <w:p>
      <w:pPr>
        <w:spacing w:after="120"/>
      </w:pPr>
      <w:r>
        <w:rPr>
          <w:b/>
          <w:bCs/>
          <w:color w:val="1E3A8A"/>
        </w:rPr>
        <w:t xml:space="preserve">Seguimiento más exigente: </w:t>
      </w:r>
      <w:r>
        <w:t xml:space="preserve">¿Cómo mide el estado de un varistor fuera de línea?</w:t>
      </w:r>
    </w:p>
    <w:p>
      <w:pPr>
        <w:keepNext/>
        <w:spacing w:after="80" w:before="160"/>
      </w:pPr>
      <w:r>
        <w:rPr>
          <w:b/>
          <w:bCs/>
          <w:color w:val="B45309"/>
        </w:rPr>
        <w:t xml:space="preserve">P6.4 · </w:t>
      </w:r>
      <w:r>
        <w:rPr>
          <w:b/>
          <w:bCs/>
          <w:color w:val="1E3A8A"/>
        </w:rPr>
        <w:t xml:space="preserve">¿Cuál es la potencia aparente y la corriente nominal del grupo?</w:t>
      </w:r>
    </w:p>
    <w:p>
      <w:pPr>
        <w:spacing w:after="120"/>
      </w:pPr>
      <w:r>
        <w:rPr>
          <w:b/>
          <w:bCs/>
          <w:color w:val="1E3A8A"/>
        </w:rPr>
        <w:t xml:space="preserve">Qué comprueba: </w:t>
      </w:r>
      <w:r>
        <w:t xml:space="preserve">Cálculo eléctrico básico.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Con 500 kW y factor de potencia 0,8: S = 500/0,8 = 625 kVA. A 440 V trifásico: I = 625 000 / (√3 × 440) ≈ 820 A. (Cálculo propio con datos de la tesis: 500 kW, fp 0,8, 440 V.)</w:t>
            </w:r>
          </w:p>
        </w:tc>
      </w:tr>
    </w:tbl>
    <w:p>
      <w:pPr>
        <w:spacing w:after="120"/>
      </w:pPr>
      <w:r>
        <w:rPr>
          <w:b/>
          <w:bCs/>
          <w:color w:val="1E3A8A"/>
        </w:rPr>
        <w:t xml:space="preserve">Evidencia / fórmula: </w:t>
      </w:r>
      <w:r>
        <w:t xml:space="preserve">Ficha técnica (fp 0,8); AMEF del generador (440 V).</w:t>
      </w:r>
    </w:p>
    <w:p>
      <w:pPr>
        <w:spacing w:after="120"/>
      </w:pPr>
      <w:r>
        <w:rPr>
          <w:b/>
          <w:bCs/>
          <w:color w:val="1E3A8A"/>
        </w:rPr>
        <w:t xml:space="preserve">Error a evitar: </w:t>
      </w:r>
      <w:r>
        <w:t xml:space="preserve">Usar √3 incorrectamente o 380 V.</w:t>
      </w:r>
    </w:p>
    <w:p>
      <w:pPr>
        <w:spacing w:after="120"/>
      </w:pPr>
      <w:r>
        <w:rPr>
          <w:b/>
          <w:bCs/>
          <w:color w:val="1E3A8A"/>
        </w:rPr>
        <w:t xml:space="preserve">Seguimiento más exigente: </w:t>
      </w:r>
      <w:r>
        <w:t xml:space="preserve">¿Por qué el devanado tiene paso 2/3?</w:t>
      </w:r>
    </w:p>
    <w:p>
      <w:pPr>
        <w:keepNext/>
        <w:spacing w:after="80" w:before="160"/>
      </w:pPr>
      <w:r>
        <w:rPr>
          <w:b/>
          <w:bCs/>
          <w:color w:val="B45309"/>
        </w:rPr>
        <w:t xml:space="preserve">P6.5 · </w:t>
      </w:r>
      <w:r>
        <w:rPr>
          <w:b/>
          <w:bCs/>
          <w:color w:val="1E3A8A"/>
        </w:rPr>
        <w:t xml:space="preserve">La ficha indica paso de bobinado 2/3. ¿Para qué sirve?</w:t>
      </w:r>
    </w:p>
    <w:p>
      <w:pPr>
        <w:spacing w:after="120"/>
      </w:pPr>
      <w:r>
        <w:rPr>
          <w:b/>
          <w:bCs/>
          <w:color w:val="1E3A8A"/>
        </w:rPr>
        <w:t xml:space="preserve">Qué comprueba: </w:t>
      </w:r>
      <w:r>
        <w:t xml:space="preserve">Profundidad en generadores.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El paso 2/3 elimina prácticamente la tercera armónica de la tensión generada; reduce corrientes de circulación del neutro al operar en paralelo y mejora la calidad de la onda. No fue objeto de la tesis, pero es un dato de la ficha técnica.</w:t>
            </w:r>
          </w:p>
        </w:tc>
      </w:tr>
    </w:tbl>
    <w:p>
      <w:pPr>
        <w:spacing w:after="120"/>
      </w:pPr>
      <w:r>
        <w:rPr>
          <w:b/>
          <w:bCs/>
          <w:color w:val="1E3A8A"/>
        </w:rPr>
        <w:t xml:space="preserve">Evidencia / fórmula: </w:t>
      </w:r>
      <w:r>
        <w:t xml:space="preserve">Ficha técnica del generador (Winding pitch: Two Thirds).</w:t>
      </w:r>
    </w:p>
    <w:p>
      <w:pPr>
        <w:spacing w:after="120"/>
      </w:pPr>
      <w:r>
        <w:rPr>
          <w:b/>
          <w:bCs/>
          <w:color w:val="1E3A8A"/>
        </w:rPr>
        <w:t xml:space="preserve">Error a evitar: </w:t>
      </w:r>
      <w:r>
        <w:t xml:space="preserve">Responder con seguridad algo que no dominas: si dudas, di que no fue parte del estudio.</w:t>
      </w:r>
    </w:p>
    <w:p>
      <w:pPr>
        <w:pStyle w:val="Heading2"/>
      </w:pPr>
      <w:r>
        <w:t xml:space="preserve">7. RCM y mantenimiento</w:t>
      </w:r>
    </w:p>
    <w:p>
      <w:pPr>
        <w:keepNext/>
        <w:spacing w:after="80" w:before="160"/>
      </w:pPr>
      <w:r>
        <w:rPr>
          <w:b/>
          <w:bCs/>
          <w:color w:val="B45309"/>
        </w:rPr>
        <w:t xml:space="preserve">P7.1 · </w:t>
      </w:r>
      <w:r>
        <w:rPr>
          <w:b/>
          <w:bCs/>
          <w:color w:val="1E3A8A"/>
        </w:rPr>
        <w:t xml:space="preserve">¿Quién hizo el análisis RCM? Moubray exige un grupo de revisión.</w:t>
      </w:r>
    </w:p>
    <w:p>
      <w:pPr>
        <w:spacing w:after="120"/>
      </w:pPr>
      <w:r>
        <w:rPr>
          <w:b/>
          <w:bCs/>
          <w:color w:val="1E3A8A"/>
        </w:rPr>
        <w:t xml:space="preserve">Qué comprueba: </w:t>
      </w:r>
      <w:r>
        <w:t xml:space="preserve">Validez del proceso.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La tesis propone un equipo de cinco roles: facilitador (yo), supervisor de producción, operador de campo, técnico de taller y supervisor de ingeniería. El análisis se alimentó con entrevistas al personal y el histórico. La conformación formal del grupo es parte de la implementación.</w:t>
            </w:r>
          </w:p>
        </w:tc>
      </w:tr>
    </w:tbl>
    <w:p>
      <w:pPr>
        <w:spacing w:after="120"/>
      </w:pPr>
      <w:r>
        <w:rPr>
          <w:b/>
          <w:bCs/>
          <w:color w:val="1E3A8A"/>
        </w:rPr>
        <w:t xml:space="preserve">Evidencia / fórmula: </w:t>
      </w:r>
      <w:r>
        <w:t xml:space="preserve">Cap. IV, 4.3.1.</w:t>
      </w:r>
    </w:p>
    <w:p>
      <w:pPr>
        <w:spacing w:after="120"/>
      </w:pPr>
      <w:r>
        <w:rPr>
          <w:b/>
          <w:bCs/>
          <w:color w:val="1E3A8A"/>
        </w:rPr>
        <w:t xml:space="preserve">Error a evitar: </w:t>
      </w:r>
      <w:r>
        <w:t xml:space="preserve">Decir que el grupo ya sesionó si no está documentado.</w:t>
      </w:r>
    </w:p>
    <w:p>
      <w:pPr>
        <w:spacing w:after="120"/>
      </w:pPr>
      <w:r>
        <w:rPr>
          <w:b/>
          <w:bCs/>
          <w:color w:val="1E3A8A"/>
        </w:rPr>
        <w:t xml:space="preserve">Seguimiento más exigente: </w:t>
      </w:r>
      <w:r>
        <w:t xml:space="preserve">¿Cómo validó los puntajes de S, O y D?</w:t>
      </w:r>
    </w:p>
    <w:p>
      <w:pPr>
        <w:keepNext/>
        <w:spacing w:after="80" w:before="160"/>
      </w:pPr>
      <w:r>
        <w:rPr>
          <w:b/>
          <w:bCs/>
          <w:color w:val="B45309"/>
        </w:rPr>
        <w:t xml:space="preserve">P7.2 · </w:t>
      </w:r>
      <w:r>
        <w:rPr>
          <w:b/>
          <w:bCs/>
          <w:color w:val="1E3A8A"/>
        </w:rPr>
        <w:t xml:space="preserve">¿Por qué la mayoría de tareas son a condición?</w:t>
      </w:r>
    </w:p>
    <w:p>
      <w:pPr>
        <w:spacing w:after="120"/>
      </w:pPr>
      <w:r>
        <w:rPr>
          <w:b/>
          <w:bCs/>
          <w:color w:val="1E3A8A"/>
        </w:rPr>
        <w:t xml:space="preserve">Qué comprueba: </w:t>
      </w:r>
      <w:r>
        <w:t xml:space="preserve">Lógica del árbol.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Porque el árbol exige probar primero la tarea a condición: aprovecha la vida útil y detecta la falla potencial antes de la funcional. 55 de los 93 modos admitieron una medición con umbral técnico.</w:t>
            </w:r>
          </w:p>
        </w:tc>
      </w:tr>
    </w:tbl>
    <w:p>
      <w:pPr>
        <w:spacing w:after="120"/>
      </w:pPr>
      <w:r>
        <w:rPr>
          <w:b/>
          <w:bCs/>
          <w:color w:val="1E3A8A"/>
        </w:rPr>
        <w:t xml:space="preserve">Evidencia / fórmula: </w:t>
      </w:r>
      <w:r>
        <w:t xml:space="preserve">Hojas de decisión; diapositiva 20.</w:t>
      </w:r>
    </w:p>
    <w:p>
      <w:pPr>
        <w:spacing w:after="120"/>
      </w:pPr>
      <w:r>
        <w:rPr>
          <w:b/>
          <w:bCs/>
          <w:color w:val="1E3A8A"/>
        </w:rPr>
        <w:t xml:space="preserve">Error a evitar: </w:t>
      </w:r>
      <w:r>
        <w:t xml:space="preserve">Decir que «el predictivo siempre es mejor».</w:t>
      </w:r>
    </w:p>
    <w:p>
      <w:pPr>
        <w:spacing w:after="120"/>
      </w:pPr>
      <w:r>
        <w:rPr>
          <w:b/>
          <w:bCs/>
          <w:color w:val="1E3A8A"/>
        </w:rPr>
        <w:t xml:space="preserve">Seguimiento más exigente: </w:t>
      </w:r>
      <w:r>
        <w:t xml:space="preserve">¿Cuándo eligió sustitución cíclica?</w:t>
      </w:r>
    </w:p>
    <w:p>
      <w:pPr>
        <w:keepNext/>
        <w:spacing w:after="80" w:before="160"/>
      </w:pPr>
      <w:r>
        <w:rPr>
          <w:b/>
          <w:bCs/>
          <w:color w:val="B45309"/>
        </w:rPr>
        <w:t xml:space="preserve">P7.3 · </w:t>
      </w:r>
      <w:r>
        <w:rPr>
          <w:b/>
          <w:bCs/>
          <w:color w:val="1E3A8A"/>
        </w:rPr>
        <w:t xml:space="preserve">¿Qué es el intervalo P-F y cómo fijó las frecuencias?</w:t>
      </w:r>
    </w:p>
    <w:p>
      <w:pPr>
        <w:spacing w:after="120"/>
      </w:pPr>
      <w:r>
        <w:rPr>
          <w:b/>
          <w:bCs/>
          <w:color w:val="1E3A8A"/>
        </w:rPr>
        <w:t xml:space="preserve">Qué comprueba: </w:t>
      </w:r>
      <w:r>
        <w:t xml:space="preserve">Fundamento de tareas a condición.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Es el tiempo entre que la falla potencial se detecta y la falla funcional. La frecuencia de inspección debe ser menor que ese intervalo. En la tesis las frecuencias se fijaron con recomendaciones del fabricante, el histórico y la severidad del entorno; no se midió el P-F, lo cual es una limitación.</w:t>
            </w:r>
          </w:p>
        </w:tc>
      </w:tr>
    </w:tbl>
    <w:p>
      <w:pPr>
        <w:spacing w:after="120"/>
      </w:pPr>
      <w:r>
        <w:rPr>
          <w:b/>
          <w:bCs/>
          <w:color w:val="1E3A8A"/>
        </w:rPr>
        <w:t xml:space="preserve">Evidencia / fórmula: </w:t>
      </w:r>
      <w:r>
        <w:t xml:space="preserve">Plan de mantenimiento (frecuencias).</w:t>
      </w:r>
    </w:p>
    <w:p>
      <w:pPr>
        <w:spacing w:after="120"/>
      </w:pPr>
      <w:r>
        <w:rPr>
          <w:b/>
          <w:bCs/>
          <w:color w:val="1E3A8A"/>
        </w:rPr>
        <w:t xml:space="preserve">Error a evitar: </w:t>
      </w:r>
      <w:r>
        <w:t xml:space="preserve">Inventar intervalos P-F medidos.</w:t>
      </w:r>
    </w:p>
    <w:p>
      <w:pPr>
        <w:pStyle w:val="Heading2"/>
      </w:pPr>
      <w:r>
        <w:t xml:space="preserve">8. AMEF, criticidad y NPR</w:t>
      </w:r>
    </w:p>
    <w:p>
      <w:pPr>
        <w:keepNext/>
        <w:spacing w:after="80" w:before="160"/>
      </w:pPr>
      <w:r>
        <w:rPr>
          <w:b/>
          <w:bCs/>
          <w:color w:val="B45309"/>
        </w:rPr>
        <w:t xml:space="preserve">P8.1 · </w:t>
      </w:r>
      <w:r>
        <w:rPr>
          <w:b/>
          <w:bCs/>
          <w:color w:val="1E3A8A"/>
        </w:rPr>
        <w:t xml:space="preserve">¿Por qué el umbral de NPR es 180?</w:t>
      </w:r>
    </w:p>
    <w:p>
      <w:pPr>
        <w:spacing w:after="120"/>
      </w:pPr>
      <w:r>
        <w:rPr>
          <w:b/>
          <w:bCs/>
          <w:color w:val="1E3A8A"/>
        </w:rPr>
        <w:t xml:space="preserve">Qué comprueba: </w:t>
      </w:r>
      <w:r>
        <w:t xml:space="preserve">Criterio de priorización.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Es un criterio de la tesis para separar combinaciones altas de severidad, ocurrencia y detección, como 6 × 6 × 5. No es una norma. Con «&gt; 180» quedan 47 de 93 modos; 12 modos están exactamente en 180 y con «≥ 180» serían 59.</w:t>
            </w:r>
          </w:p>
        </w:tc>
      </w:tr>
    </w:tbl>
    <w:p>
      <w:pPr>
        <w:spacing w:after="120"/>
      </w:pPr>
      <w:r>
        <w:rPr>
          <w:b/>
          <w:bCs/>
          <w:color w:val="1E3A8A"/>
        </w:rPr>
        <w:t xml:space="preserve">Evidencia / fórmula: </w:t>
      </w:r>
      <w:r>
        <w:t xml:space="preserve">Matriz del NPR.</w:t>
      </w:r>
    </w:p>
    <w:p>
      <w:pPr>
        <w:spacing w:after="120"/>
      </w:pPr>
      <w:r>
        <w:rPr>
          <w:b/>
          <w:bCs/>
          <w:color w:val="1E3A8A"/>
        </w:rPr>
        <w:t xml:space="preserve">Error a evitar: </w:t>
      </w:r>
      <w:r>
        <w:t xml:space="preserve">Decir que lo exige una norma.</w:t>
      </w:r>
    </w:p>
    <w:p>
      <w:pPr>
        <w:spacing w:after="120"/>
      </w:pPr>
      <w:r>
        <w:rPr>
          <w:b/>
          <w:bCs/>
          <w:color w:val="1E3A8A"/>
        </w:rPr>
        <w:t xml:space="preserve">Seguimiento más exigente: </w:t>
      </w:r>
      <w:r>
        <w:t xml:space="preserve">¿Qué limitaciones tiene el NPR?</w:t>
      </w:r>
    </w:p>
    <w:p>
      <w:pPr>
        <w:keepNext/>
        <w:spacing w:after="80" w:before="160"/>
      </w:pPr>
      <w:r>
        <w:rPr>
          <w:b/>
          <w:bCs/>
          <w:color w:val="B45309"/>
        </w:rPr>
        <w:t xml:space="preserve">P8.2 · </w:t>
      </w:r>
      <w:r>
        <w:rPr>
          <w:b/>
          <w:bCs/>
          <w:color w:val="1E3A8A"/>
        </w:rPr>
        <w:t xml:space="preserve">¿Qué limitaciones tiene el NPR?</w:t>
      </w:r>
    </w:p>
    <w:p>
      <w:pPr>
        <w:spacing w:after="120"/>
      </w:pPr>
      <w:r>
        <w:rPr>
          <w:b/>
          <w:bCs/>
          <w:color w:val="1E3A8A"/>
        </w:rPr>
        <w:t xml:space="preserve">Qué comprueba: </w:t>
      </w:r>
      <w:r>
        <w:t xml:space="preserve">Pensamiento crítico.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Multiplica escalas ordinales; combinaciones distintas dan el mismo valor; no incluye costo. Por eso lo complemento con criticidad, Pareto y la hoja de decisión, y presto atención a la severidad por sí sola.</w:t>
            </w:r>
          </w:p>
        </w:tc>
      </w:tr>
    </w:tbl>
    <w:p>
      <w:pPr>
        <w:spacing w:after="120"/>
      </w:pPr>
      <w:r>
        <w:rPr>
          <w:b/>
          <w:bCs/>
          <w:color w:val="1E3A8A"/>
        </w:rPr>
        <w:t xml:space="preserve">Evidencia / fórmula: </w:t>
      </w:r>
      <w:r>
        <w:t xml:space="preserve">—</w:t>
      </w:r>
    </w:p>
    <w:p>
      <w:pPr>
        <w:spacing w:after="120"/>
      </w:pPr>
      <w:r>
        <w:rPr>
          <w:b/>
          <w:bCs/>
          <w:color w:val="1E3A8A"/>
        </w:rPr>
        <w:t xml:space="preserve">Error a evitar: </w:t>
      </w:r>
      <w:r>
        <w:t xml:space="preserve">Defender el NPR como medida absoluta.</w:t>
      </w:r>
    </w:p>
    <w:p>
      <w:pPr>
        <w:spacing w:after="120"/>
      </w:pPr>
      <w:r>
        <w:rPr>
          <w:b/>
          <w:bCs/>
          <w:color w:val="1E3A8A"/>
        </w:rPr>
        <w:t xml:space="preserve">Seguimiento más exigente: </w:t>
      </w:r>
      <w:r>
        <w:t xml:space="preserve">Un modo con S = 8 y NPR 120, ¿lo ignora?</w:t>
      </w:r>
    </w:p>
    <w:p>
      <w:pPr>
        <w:keepNext/>
        <w:spacing w:after="80" w:before="160"/>
      </w:pPr>
      <w:r>
        <w:rPr>
          <w:b/>
          <w:bCs/>
          <w:color w:val="B45309"/>
        </w:rPr>
        <w:t xml:space="preserve">P8.3 · </w:t>
      </w:r>
      <w:r>
        <w:rPr>
          <w:b/>
          <w:bCs/>
          <w:color w:val="1E3A8A"/>
        </w:rPr>
        <w:t xml:space="preserve">¿Por qué la severidad máxima es 8 y no 10?</w:t>
      </w:r>
    </w:p>
    <w:p>
      <w:pPr>
        <w:spacing w:after="120"/>
      </w:pPr>
      <w:r>
        <w:rPr>
          <w:b/>
          <w:bCs/>
          <w:color w:val="1E3A8A"/>
        </w:rPr>
        <w:t xml:space="preserve">Qué comprueba: </w:t>
      </w:r>
      <w:r>
        <w:t xml:space="preserve">Escala.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Porque se adaptó la escala de Yssaad, Khiat y Chaker a la duración de la interrupción: 8 h o más es «muy catastrófica» para un contrato de alquiler. Por eso el NPR máximo es 8 × 10 × 10 = 800.</w:t>
            </w:r>
          </w:p>
        </w:tc>
      </w:tr>
    </w:tbl>
    <w:p>
      <w:pPr>
        <w:spacing w:after="120"/>
      </w:pPr>
      <w:r>
        <w:rPr>
          <w:b/>
          <w:bCs/>
          <w:color w:val="1E3A8A"/>
        </w:rPr>
        <w:t xml:space="preserve">Evidencia / fórmula: </w:t>
      </w:r>
      <w:r>
        <w:t xml:space="preserve">Tabla de severidad.</w:t>
      </w:r>
    </w:p>
    <w:p>
      <w:pPr>
        <w:spacing w:after="120"/>
      </w:pPr>
      <w:r>
        <w:rPr>
          <w:b/>
          <w:bCs/>
          <w:color w:val="1E3A8A"/>
        </w:rPr>
        <w:t xml:space="preserve">Error a evitar: </w:t>
      </w:r>
      <w:r>
        <w:t xml:space="preserve">—</w:t>
      </w:r>
    </w:p>
    <w:p>
      <w:pPr>
        <w:keepNext/>
        <w:spacing w:after="80" w:before="160"/>
      </w:pPr>
      <w:r>
        <w:rPr>
          <w:b/>
          <w:bCs/>
          <w:color w:val="B45309"/>
        </w:rPr>
        <w:t xml:space="preserve">P8.4 · </w:t>
      </w:r>
      <w:r>
        <w:rPr>
          <w:b/>
          <w:bCs/>
          <w:color w:val="1E3A8A"/>
        </w:rPr>
        <w:t xml:space="preserve">El Pareto dice 80 % y la figura «horas acumuladas». ¿Es por horas o por fallas?</w:t>
      </w:r>
    </w:p>
    <w:p>
      <w:pPr>
        <w:spacing w:after="120"/>
      </w:pPr>
      <w:r>
        <w:rPr>
          <w:b/>
          <w:bCs/>
          <w:color w:val="1E3A8A"/>
        </w:rPr>
        <w:t xml:space="preserve">Qué comprueba: </w:t>
      </w:r>
      <w:r>
        <w:t xml:space="preserve">Precisión.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Es por número de fallas: el eje del gráfico es «fallas totales». El motor diésel tiene 79 de 102 fallas en 2021–2022, el 77 %. El título y el 80 % del texto son imprecisiones del documento.</w:t>
            </w:r>
          </w:p>
        </w:tc>
      </w:tr>
    </w:tbl>
    <w:p>
      <w:pPr>
        <w:spacing w:after="120"/>
      </w:pPr>
      <w:r>
        <w:rPr>
          <w:b/>
          <w:bCs/>
          <w:color w:val="1E3A8A"/>
        </w:rPr>
        <w:t xml:space="preserve">Evidencia / fórmula: </w:t>
      </w:r>
      <w:r>
        <w:t xml:space="preserve">Gráfico de Pareto (eje: fallas totales).</w:t>
      </w:r>
    </w:p>
    <w:p>
      <w:pPr>
        <w:spacing w:after="120"/>
      </w:pPr>
      <w:r>
        <w:rPr>
          <w:b/>
          <w:bCs/>
          <w:color w:val="1E3A8A"/>
        </w:rPr>
        <w:t xml:space="preserve">Error a evitar: </w:t>
      </w:r>
      <w:r>
        <w:t xml:space="preserve">Sostener que son horas.</w:t>
      </w:r>
    </w:p>
    <w:p>
      <w:pPr>
        <w:spacing w:after="120"/>
      </w:pPr>
      <w:r>
        <w:rPr>
          <w:b/>
          <w:bCs/>
          <w:color w:val="1E3A8A"/>
        </w:rPr>
        <w:t xml:space="preserve">Seguimiento más exigente: </w:t>
      </w:r>
      <w:r>
        <w:t xml:space="preserve">¿Y por horas de parada, también es el motor el mayor?</w:t>
      </w:r>
    </w:p>
    <w:p>
      <w:pPr>
        <w:pStyle w:val="Heading2"/>
      </w:pPr>
      <w:r>
        <w:t xml:space="preserve">9. Disponibilidad, MTBF y MTTR</w:t>
      </w:r>
    </w:p>
    <w:p>
      <w:pPr>
        <w:keepNext/>
        <w:spacing w:after="80" w:before="160"/>
      </w:pPr>
      <w:r>
        <w:rPr>
          <w:b/>
          <w:bCs/>
          <w:color w:val="B45309"/>
        </w:rPr>
        <w:t xml:space="preserve">P9.1 · </w:t>
      </w:r>
      <w:r>
        <w:rPr>
          <w:b/>
          <w:bCs/>
          <w:color w:val="1E3A8A"/>
        </w:rPr>
        <w:t xml:space="preserve">Calcule la disponibilidad del GI500-19.</w:t>
      </w:r>
    </w:p>
    <w:p>
      <w:pPr>
        <w:spacing w:after="120"/>
      </w:pPr>
      <w:r>
        <w:rPr>
          <w:b/>
          <w:bCs/>
          <w:color w:val="1E3A8A"/>
        </w:rPr>
        <w:t xml:space="preserve">Qué comprueba: </w:t>
      </w:r>
      <w:r>
        <w:t xml:space="preserve">Dominio de la fórmula.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D = MTBF/(MTBF + MTTR) = 245/(245 + 15,8) = 93,94 %. Proyectada: 250/(250 + 8) = 96,90 %.</w:t>
            </w:r>
          </w:p>
        </w:tc>
      </w:tr>
    </w:tbl>
    <w:p>
      <w:pPr>
        <w:spacing w:after="120"/>
      </w:pPr>
      <w:r>
        <w:rPr>
          <w:b/>
          <w:bCs/>
          <w:color w:val="1E3A8A"/>
        </w:rPr>
        <w:t xml:space="preserve">Evidencia / fórmula: </w:t>
      </w:r>
      <w:r>
        <w:t xml:space="preserve">Ecuación (4).</w:t>
      </w:r>
    </w:p>
    <w:p>
      <w:pPr>
        <w:spacing w:after="120"/>
      </w:pPr>
      <w:r>
        <w:rPr>
          <w:b/>
          <w:bCs/>
          <w:color w:val="1E3A8A"/>
        </w:rPr>
        <w:t xml:space="preserve">Error a evitar: </w:t>
      </w:r>
      <w:r>
        <w:t xml:space="preserve">Usar MTTR/MTBF.</w:t>
      </w:r>
    </w:p>
    <w:p>
      <w:pPr>
        <w:spacing w:after="120"/>
      </w:pPr>
      <w:r>
        <w:rPr>
          <w:b/>
          <w:bCs/>
          <w:color w:val="1E3A8A"/>
        </w:rPr>
        <w:t xml:space="preserve">Seguimiento más exigente: </w:t>
      </w:r>
      <w:r>
        <w:t xml:space="preserve">¿Por qué queda bajo 97 %?</w:t>
      </w:r>
    </w:p>
    <w:p>
      <w:pPr>
        <w:keepNext/>
        <w:spacing w:after="80" w:before="160"/>
      </w:pPr>
      <w:r>
        <w:rPr>
          <w:b/>
          <w:bCs/>
          <w:color w:val="B45309"/>
        </w:rPr>
        <w:t xml:space="preserve">P9.2 · </w:t>
      </w:r>
      <w:r>
        <w:rPr>
          <w:b/>
          <w:bCs/>
          <w:color w:val="1E3A8A"/>
        </w:rPr>
        <w:t xml:space="preserve">¿Cuánto MTTR necesitaría el GI500-19 para llegar a 97 %?</w:t>
      </w:r>
    </w:p>
    <w:p>
      <w:pPr>
        <w:spacing w:after="120"/>
      </w:pPr>
      <w:r>
        <w:rPr>
          <w:b/>
          <w:bCs/>
          <w:color w:val="1E3A8A"/>
        </w:rPr>
        <w:t xml:space="preserve">Qué comprueba: </w:t>
      </w:r>
      <w:r>
        <w:t xml:space="preserve">Uso inverso de la fórmula.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MTTR = MTBF(1 − D)/D = 250 × 0,03/0,97 ≈ 7,7 h con el MTBF objetivo, o 245 × 0,03/0,97 ≈ 7,6 h con el actual. La meta de 8 h queda ligeramente por encima.</w:t>
            </w:r>
          </w:p>
        </w:tc>
      </w:tr>
    </w:tbl>
    <w:p>
      <w:pPr>
        <w:spacing w:after="120"/>
      </w:pPr>
      <w:r>
        <w:rPr>
          <w:b/>
          <w:bCs/>
          <w:color w:val="1E3A8A"/>
        </w:rPr>
        <w:t xml:space="preserve">Evidencia / fórmula: </w:t>
      </w:r>
      <w:r>
        <w:t xml:space="preserve">Ecuación (4) despejada.</w:t>
      </w:r>
    </w:p>
    <w:p>
      <w:pPr>
        <w:spacing w:after="120"/>
      </w:pPr>
      <w:r>
        <w:rPr>
          <w:b/>
          <w:bCs/>
          <w:color w:val="1E3A8A"/>
        </w:rPr>
        <w:t xml:space="preserve">Error a evitar: </w:t>
      </w:r>
      <w:r>
        <w:t xml:space="preserve">—</w:t>
      </w:r>
    </w:p>
    <w:p>
      <w:pPr>
        <w:keepNext/>
        <w:spacing w:after="80" w:before="160"/>
      </w:pPr>
      <w:r>
        <w:rPr>
          <w:b/>
          <w:bCs/>
          <w:color w:val="B45309"/>
        </w:rPr>
        <w:t xml:space="preserve">P9.3 · </w:t>
      </w:r>
      <w:r>
        <w:rPr>
          <w:b/>
          <w:bCs/>
          <w:color w:val="1E3A8A"/>
        </w:rPr>
        <w:t xml:space="preserve">¿Cómo justifica bajar el MTTR del GI500-16 de 11,5 a 5,49 h?</w:t>
      </w:r>
    </w:p>
    <w:p>
      <w:pPr>
        <w:spacing w:after="120"/>
      </w:pPr>
      <w:r>
        <w:rPr>
          <w:b/>
          <w:bCs/>
          <w:color w:val="1E3A8A"/>
        </w:rPr>
        <w:t xml:space="preserve">Qué comprueba: </w:t>
      </w:r>
      <w:r>
        <w:t xml:space="preserve">Sustento de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Con diagnóstico determinístico por condición (ΔP/ΔT), kits de repuestos preparados, checklist de reinstalación y pruebas de liberación: se eliminan tiempos de búsqueda, de espera logística y de retrabajo. Es un objetivo de diseño, no un valor medido; el valor de dos decimales es el que hace coherente la disponibilidad proyectada de 97,85 %.</w:t>
            </w:r>
          </w:p>
        </w:tc>
      </w:tr>
    </w:tbl>
    <w:p>
      <w:pPr>
        <w:spacing w:after="120"/>
      </w:pPr>
      <w:r>
        <w:rPr>
          <w:b/>
          <w:bCs/>
          <w:color w:val="1E3A8A"/>
        </w:rPr>
        <w:t xml:space="preserve">Evidencia / fórmula: </w:t>
      </w:r>
      <w:r>
        <w:t xml:space="preserve">Tabla «Justificación del MTTR proyectado».</w:t>
      </w:r>
    </w:p>
    <w:p>
      <w:pPr>
        <w:spacing w:after="120"/>
      </w:pPr>
      <w:r>
        <w:rPr>
          <w:b/>
          <w:bCs/>
          <w:color w:val="1E3A8A"/>
        </w:rPr>
        <w:t xml:space="preserve">Error a evitar: </w:t>
      </w:r>
      <w:r>
        <w:t xml:space="preserve">Decir que se midió en campo.</w:t>
      </w:r>
    </w:p>
    <w:p>
      <w:pPr>
        <w:spacing w:after="120"/>
      </w:pPr>
      <w:r>
        <w:rPr>
          <w:b/>
          <w:bCs/>
          <w:color w:val="1E3A8A"/>
        </w:rPr>
        <w:t xml:space="preserve">Seguimiento más exigente: </w:t>
      </w:r>
      <w:r>
        <w:t xml:space="preserve">¿Qué parte del MTTR actual es espera de repuestos?</w:t>
      </w:r>
    </w:p>
    <w:p>
      <w:pPr>
        <w:keepNext/>
        <w:spacing w:after="80" w:before="160"/>
      </w:pPr>
      <w:r>
        <w:rPr>
          <w:b/>
          <w:bCs/>
          <w:color w:val="B45309"/>
        </w:rPr>
        <w:t xml:space="preserve">P9.4 · </w:t>
      </w:r>
      <w:r>
        <w:rPr>
          <w:b/>
          <w:bCs/>
          <w:color w:val="1E3A8A"/>
        </w:rPr>
        <w:t xml:space="preserve">La ecuación (4) es disponibilidad inherente. ¿Por qué la llama operativa (Ao)?</w:t>
      </w:r>
    </w:p>
    <w:p>
      <w:pPr>
        <w:spacing w:after="120"/>
      </w:pPr>
      <w:r>
        <w:rPr>
          <w:b/>
          <w:bCs/>
          <w:color w:val="1E3A8A"/>
        </w:rPr>
        <w:t xml:space="preserve">Qué comprueba: </w:t>
      </w:r>
      <w:r>
        <w:t xml:space="preserve">Precisión conceptual.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Tiene razón en la distinción: la disponibilidad operacional incluye tiempos logísticos y administrativos. En los registros de la empresa, el tiempo de parada ya incluye esperas de repuesto, por lo que el MTTR usado es un tiempo medio de restauración; aun así, el término correcto para la fórmula es disponibilidad inherente o alcanzada.</w:t>
            </w:r>
          </w:p>
        </w:tc>
      </w:tr>
    </w:tbl>
    <w:p>
      <w:pPr>
        <w:spacing w:after="120"/>
      </w:pPr>
      <w:r>
        <w:rPr>
          <w:b/>
          <w:bCs/>
          <w:color w:val="1E3A8A"/>
        </w:rPr>
        <w:t xml:space="preserve">Evidencia / fórmula: </w:t>
      </w:r>
      <w:r>
        <w:t xml:space="preserve">Cap. II, 2.2.4.3.</w:t>
      </w:r>
    </w:p>
    <w:p>
      <w:pPr>
        <w:spacing w:after="120"/>
      </w:pPr>
      <w:r>
        <w:rPr>
          <w:b/>
          <w:bCs/>
          <w:color w:val="1E3A8A"/>
        </w:rPr>
        <w:t xml:space="preserve">Error a evitar: </w:t>
      </w:r>
      <w:r>
        <w:t xml:space="preserve">Discutir sin reconocer.</w:t>
      </w:r>
    </w:p>
    <w:p>
      <w:pPr>
        <w:keepNext/>
        <w:spacing w:after="80" w:before="160"/>
      </w:pPr>
      <w:r>
        <w:rPr>
          <w:b/>
          <w:bCs/>
          <w:color w:val="B45309"/>
        </w:rPr>
        <w:t xml:space="preserve">P9.5 · </w:t>
      </w:r>
      <w:r>
        <w:rPr>
          <w:b/>
          <w:bCs/>
          <w:color w:val="1E3A8A"/>
        </w:rPr>
        <w:t xml:space="preserve">¿Qué significa que R(200 h) sea 25 % en el GI500-16?</w:t>
      </w:r>
    </w:p>
    <w:p>
      <w:pPr>
        <w:spacing w:after="120"/>
      </w:pPr>
      <w:r>
        <w:rPr>
          <w:b/>
          <w:bCs/>
          <w:color w:val="1E3A8A"/>
        </w:rPr>
        <w:t xml:space="preserve">Qué comprueba: </w:t>
      </w:r>
      <w:r>
        <w:t xml:space="preserve">Confiabilidad.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Que, con el MTBF actual y suponiendo tasa de falla constante, solo uno de cada cuatro periodos de 200 h transcurre sin falla. Por eso las inspecciones críticas se programan cada 250 h o menos.</w:t>
            </w:r>
          </w:p>
        </w:tc>
      </w:tr>
    </w:tbl>
    <w:p>
      <w:pPr>
        <w:spacing w:after="120"/>
      </w:pPr>
      <w:r>
        <w:rPr>
          <w:b/>
          <w:bCs/>
          <w:color w:val="1E3A8A"/>
        </w:rPr>
        <w:t xml:space="preserve">Evidencia / fórmula: </w:t>
      </w:r>
      <w:r>
        <w:t xml:space="preserve">Ecuación (5).</w:t>
      </w:r>
    </w:p>
    <w:p>
      <w:pPr>
        <w:spacing w:after="120"/>
      </w:pPr>
      <w:r>
        <w:rPr>
          <w:b/>
          <w:bCs/>
          <w:color w:val="1E3A8A"/>
        </w:rPr>
        <w:t xml:space="preserve">Error a evitar: </w:t>
      </w:r>
      <w:r>
        <w:t xml:space="preserve">Decir que la confiabilidad es «el 25 % del tiempo operando».</w:t>
      </w:r>
    </w:p>
    <w:p>
      <w:pPr>
        <w:spacing w:after="120"/>
      </w:pPr>
      <w:r>
        <w:rPr>
          <w:b/>
          <w:bCs/>
          <w:color w:val="1E3A8A"/>
        </w:rPr>
        <w:t xml:space="preserve">Seguimiento más exigente: </w:t>
      </w:r>
      <w:r>
        <w:t xml:space="preserve">¿Por qué asume tasa de falla constante?</w:t>
      </w:r>
    </w:p>
    <w:p>
      <w:pPr>
        <w:pStyle w:val="Heading2"/>
      </w:pPr>
      <w:r>
        <w:t xml:space="preserve">10. Resultados, discusión y limitaciones</w:t>
      </w:r>
    </w:p>
    <w:p>
      <w:pPr>
        <w:keepNext/>
        <w:spacing w:after="80" w:before="160"/>
      </w:pPr>
      <w:r>
        <w:rPr>
          <w:b/>
          <w:bCs/>
          <w:color w:val="B45309"/>
        </w:rPr>
        <w:t xml:space="preserve">P10.1 · </w:t>
      </w:r>
      <w:r>
        <w:rPr>
          <w:b/>
          <w:bCs/>
          <w:color w:val="1E3A8A"/>
        </w:rPr>
        <w:t xml:space="preserve">La tesis dice recuperar 1 102 h/año, pero la parada histórica de los tres equipos suma unas 374 h/año. ¿Cómo recupera más horas de las que se perdieron?</w:t>
      </w:r>
    </w:p>
    <w:p>
      <w:pPr>
        <w:spacing w:after="120"/>
      </w:pPr>
      <w:r>
        <w:rPr>
          <w:b/>
          <w:bCs/>
          <w:color w:val="1E3A8A"/>
        </w:rPr>
        <w:t xml:space="preserve">Qué comprueba: </w:t>
      </w:r>
      <w:r>
        <w:t xml:space="preserve">Pregunta crítica: supuestos de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Es una observación correcta. Las 1 102 h resultan de aplicar la mejora de disponibilidad a 8 760 h de demanda al año por equipo, es decir, suponen operación continua; los eventos evitados suponen 8 000 h/año. El registro histórico muestra menos horas de operación: unas 6 248, 12 005 y 3 209 h en el periodo. Si acoto la proyección a las horas realmente registradas, las horas recuperables son unas 226 por año y los eventos evitados unos 6. La mejora de disponibilidad en porcentaje se mantiene; lo que cambia es su traducción en horas y dinero, que depende de la demanda real de operación.</w:t>
            </w:r>
          </w:p>
        </w:tc>
      </w:tr>
    </w:tbl>
    <w:p>
      <w:pPr>
        <w:spacing w:after="120"/>
      </w:pPr>
      <w:r>
        <w:rPr>
          <w:b/>
          <w:bCs/>
          <w:color w:val="1E3A8A"/>
        </w:rPr>
        <w:t xml:space="preserve">Evidencia / fórmula: </w:t>
      </w:r>
      <w:r>
        <w:t xml:space="preserve">Tabla «Horas recuperadas»; supuesto 8 000 h/año; cálculo propio del escenario acotado.</w:t>
      </w:r>
    </w:p>
    <w:p>
      <w:pPr>
        <w:spacing w:after="120"/>
      </w:pPr>
      <w:r>
        <w:rPr>
          <w:b/>
          <w:bCs/>
          <w:color w:val="1E3A8A"/>
        </w:rPr>
        <w:t xml:space="preserve">Error a evitar: </w:t>
      </w:r>
      <w:r>
        <w:t xml:space="preserve">Negarlo o improvisar otra cifra.</w:t>
      </w:r>
    </w:p>
    <w:p>
      <w:pPr>
        <w:spacing w:after="120"/>
      </w:pPr>
      <w:r>
        <w:rPr>
          <w:b/>
          <w:bCs/>
          <w:color w:val="1E3A8A"/>
        </w:rPr>
        <w:t xml:space="preserve">Seguimiento más exigente: </w:t>
      </w:r>
      <w:r>
        <w:t xml:space="preserve">Entonces, ¿la inversión sigue siendo rentable?</w:t>
      </w:r>
    </w:p>
    <w:p>
      <w:pPr>
        <w:keepNext/>
        <w:spacing w:after="80" w:before="160"/>
      </w:pPr>
      <w:r>
        <w:rPr>
          <w:b/>
          <w:bCs/>
          <w:color w:val="B45309"/>
        </w:rPr>
        <w:t xml:space="preserve">P10.2 · </w:t>
      </w:r>
      <w:r>
        <w:rPr>
          <w:b/>
          <w:bCs/>
          <w:color w:val="1E3A8A"/>
        </w:rPr>
        <w:t xml:space="preserve">¿Cuáles son las limitaciones de su investigación?</w:t>
      </w:r>
    </w:p>
    <w:p>
      <w:pPr>
        <w:spacing w:after="120"/>
      </w:pPr>
      <w:r>
        <w:rPr>
          <w:b/>
          <w:bCs/>
          <w:color w:val="1E3A8A"/>
        </w:rPr>
        <w:t xml:space="preserve">Qué comprueba: </w:t>
      </w:r>
      <w:r>
        <w:t xml:space="preserve">Madurez académica.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Tres principales: los resultados son proyectados, no medidos; la calidad del registro histórico es limitada por registros tardíos y erratas de horómetro; y la evaluación económica depende de supuestos —horas de operación y valor de la hora de parada— sin flujo de caja de la empresa.</w:t>
            </w:r>
          </w:p>
        </w:tc>
      </w:tr>
    </w:tbl>
    <w:p>
      <w:pPr>
        <w:spacing w:after="120"/>
      </w:pPr>
      <w:r>
        <w:rPr>
          <w:b/>
          <w:bCs/>
          <w:color w:val="1E3A8A"/>
        </w:rPr>
        <w:t xml:space="preserve">Evidencia / fórmula: </w:t>
      </w:r>
      <w:r>
        <w:t xml:space="preserve">Resumen; 4.4.4.13; 4.5.</w:t>
      </w:r>
    </w:p>
    <w:p>
      <w:pPr>
        <w:spacing w:after="120"/>
      </w:pPr>
      <w:r>
        <w:rPr>
          <w:b/>
          <w:bCs/>
          <w:color w:val="1E3A8A"/>
        </w:rPr>
        <w:t xml:space="preserve">Error a evitar: </w:t>
      </w:r>
      <w:r>
        <w:t xml:space="preserve">Decir que no hay limitaciones (la tesis lo dice en 1.6: corrígelo verbalmente).</w:t>
      </w:r>
    </w:p>
    <w:p>
      <w:pPr>
        <w:keepNext/>
        <w:spacing w:after="80" w:before="160"/>
      </w:pPr>
      <w:r>
        <w:rPr>
          <w:b/>
          <w:bCs/>
          <w:color w:val="B45309"/>
        </w:rPr>
        <w:t xml:space="preserve">P10.3 · </w:t>
      </w:r>
      <w:r>
        <w:rPr>
          <w:b/>
          <w:bCs/>
          <w:color w:val="1E3A8A"/>
        </w:rPr>
        <w:t xml:space="preserve">¿Dónde está su discusión de resultados?</w:t>
      </w:r>
    </w:p>
    <w:p>
      <w:pPr>
        <w:spacing w:after="120"/>
      </w:pPr>
      <w:r>
        <w:rPr>
          <w:b/>
          <w:bCs/>
          <w:color w:val="1E3A8A"/>
        </w:rPr>
        <w:t xml:space="preserve">Qué comprueba: </w:t>
      </w:r>
      <w:r>
        <w:t xml:space="preserve">Estructura de la 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En 4.4.4.14 contrasto la propuesta con los antecedentes: Illesca y Ureta (+7,48 %), Achahuanco (confiabilidad 95 %) y Campos-López, entre otros. Mi mejora proyectada, de +2,96 a +5,18 puntos, es del mismo orden que la de Illesca y Ureta en un contexto similar.</w:t>
            </w:r>
          </w:p>
        </w:tc>
      </w:tr>
    </w:tbl>
    <w:p>
      <w:pPr>
        <w:spacing w:after="120"/>
      </w:pPr>
      <w:r>
        <w:rPr>
          <w:b/>
          <w:bCs/>
          <w:color w:val="1E3A8A"/>
        </w:rPr>
        <w:t xml:space="preserve">Evidencia / fórmula: </w:t>
      </w:r>
      <w:r>
        <w:t xml:space="preserve">Cap. IV, 4.4.4.14.</w:t>
      </w:r>
    </w:p>
    <w:p>
      <w:pPr>
        <w:spacing w:after="120"/>
      </w:pPr>
      <w:r>
        <w:rPr>
          <w:b/>
          <w:bCs/>
          <w:color w:val="1E3A8A"/>
        </w:rPr>
        <w:t xml:space="preserve">Error a evitar: </w:t>
      </w:r>
      <w:r>
        <w:t xml:space="preserve">—</w:t>
      </w:r>
    </w:p>
    <w:p>
      <w:pPr>
        <w:pStyle w:val="Heading2"/>
      </w:pPr>
      <w:r>
        <w:t xml:space="preserve">11. Evaluación económica</w:t>
      </w:r>
    </w:p>
    <w:p>
      <w:pPr>
        <w:keepNext/>
        <w:spacing w:after="80" w:before="160"/>
      </w:pPr>
      <w:r>
        <w:rPr>
          <w:b/>
          <w:bCs/>
          <w:color w:val="B45309"/>
        </w:rPr>
        <w:t xml:space="preserve">P11.1 · </w:t>
      </w:r>
      <w:r>
        <w:rPr>
          <w:b/>
          <w:bCs/>
          <w:color w:val="1E3A8A"/>
        </w:rPr>
        <w:t xml:space="preserve">¿De dónde sale el valor de US$ 200 por hora de parada?</w:t>
      </w:r>
    </w:p>
    <w:p>
      <w:pPr>
        <w:spacing w:after="120"/>
      </w:pPr>
      <w:r>
        <w:rPr>
          <w:b/>
          <w:bCs/>
          <w:color w:val="1E3A8A"/>
        </w:rPr>
        <w:t xml:space="preserve">Qué comprueba: </w:t>
      </w:r>
      <w:r>
        <w:t xml:space="preserve">Sustento del supuesto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Es un supuesto de la tesis que representa el ahorro por hora de parada evitada, que en el modelo de alquiler puede facturarse. No tiene una cotización citada. En el Cap. I el costo directo registrado equivale a unos US$ 16/h; por eso presento escenarios de sensibilidad.</w:t>
            </w:r>
          </w:p>
        </w:tc>
      </w:tr>
    </w:tbl>
    <w:p>
      <w:pPr>
        <w:spacing w:after="120"/>
      </w:pPr>
      <w:r>
        <w:rPr>
          <w:b/>
          <w:bCs/>
          <w:color w:val="1E3A8A"/>
        </w:rPr>
        <w:t xml:space="preserve">Evidencia / fórmula: </w:t>
      </w:r>
      <w:r>
        <w:t xml:space="preserve">4.5 (Cd = USD 200/h); Cap. I (US$ 2 752 / 172 h).</w:t>
      </w:r>
    </w:p>
    <w:p>
      <w:pPr>
        <w:spacing w:after="120"/>
      </w:pPr>
      <w:r>
        <w:rPr>
          <w:b/>
          <w:bCs/>
          <w:color w:val="1E3A8A"/>
        </w:rPr>
        <w:t xml:space="preserve">Error a evitar: </w:t>
      </w:r>
      <w:r>
        <w:t xml:space="preserve">Inventar una fuente.</w:t>
      </w:r>
    </w:p>
    <w:p>
      <w:pPr>
        <w:spacing w:after="120"/>
      </w:pPr>
      <w:r>
        <w:rPr>
          <w:b/>
          <w:bCs/>
          <w:color w:val="1E3A8A"/>
        </w:rPr>
        <w:t xml:space="preserve">Seguimiento más exigente: </w:t>
      </w:r>
      <w:r>
        <w:t xml:space="preserve">¿Con US$ 16/h sigue siendo rentable?</w:t>
      </w:r>
    </w:p>
    <w:p>
      <w:pPr>
        <w:keepNext/>
        <w:spacing w:after="80" w:before="160"/>
      </w:pPr>
      <w:r>
        <w:rPr>
          <w:b/>
          <w:bCs/>
          <w:color w:val="B45309"/>
        </w:rPr>
        <w:t xml:space="preserve">P11.2 · </w:t>
      </w:r>
      <w:r>
        <w:rPr>
          <w:b/>
          <w:bCs/>
          <w:color w:val="1E3A8A"/>
        </w:rPr>
        <w:t xml:space="preserve">¿Con supuestos conservadores, se recupera la inversión?</w:t>
      </w:r>
    </w:p>
    <w:p>
      <w:pPr>
        <w:spacing w:after="120"/>
      </w:pPr>
      <w:r>
        <w:rPr>
          <w:b/>
          <w:bCs/>
          <w:color w:val="1E3A8A"/>
        </w:rPr>
        <w:t xml:space="preserve">Qué comprueba: </w:t>
      </w:r>
      <w:r>
        <w:t xml:space="preserve">Robustez.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Depende del escenario. Con la tesis: ≈ 2,8 meses. Con US$ 16/h y las horas de la tesis: ≈ 1,9 años. Con las horas acotadas al registro y US$ 200/h: ≈ 1,2 años. El caso más bajo, US$ 16/h con horas acotadas, da un retorno largo, de unos 10 años, si se carga toda la inversión a tres equipos; como el equipamiento sirve para los 20 grupos, asignando la parte proporcional (3/20) el retorno es ≈ 1,5 años. (Escenarios: cálculo propio.)</w:t>
            </w:r>
          </w:p>
        </w:tc>
      </w:tr>
    </w:tbl>
    <w:p>
      <w:pPr>
        <w:spacing w:after="120"/>
      </w:pPr>
      <w:r>
        <w:rPr>
          <w:b/>
          <w:bCs/>
          <w:color w:val="1E3A8A"/>
        </w:rPr>
        <w:t xml:space="preserve">Evidencia / fórmula: </w:t>
      </w:r>
      <w:r>
        <w:t xml:space="preserve">Cálculos de esta guía, sección 7.</w:t>
      </w:r>
    </w:p>
    <w:p>
      <w:pPr>
        <w:spacing w:after="120"/>
      </w:pPr>
      <w:r>
        <w:rPr>
          <w:b/>
          <w:bCs/>
          <w:color w:val="1E3A8A"/>
        </w:rPr>
        <w:t xml:space="preserve">Error a evitar: </w:t>
      </w:r>
      <w:r>
        <w:t xml:space="preserve">Dar solo el escenario favorable.</w:t>
      </w:r>
    </w:p>
    <w:p>
      <w:pPr>
        <w:spacing w:after="120"/>
      </w:pPr>
      <w:r>
        <w:rPr>
          <w:b/>
          <w:bCs/>
          <w:color w:val="1E3A8A"/>
        </w:rPr>
        <w:t xml:space="preserve">Seguimiento más exigente: </w:t>
      </w:r>
      <w:r>
        <w:t xml:space="preserve">¿Por qué no calculó VAN y TIR?</w:t>
      </w:r>
    </w:p>
    <w:p>
      <w:pPr>
        <w:keepNext/>
        <w:spacing w:after="80" w:before="160"/>
      </w:pPr>
      <w:r>
        <w:rPr>
          <w:b/>
          <w:bCs/>
          <w:color w:val="B45309"/>
        </w:rPr>
        <w:t xml:space="preserve">P11.3 · </w:t>
      </w:r>
      <w:r>
        <w:rPr>
          <w:b/>
          <w:bCs/>
          <w:color w:val="1E3A8A"/>
        </w:rPr>
        <w:t xml:space="preserve">¿Por qué no calculó VAN, TIR ni flujo de caja?</w:t>
      </w:r>
    </w:p>
    <w:p>
      <w:pPr>
        <w:spacing w:after="120"/>
      </w:pPr>
      <w:r>
        <w:rPr>
          <w:b/>
          <w:bCs/>
          <w:color w:val="1E3A8A"/>
        </w:rPr>
        <w:t xml:space="preserve">Qué comprueba: </w:t>
      </w:r>
      <w:r>
        <w:t xml:space="preserve">Método económico.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Porque la tesis plantea el análisis como ahorro y no como inversión, y no se tuvo acceso al flujo de caja de la empresa (4.5). Es una limitación; para la implementación recomendaría un flujo descontado con las horas de operación reales.</w:t>
            </w:r>
          </w:p>
        </w:tc>
      </w:tr>
    </w:tbl>
    <w:p>
      <w:pPr>
        <w:spacing w:after="120"/>
      </w:pPr>
      <w:r>
        <w:rPr>
          <w:b/>
          <w:bCs/>
          <w:color w:val="1E3A8A"/>
        </w:rPr>
        <w:t xml:space="preserve">Evidencia / fórmula: </w:t>
      </w:r>
      <w:r>
        <w:t xml:space="preserve">Cap. IV, 4.5 (párrafo inicial).</w:t>
      </w:r>
    </w:p>
    <w:p>
      <w:pPr>
        <w:spacing w:after="120"/>
      </w:pPr>
      <w:r>
        <w:rPr>
          <w:b/>
          <w:bCs/>
          <w:color w:val="1E3A8A"/>
        </w:rPr>
        <w:t xml:space="preserve">Error a evitar: </w:t>
      </w:r>
      <w:r>
        <w:t xml:space="preserve">—</w:t>
      </w:r>
    </w:p>
    <w:p>
      <w:pPr>
        <w:pStyle w:val="Heading2"/>
      </w:pPr>
      <w:r>
        <w:t xml:space="preserve">12. Aplicabilidad práctica</w:t>
      </w:r>
    </w:p>
    <w:p>
      <w:pPr>
        <w:keepNext/>
        <w:spacing w:after="80" w:before="160"/>
      </w:pPr>
      <w:r>
        <w:rPr>
          <w:b/>
          <w:bCs/>
          <w:color w:val="B45309"/>
        </w:rPr>
        <w:t xml:space="preserve">P12.1 · </w:t>
      </w:r>
      <w:r>
        <w:rPr>
          <w:b/>
          <w:bCs/>
          <w:color w:val="1E3A8A"/>
        </w:rPr>
        <w:t xml:space="preserve">Si la empresa le da luz verde mañana, ¿qué hace primero?</w:t>
      </w:r>
    </w:p>
    <w:p>
      <w:pPr>
        <w:spacing w:after="120"/>
      </w:pPr>
      <w:r>
        <w:rPr>
          <w:b/>
          <w:bCs/>
          <w:color w:val="1E3A8A"/>
        </w:rPr>
        <w:t xml:space="preserve">Qué comprueba: </w:t>
      </w:r>
      <w:r>
        <w:t xml:space="preserve">Viabilidad de implementación.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Tres cosas: implementar las órdenes de trabajo en CMMS con checklist de reinstalación y política de cero canibalización; empezar las tareas a condición de los modos con mayor NPR (filtración de combustible, paquete térmico y excitación); y medir mensualmente disponibilidad, MTBF y MTTR para validar la proyección.</w:t>
            </w:r>
          </w:p>
        </w:tc>
      </w:tr>
    </w:tbl>
    <w:p>
      <w:pPr>
        <w:spacing w:after="120"/>
      </w:pPr>
      <w:r>
        <w:rPr>
          <w:b/>
          <w:bCs/>
          <w:color w:val="1E3A8A"/>
        </w:rPr>
        <w:t xml:space="preserve">Evidencia / fórmula: </w:t>
      </w:r>
      <w:r>
        <w:t xml:space="preserve">Conclusión primera; 4.4.4.13.</w:t>
      </w:r>
    </w:p>
    <w:p>
      <w:pPr>
        <w:spacing w:after="120"/>
      </w:pPr>
      <w:r>
        <w:rPr>
          <w:b/>
          <w:bCs/>
          <w:color w:val="1E3A8A"/>
        </w:rPr>
        <w:t xml:space="preserve">Error a evitar: </w:t>
      </w:r>
      <w:r>
        <w:t xml:space="preserve">Proponer comprar todo el instrumental el primer día.</w:t>
      </w:r>
    </w:p>
    <w:p>
      <w:pPr>
        <w:spacing w:after="120"/>
      </w:pPr>
      <w:r>
        <w:rPr>
          <w:b/>
          <w:bCs/>
          <w:color w:val="1E3A8A"/>
        </w:rPr>
        <w:t xml:space="preserve">Seguimiento más exigente: </w:t>
      </w:r>
      <w:r>
        <w:t xml:space="preserve">¿Qué indicador revisaría a los tres meses?</w:t>
      </w:r>
    </w:p>
    <w:p>
      <w:pPr>
        <w:keepNext/>
        <w:spacing w:after="80" w:before="160"/>
      </w:pPr>
      <w:r>
        <w:rPr>
          <w:b/>
          <w:bCs/>
          <w:color w:val="B45309"/>
        </w:rPr>
        <w:t xml:space="preserve">P12.2 · </w:t>
      </w:r>
      <w:r>
        <w:rPr>
          <w:b/>
          <w:bCs/>
          <w:color w:val="1E3A8A"/>
        </w:rPr>
        <w:t xml:space="preserve">¿Qué obstáculo es el más probable?</w:t>
      </w:r>
    </w:p>
    <w:p>
      <w:pPr>
        <w:spacing w:after="120"/>
      </w:pPr>
      <w:r>
        <w:rPr>
          <w:b/>
          <w:bCs/>
          <w:color w:val="1E3A8A"/>
        </w:rPr>
        <w:t xml:space="preserve">Qué comprueba: </w:t>
      </w:r>
      <w:r>
        <w:t xml:space="preserve">Realismo.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CBD5E1" w:sz="4"/>
              <w:bottom w:val="single" w:color="CBD5E1" w:sz="4"/>
              <w:right w:val="single" w:color="CBD5E1" w:sz="4"/>
            </w:tcBorders>
            <w:shd w:fill="EEF2FA" w:color="auto" w:val="clear"/>
            <w:tcMar>
              <w:top w:type="dxa" w:w="60"/>
              <w:left w:type="dxa" w:w="100"/>
              <w:bottom w:type="dxa" w:w="60"/>
              <w:right w:type="dxa" w:w="100"/>
            </w:tcMar>
          </w:tcPr>
          <w:p>
            <w:pPr>
              <w:spacing w:after="120"/>
            </w:pPr>
            <w:r>
              <w:rPr>
                <w:b/>
                <w:bCs/>
                <w:color w:val="1E3A8A"/>
              </w:rPr>
              <w:t xml:space="preserve">Respuesta recomendada: </w:t>
            </w:r>
            <w:r>
              <w:t xml:space="preserve">La disciplina operacional: sin una política explícita contra la canibalización y auditorías de cumplimiento, las fallas inducidas reaparecen. La tesis lo identifica como el principal reto.</w:t>
            </w:r>
          </w:p>
        </w:tc>
      </w:tr>
    </w:tbl>
    <w:p>
      <w:pPr>
        <w:spacing w:after="120"/>
      </w:pPr>
      <w:r>
        <w:rPr>
          <w:b/>
          <w:bCs/>
          <w:color w:val="1E3A8A"/>
        </w:rPr>
        <w:t xml:space="preserve">Evidencia / fórmula: </w:t>
      </w:r>
      <w:r>
        <w:t xml:space="preserve">4.4.4.13.</w:t>
      </w:r>
    </w:p>
    <w:p>
      <w:pPr>
        <w:spacing w:after="120"/>
      </w:pPr>
      <w:r>
        <w:rPr>
          <w:b/>
          <w:bCs/>
          <w:color w:val="1E3A8A"/>
        </w:rPr>
        <w:t xml:space="preserve">Error a evitar: </w:t>
      </w:r>
      <w:r>
        <w:t xml:space="preserve">—</w:t>
      </w:r>
    </w:p>
    <w:p>
      <w:pPr>
        <w:pStyle w:val="Heading1"/>
        <w:pageBreakBefore/>
      </w:pPr>
      <w:r>
        <w:t xml:space="preserve">7. Fórmulas, datos y conceptos que debes dominar</w:t>
      </w:r>
    </w:p>
    <w:p>
      <w:pPr>
        <w:pStyle w:val="Heading2"/>
      </w:pPr>
      <w:r>
        <w:t xml:space="preserve">Fórmulas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Concepto</w:t>
            </w:r>
          </w:p>
        </w:tc>
        <w:tc>
          <w:tcPr>
            <w:tcW w:type="dxa" w:w="3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Fórmula</w:t>
            </w:r>
          </w:p>
        </w:tc>
        <w:tc>
          <w:tcPr>
            <w:tcW w:type="dxa" w:w="32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Ejemplo con tus datos</w:t>
            </w:r>
          </w:p>
        </w:tc>
      </w:tr>
      <w:tr>
        <w:trPr>
          <w:tblHeader w:val="false"/>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Disponibilidad (ec. 4)</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D = MTBF / (MTBF + MTTR)</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245 / (245 + 15,8) = 93,94 % (GI500-19)</w:t>
            </w:r>
          </w:p>
        </w:tc>
      </w:tr>
      <w:tr>
        <w:trPr>
          <w:tblHeader w:val="false"/>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MTBF (ec. 3)</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Tiempo de operación / N.° de fallas</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6 248 h / 43 = 145,3 h (GI500-16) [C]</w:t>
            </w:r>
          </w:p>
        </w:tc>
      </w:tr>
      <w:tr>
        <w:trPr>
          <w:tblHeader w:val="false"/>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MTTR (ec. 2)</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Tiempo de reparación / N.° de intervenciones</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494,5 h / 43 = 11,5 h [C]</w:t>
            </w:r>
          </w:p>
        </w:tc>
      </w:tr>
      <w:tr>
        <w:trPr>
          <w:tblHeader w:val="false"/>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MTTR para una meta D</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MTTR = MTBF (1 − D) / D</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145,3 × 0,03 / 0,97 = 4,49 h</w:t>
            </w:r>
          </w:p>
        </w:tc>
      </w:tr>
      <w:tr>
        <w:trPr>
          <w:tblHeader w:val="false"/>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Confiabilidad (ec. 5)</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R(t) = e^(−t/MTBF)</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R(200) GI500-16 = 0,25</w:t>
            </w:r>
          </w:p>
        </w:tc>
      </w:tr>
      <w:tr>
        <w:trPr>
          <w:tblHeader w:val="false"/>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NPR</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S × O × D (máx. 8 × 10 × 10 = 800)</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7 × 6 × 8 = 336 (9B1)</w:t>
            </w:r>
          </w:p>
        </w:tc>
      </w:tr>
      <w:tr>
        <w:trPr>
          <w:tblHeader w:val="false"/>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Criticidad</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Frecuencia × Consecuencia; Consecuencia = TPR × IO + C + A + S</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5 × (4 × 4 + 5 + 4 + 5) = 150 (GI500-19)</w:t>
            </w:r>
          </w:p>
        </w:tc>
      </w:tr>
      <w:tr>
        <w:trPr>
          <w:tblHeader w:val="false"/>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Horas recuperadas (tesis)</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ΔA × 8 760 h</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0,0518 × 8 760 = 454 h (GI500-16) [P]</w:t>
            </w:r>
          </w:p>
        </w:tc>
      </w:tr>
      <w:tr>
        <w:trPr>
          <w:tblHeader w:val="false"/>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Eventos/año (tesis)</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8 000 h / MTBF</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8 000 / 145,3 = 55,1 [P]</w:t>
            </w:r>
          </w:p>
        </w:tc>
      </w:tr>
      <w:tr>
        <w:trPr>
          <w:tblHeader w:val="false"/>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Retorno simple</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Inversión / beneficio anual</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54 709 / 232 310 = 0,235 años ≈ 2,8 meses [C sobre P]</w:t>
            </w:r>
          </w:p>
        </w:tc>
      </w:tr>
      <w:tr>
        <w:trPr>
          <w:tblHeader w:val="false"/>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Frecuencia eléctrica</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f = p · n / 120</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4 × 1 800 / 120 = 60 Hz</w:t>
            </w:r>
          </w:p>
        </w:tc>
      </w:tr>
      <w:tr>
        <w:trPr>
          <w:tblHeader w:val="false"/>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Potencia aparente y corriente</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S = P / fp;  I = S / (√3 · V)</w:t>
            </w:r>
          </w:p>
        </w:tc>
        <w:tc>
          <w:tcPr>
            <w:tcW w:type="dxa" w:w="3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625 kVA; ≈ 820 A a 440 V [C]</w:t>
            </w:r>
          </w:p>
        </w:tc>
      </w:tr>
    </w:tbl>
    <w:p>
      <w:pPr>
        <w:pStyle w:val="Heading2"/>
      </w:pPr>
      <w:r>
        <w:t xml:space="preserve">Cifras que debes decir sin mirar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Cifra</w:t>
            </w:r>
          </w:p>
        </w:tc>
        <w:tc>
          <w:tcPr>
            <w:tcW w:type="dxa" w:w="4819"/>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Qué es</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113 fallas (43 / 49 / 21)</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2019–2022, tres equipos [D]</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92,65–93,94 %; meta 97 %</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Disponibilidad base [D]</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MTBF 145,3 / 245 / 152,8 h</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Base [D]</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MTTR 11,5 / 15,8 / 10,9 h</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Base [D]</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150 / 140 / 130</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Criticidad GI500-19 / -16 / -20 [D]</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 C · 14 SC · 3 NC</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Niveles de los 20 equipos [C]</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79 de 102 = 77 %</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Fallas del motor diésel, Pareto 2021–2022 [D/C]</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93 modos; 47 &gt; 180; máx. 336</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Matriz del NPR [D/C]</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Motor 31/67; generador 7/8</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Modos sobre el umbral [C]</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55 / 20 / 12 / 2 (+4 sin marca)</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Tareas a condición / reacond. / sustitución / a falta de [C]</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97,85 / 96,90 / 97,78 %</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D proyectada [P]</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MTBF 250 / 250 / 220 h; MTTR 5,49 / 8 / 5 h</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Objetivos [P]</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US$ 54 709 (91 ítems)</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Inversión, para toda la flota [D]</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US$ 232 310/año</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Beneficio con supuestos de la tesis [P]</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 374 h/año</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Parada histórica total de los tres equipos [C]</w:t>
            </w:r>
          </w:p>
        </w:tc>
      </w:tr>
      <w:tr>
        <w:trPr>
          <w:tblHeader w:val="false"/>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 226 h/año; ≈ 47 000 US$/año</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Escenario acotado al registro (US$ 200/h) [C sobre P]</w:t>
            </w:r>
          </w:p>
        </w:tc>
      </w:tr>
    </w:tbl>
    <w:p>
      <w:pPr>
        <w:pStyle w:val="Heading2"/>
      </w:pPr>
      <w:r>
        <w:t xml:space="preserve">Conceptos</w:t>
      </w:r>
    </w:p>
    <w:p>
      <w:pPr>
        <w:pStyle w:val="ListParagraph"/>
        <w:numPr>
          <w:ilvl w:val="0"/>
          <w:numId w:val="2"/>
        </w:numPr>
        <w:spacing w:after="60"/>
      </w:pPr>
      <w:r>
        <w:rPr>
          <w:b/>
          <w:bCs/>
        </w:rPr>
        <w:t xml:space="preserve">Función y estándar de desempeño: </w:t>
      </w:r>
      <w:r>
        <w:t xml:space="preserve">lo que el usuario quiere que el equipo haga, con un valor medible (p. ej., refrigerante entre 82 y 98 °C).</w:t>
      </w:r>
    </w:p>
    <w:p>
      <w:pPr>
        <w:pStyle w:val="ListParagraph"/>
        <w:numPr>
          <w:ilvl w:val="0"/>
          <w:numId w:val="2"/>
        </w:numPr>
        <w:spacing w:after="60"/>
      </w:pPr>
      <w:r>
        <w:rPr>
          <w:b/>
          <w:bCs/>
        </w:rPr>
        <w:t xml:space="preserve">Falla funcional: </w:t>
      </w:r>
      <w:r>
        <w:t xml:space="preserve">incapacidad de cumplir la función con el estándar (el «qué»).</w:t>
      </w:r>
    </w:p>
    <w:p>
      <w:pPr>
        <w:pStyle w:val="ListParagraph"/>
        <w:numPr>
          <w:ilvl w:val="0"/>
          <w:numId w:val="2"/>
        </w:numPr>
        <w:spacing w:after="60"/>
      </w:pPr>
      <w:r>
        <w:rPr>
          <w:b/>
          <w:bCs/>
        </w:rPr>
        <w:t xml:space="preserve">Modo de falla: </w:t>
      </w:r>
      <w:r>
        <w:t xml:space="preserve">causa física de la falla funcional (el «por qué»).</w:t>
      </w:r>
    </w:p>
    <w:p>
      <w:pPr>
        <w:pStyle w:val="ListParagraph"/>
        <w:numPr>
          <w:ilvl w:val="0"/>
          <w:numId w:val="2"/>
        </w:numPr>
        <w:spacing w:after="60"/>
      </w:pPr>
      <w:r>
        <w:rPr>
          <w:b/>
          <w:bCs/>
        </w:rPr>
        <w:t xml:space="preserve">Falla oculta: </w:t>
      </w:r>
      <w:r>
        <w:t xml:space="preserve">su pérdida de función no es evidente en operación normal (protecciones, varistor).</w:t>
      </w:r>
    </w:p>
    <w:p>
      <w:pPr>
        <w:pStyle w:val="ListParagraph"/>
        <w:numPr>
          <w:ilvl w:val="0"/>
          <w:numId w:val="2"/>
        </w:numPr>
        <w:spacing w:after="60"/>
      </w:pPr>
      <w:r>
        <w:rPr>
          <w:b/>
          <w:bCs/>
        </w:rPr>
        <w:t xml:space="preserve">Tarea a condición: </w:t>
      </w:r>
      <w:r>
        <w:t xml:space="preserve">medición periódica con umbral de decisión; su intervalo debe ser menor que el intervalo P-F.</w:t>
      </w:r>
    </w:p>
    <w:p>
      <w:pPr>
        <w:pStyle w:val="ListParagraph"/>
        <w:numPr>
          <w:ilvl w:val="0"/>
          <w:numId w:val="2"/>
        </w:numPr>
        <w:spacing w:after="60"/>
      </w:pPr>
      <w:r>
        <w:rPr>
          <w:b/>
          <w:bCs/>
        </w:rPr>
        <w:t xml:space="preserve">Reacondicionamiento / sustitución cíclica: </w:t>
      </w:r>
      <w:r>
        <w:t xml:space="preserve">tareas por intervalo fijo, para deterioro predecible.</w:t>
      </w:r>
    </w:p>
    <w:p>
      <w:pPr>
        <w:pStyle w:val="ListParagraph"/>
        <w:numPr>
          <w:ilvl w:val="0"/>
          <w:numId w:val="2"/>
        </w:numPr>
        <w:spacing w:after="60"/>
      </w:pPr>
      <w:r>
        <w:rPr>
          <w:b/>
          <w:bCs/>
        </w:rPr>
        <w:t xml:space="preserve">Tareas a falta de: </w:t>
      </w:r>
      <w:r>
        <w:t xml:space="preserve">búsqueda de fallas, rediseño o ningún mantenimiento programado.</w:t>
      </w:r>
    </w:p>
    <w:p>
      <w:pPr>
        <w:pStyle w:val="ListParagraph"/>
        <w:numPr>
          <w:ilvl w:val="0"/>
          <w:numId w:val="2"/>
        </w:numPr>
        <w:spacing w:after="60"/>
      </w:pPr>
      <w:r>
        <w:rPr>
          <w:b/>
          <w:bCs/>
        </w:rPr>
        <w:t xml:space="preserve">Canibalización: </w:t>
      </w:r>
      <w:r>
        <w:t xml:space="preserve">retirar componentes de un equipo para reparar otro; induce fallas y rompe la trazabilidad.</w:t>
      </w:r>
    </w:p>
    <w:p>
      <w:pPr>
        <w:pStyle w:val="Heading1"/>
        <w:pageBreakBefore/>
      </w:pPr>
      <w:r>
        <w:t xml:space="preserve">8. Plan de ensayo y simulacro de jurado</w:t>
      </w:r>
    </w:p>
    <w:p>
      <w:pPr>
        <w:pStyle w:val="Heading2"/>
      </w:pPr>
      <w:r>
        <w:t xml:space="preserve">Plan de ensayo cronometrado (5 días)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038"/>
      </w:tblGrid>
      <w:tr>
        <w:trPr>
          <w:tblHeader/>
        </w:trPr>
        <w:tc>
          <w:tcPr>
            <w:tcW w:type="dxa" w:w="1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Día</w:t>
            </w:r>
          </w:p>
        </w:tc>
        <w:tc>
          <w:tcPr>
            <w:tcW w:type="dxa" w:w="4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Actividad</w:t>
            </w:r>
          </w:p>
        </w:tc>
        <w:tc>
          <w:tcPr>
            <w:tcW w:type="dxa" w:w="4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Meta</w:t>
            </w:r>
          </w:p>
        </w:tc>
      </w:tr>
      <w:tr>
        <w:trPr>
          <w:tblHeader w:val="false"/>
        </w:trPr>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Lectura en voz alta del guion completo con cronómetro, sin diapositivas.</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Medir tu velocidad real; marcar frases que suenan leídas.</w:t>
            </w:r>
          </w:p>
        </w:tc>
      </w:tr>
      <w:tr>
        <w:trPr>
          <w:tblHeader w:val="false"/>
        </w:trPr>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Ensayo con diapositivas, bloque por bloque (secciones de la tabla de tiempos).</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Cada bloque dentro de su tiempo ±10 %.</w:t>
            </w:r>
          </w:p>
        </w:tc>
      </w:tr>
      <w:tr>
        <w:trPr>
          <w:tblHeader w:val="false"/>
        </w:trPr>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Ensayo completo y grabado; ver la grabación.</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 28:00; mirar a cámara; no leer las diapositivas.</w:t>
            </w:r>
          </w:p>
        </w:tc>
      </w:tr>
      <w:tr>
        <w:trPr>
          <w:tblHeader w:val="false"/>
        </w:trPr>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4</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Simulacro de preguntas (niveles 1 a 3, abajo).</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Respuestas de 20–60 s con estructura de 5 pasos.</w:t>
            </w:r>
          </w:p>
        </w:tc>
      </w:tr>
      <w:tr>
        <w:trPr>
          <w:tblHeader w:val="false"/>
        </w:trPr>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5</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Ensayo general en las condiciones del día (correo institucional, cámara, micrófono).</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Cero fallas técnicas; ≤ 28:00.</w:t>
            </w:r>
          </w:p>
        </w:tc>
      </w:tr>
    </w:tbl>
    <w:p>
      <w:pPr>
        <w:pStyle w:val="Heading2"/>
      </w:pPr>
      <w:r>
        <w:t xml:space="preserve">Diapositivas de mayor dominio técnico</w:t>
      </w:r>
    </w:p>
    <w:p>
      <w:pPr>
        <w:spacing w:after="120"/>
      </w:pPr>
      <w:r>
        <w:t xml:space="preserve">13 (criticidad), 17 (NPR), 18 (AMEF motor), 19 (excitación), 20 (árbol), 30–33 (proyección y economía). Son las que el jurado usará para profundizar.</w:t>
      </w:r>
    </w:p>
    <w:p>
      <w:pPr>
        <w:pStyle w:val="Heading2"/>
      </w:pPr>
      <w:r>
        <w:t xml:space="preserve">Qué explicar, qué resumir y qué no leer</w:t>
      </w:r>
    </w:p>
    <w:p>
      <w:pPr>
        <w:pStyle w:val="ListParagraph"/>
        <w:numPr>
          <w:ilvl w:val="0"/>
          <w:numId w:val="2"/>
        </w:numPr>
        <w:spacing w:after="60"/>
      </w:pPr>
      <w:r>
        <w:rPr>
          <w:b/>
          <w:bCs/>
        </w:rPr>
        <w:t xml:space="preserve">Explicar: </w:t>
      </w:r>
      <w:r>
        <w:t xml:space="preserve">la cadena función → modo → efecto → NPR; la lógica del árbol; la ecuación de disponibilidad; los supuestos económicos.</w:t>
      </w:r>
    </w:p>
    <w:p>
      <w:pPr>
        <w:pStyle w:val="ListParagraph"/>
        <w:numPr>
          <w:ilvl w:val="0"/>
          <w:numId w:val="2"/>
        </w:numPr>
        <w:spacing w:after="60"/>
      </w:pPr>
      <w:r>
        <w:rPr>
          <w:b/>
          <w:bCs/>
        </w:rPr>
        <w:t xml:space="preserve">Resumir: </w:t>
      </w:r>
      <w:r>
        <w:t xml:space="preserve">antecedentes, tipos de mantenimiento, recursos, recomendaciones.</w:t>
      </w:r>
    </w:p>
    <w:p>
      <w:pPr>
        <w:pStyle w:val="ListParagraph"/>
        <w:numPr>
          <w:ilvl w:val="0"/>
          <w:numId w:val="2"/>
        </w:numPr>
        <w:spacing w:after="60"/>
      </w:pPr>
      <w:r>
        <w:rPr>
          <w:b/>
          <w:bCs/>
        </w:rPr>
        <w:t xml:space="preserve">No leer literalmente: </w:t>
      </w:r>
      <w:r>
        <w:t xml:space="preserve">tablas de los planes (23–25), lista de 91 recursos, texto de objetivos completo.</w:t>
      </w:r>
    </w:p>
    <w:p>
      <w:pPr>
        <w:pStyle w:val="Heading2"/>
      </w:pPr>
      <w:r>
        <w:t xml:space="preserve">Versión de emergencia (recupera ≈ 5 minutos)</w:t>
      </w:r>
    </w:p>
    <w:p>
      <w:pPr>
        <w:spacing w:after="120"/>
      </w:pPr>
      <w:r>
        <w:t xml:space="preserve">Si al llegar a la diapositiva 17 vas más de 1:30 tarde, aplica estos recortes sin anunciarlos:</w:t>
      </w:r>
    </w:p>
    <w:p>
      <w:pPr>
        <w:pStyle w:val="ListParagraph"/>
        <w:numPr>
          <w:ilvl w:val="0"/>
          <w:numId w:val="2"/>
        </w:numPr>
        <w:spacing w:after="60"/>
      </w:pPr>
      <w:r>
        <w:rPr>
          <w:b/>
          <w:bCs/>
        </w:rPr>
        <w:t xml:space="preserve">Diapositivas 8, 9 y 10: </w:t>
      </w:r>
      <w:r>
        <w:t xml:space="preserve">una frase cada una (−1:00).</w:t>
      </w:r>
    </w:p>
    <w:p>
      <w:pPr>
        <w:pStyle w:val="ListParagraph"/>
        <w:numPr>
          <w:ilvl w:val="0"/>
          <w:numId w:val="2"/>
        </w:numPr>
        <w:spacing w:after="60"/>
      </w:pPr>
      <w:r>
        <w:rPr>
          <w:b/>
          <w:bCs/>
        </w:rPr>
        <w:t xml:space="preserve">Diapositivas 14 y 15: </w:t>
      </w:r>
      <w:r>
        <w:t xml:space="preserve">una frase cada una (−0:45).</w:t>
      </w:r>
    </w:p>
    <w:p>
      <w:pPr>
        <w:pStyle w:val="ListParagraph"/>
        <w:numPr>
          <w:ilvl w:val="0"/>
          <w:numId w:val="2"/>
        </w:numPr>
        <w:spacing w:after="60"/>
      </w:pPr>
      <w:r>
        <w:rPr>
          <w:b/>
          <w:bCs/>
        </w:rPr>
        <w:t xml:space="preserve">Diapositivas 21 y 22: </w:t>
      </w:r>
      <w:r>
        <w:t xml:space="preserve">solo la cifra principal (−0:40).</w:t>
      </w:r>
    </w:p>
    <w:p>
      <w:pPr>
        <w:pStyle w:val="ListParagraph"/>
        <w:numPr>
          <w:ilvl w:val="0"/>
          <w:numId w:val="2"/>
        </w:numPr>
        <w:spacing w:after="60"/>
      </w:pPr>
      <w:r>
        <w:rPr>
          <w:b/>
          <w:bCs/>
        </w:rPr>
        <w:t xml:space="preserve">Diapositivas 23 a 27: </w:t>
      </w:r>
      <w:r>
        <w:t xml:space="preserve">una frase por diapositiva (−1:15).</w:t>
      </w:r>
    </w:p>
    <w:p>
      <w:pPr>
        <w:pStyle w:val="ListParagraph"/>
        <w:numPr>
          <w:ilvl w:val="0"/>
          <w:numId w:val="2"/>
        </w:numPr>
        <w:spacing w:after="60"/>
      </w:pPr>
      <w:r>
        <w:rPr>
          <w:b/>
          <w:bCs/>
        </w:rPr>
        <w:t xml:space="preserve">Diapositivas 29 y 31: </w:t>
      </w:r>
      <w:r>
        <w:t xml:space="preserve">una frase (−0:50).</w:t>
      </w:r>
    </w:p>
    <w:p>
      <w:pPr>
        <w:pStyle w:val="ListParagraph"/>
        <w:numPr>
          <w:ilvl w:val="0"/>
          <w:numId w:val="2"/>
        </w:numPr>
        <w:spacing w:after="60"/>
      </w:pPr>
      <w:r>
        <w:rPr>
          <w:b/>
          <w:bCs/>
        </w:rPr>
        <w:t xml:space="preserve">Diapositivas 36: </w:t>
      </w:r>
      <w:r>
        <w:t xml:space="preserve">solo «tres recomendaciones: diagnóstico, simulación y benchmarking» (−0:20).</w:t>
      </w:r>
    </w:p>
    <w:p>
      <w:pPr>
        <w:spacing w:after="120"/>
      </w:pPr>
      <w:r>
        <w:t xml:space="preserve">Nunca recortes 30, 33 ni 35: son donde se juega la credibilidad del resultado.</w:t>
      </w:r>
    </w:p>
    <w:p>
      <w:pPr>
        <w:pStyle w:val="Heading2"/>
      </w:pPr>
      <w:r>
        <w:t xml:space="preserve">Simulacro de jurado: protocolo</w:t>
      </w:r>
    </w:p>
    <w:p>
      <w:pPr>
        <w:spacing w:after="120"/>
      </w:pPr>
      <w:r>
        <w:t xml:space="preserve">Lo haremos en el chat: formularé una pregunta por turno, esperaré tu respuesta y la calificaré de 1 a 5 en exactitud técnica, sustento, claridad, seguridad y precisión respecto a lo preguntado, con una versión mejorada. Las preguntas suben de nivel: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Nivel</w:t>
            </w:r>
          </w:p>
        </w:tc>
        <w:tc>
          <w:tcPr>
            <w:tcW w:type="dxa" w:w="8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Preguntas tipo</w:t>
            </w:r>
          </w:p>
        </w:tc>
      </w:tr>
      <w:tr>
        <w:trPr>
          <w:tblHeader w:val="false"/>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1 · Dominio</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P2.3, P6.1, P9.1, P8.3 — definiciones y cálculos directos.</w:t>
            </w:r>
          </w:p>
        </w:tc>
      </w:tr>
      <w:tr>
        <w:trPr>
          <w:tblHeader w:val="false"/>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2 · Coherencia</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P3.1, P1.2, P4.2, P8.4, P5.1 — contradicciones del documento.</w:t>
            </w:r>
          </w:p>
        </w:tc>
      </w:tr>
      <w:tr>
        <w:trPr>
          <w:tblHeader w:val="false"/>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3 · Supuestos</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P10.1, P11.1, P11.2, P9.3 — la parte más débil.</w:t>
            </w:r>
          </w:p>
        </w:tc>
      </w:tr>
      <w:tr>
        <w:trPr>
          <w:tblHeader w:val="false"/>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4 · Presión</w:t>
            </w:r>
          </w:p>
        </w:tc>
        <w:tc>
          <w:tcPr>
            <w:tcW w:type="dxa" w:w="8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pPr>
            <w:r>
              <w:t xml:space="preserve">Seguimientos encadenados y preguntas cerradas («¿sí o no?») sobre R1–R3.</w:t>
            </w:r>
          </w:p>
        </w:tc>
      </w:tr>
    </w:tbl>
    <w:p>
      <w:pPr>
        <w:pStyle w:val="Heading1"/>
        <w:pageBreakBefore/>
      </w:pPr>
      <w:r>
        <w:t xml:space="preserve">9. Lista de verificación para el día de la sustentación</w:t>
      </w:r>
    </w:p>
    <w:p>
      <w:pPr>
        <w:pStyle w:val="Heading2"/>
      </w:pPr>
      <w:r>
        <w:t xml:space="preserve">Día anterior</w:t>
      </w:r>
    </w:p>
    <w:p>
      <w:pPr>
        <w:spacing w:after="80"/>
      </w:pPr>
      <w:r>
        <w:rPr>
          <w:sz w:val="24"/>
          <w:szCs w:val="24"/>
        </w:rPr>
        <w:t xml:space="preserve">☐  </w:t>
      </w:r>
      <w:r>
        <w:t xml:space="preserve">Presentación final en PPTX y en PDF, en el escritorio y en una memoria USB o la nube.</w:t>
      </w:r>
    </w:p>
    <w:p>
      <w:pPr>
        <w:spacing w:after="80"/>
      </w:pPr>
      <w:r>
        <w:rPr>
          <w:sz w:val="24"/>
          <w:szCs w:val="24"/>
        </w:rPr>
        <w:t xml:space="preserve">☐  </w:t>
      </w:r>
      <w:r>
        <w:t xml:space="preserve">Tesis completa y anexos abiertos en otra ventana (para consultas del jurado).</w:t>
      </w:r>
    </w:p>
    <w:p>
      <w:pPr>
        <w:spacing w:after="80"/>
      </w:pPr>
      <w:r>
        <w:rPr>
          <w:sz w:val="24"/>
          <w:szCs w:val="24"/>
        </w:rPr>
        <w:t xml:space="preserve">☐  </w:t>
      </w:r>
      <w:r>
        <w:t xml:space="preserve">Fe de erratas impresa o en PDF, si la preparaste.</w:t>
      </w:r>
    </w:p>
    <w:p>
      <w:pPr>
        <w:spacing w:after="80"/>
      </w:pPr>
      <w:r>
        <w:rPr>
          <w:sz w:val="24"/>
          <w:szCs w:val="24"/>
        </w:rPr>
        <w:t xml:space="preserve">☐  </w:t>
      </w:r>
      <w:r>
        <w:t xml:space="preserve">Cargador de laptop, auriculares con micrófono de respaldo.</w:t>
      </w:r>
    </w:p>
    <w:p>
      <w:pPr>
        <w:spacing w:after="80"/>
      </w:pPr>
      <w:r>
        <w:rPr>
          <w:sz w:val="24"/>
          <w:szCs w:val="24"/>
        </w:rPr>
        <w:t xml:space="preserve">☐  </w:t>
      </w:r>
      <w:r>
        <w:t xml:space="preserve">Ensayo general completo ≤ 28:00.</w:t>
      </w:r>
    </w:p>
    <w:p>
      <w:pPr>
        <w:pStyle w:val="Heading2"/>
      </w:pPr>
      <w:r>
        <w:t xml:space="preserve">60 a 30 minutos antes</w:t>
      </w:r>
    </w:p>
    <w:p>
      <w:pPr>
        <w:spacing w:after="80"/>
      </w:pPr>
      <w:r>
        <w:rPr>
          <w:sz w:val="24"/>
          <w:szCs w:val="24"/>
        </w:rPr>
        <w:t xml:space="preserve">☐  </w:t>
      </w:r>
      <w:r>
        <w:t xml:space="preserve">Conectarte con tu correo institucional 30 minutos antes (la impuntualidad es motivo de desaprobación).</w:t>
      </w:r>
    </w:p>
    <w:p>
      <w:pPr>
        <w:spacing w:after="80"/>
      </w:pPr>
      <w:r>
        <w:rPr>
          <w:sz w:val="24"/>
          <w:szCs w:val="24"/>
        </w:rPr>
        <w:t xml:space="preserve">☐  </w:t>
      </w:r>
      <w:r>
        <w:t xml:space="preserve">Probar internet (cable si es posible), cámara, micrófono y audio de salida.</w:t>
      </w:r>
    </w:p>
    <w:p>
      <w:pPr>
        <w:spacing w:after="80"/>
      </w:pPr>
      <w:r>
        <w:rPr>
          <w:sz w:val="24"/>
          <w:szCs w:val="24"/>
        </w:rPr>
        <w:t xml:space="preserve">☐  </w:t>
      </w:r>
      <w:r>
        <w:t xml:space="preserve">Ambiente: luz frontal, fondo neutro, sin ruido, puerta cerrada, celular en silencio.</w:t>
      </w:r>
    </w:p>
    <w:p>
      <w:pPr>
        <w:spacing w:after="80"/>
      </w:pPr>
      <w:r>
        <w:rPr>
          <w:sz w:val="24"/>
          <w:szCs w:val="24"/>
        </w:rPr>
        <w:t xml:space="preserve">☐  </w:t>
      </w:r>
      <w:r>
        <w:t xml:space="preserve">Agua a la mano; cronómetro visible fuera de la pantalla compartida.</w:t>
      </w:r>
    </w:p>
    <w:p>
      <w:pPr>
        <w:spacing w:after="80"/>
      </w:pPr>
      <w:r>
        <w:rPr>
          <w:sz w:val="24"/>
          <w:szCs w:val="24"/>
        </w:rPr>
        <w:t xml:space="preserve">☐  </w:t>
      </w:r>
      <w:r>
        <w:t xml:space="preserve">Diapositivas abiertas en modo presentación; probar compartir pantalla.</w:t>
      </w:r>
    </w:p>
    <w:p>
      <w:pPr>
        <w:pStyle w:val="Heading2"/>
      </w:pPr>
      <w:r>
        <w:t xml:space="preserve">Durante</w:t>
      </w:r>
    </w:p>
    <w:p>
      <w:pPr>
        <w:spacing w:after="80"/>
      </w:pPr>
      <w:r>
        <w:rPr>
          <w:sz w:val="24"/>
          <w:szCs w:val="24"/>
        </w:rPr>
        <w:t xml:space="preserve">☐  </w:t>
      </w:r>
      <w:r>
        <w:t xml:space="preserve">Esperar a que estén todos los miembros del jurado y a que se lea la resolución; empezar solo cuando te den la indicación.</w:t>
      </w:r>
    </w:p>
    <w:p>
      <w:pPr>
        <w:spacing w:after="80"/>
      </w:pPr>
      <w:r>
        <w:rPr>
          <w:sz w:val="24"/>
          <w:szCs w:val="24"/>
        </w:rPr>
        <w:t xml:space="preserve">☐  </w:t>
      </w:r>
      <w:r>
        <w:t xml:space="preserve">Iniciar el cronómetro al decir «Buenos días».</w:t>
      </w:r>
    </w:p>
    <w:p>
      <w:pPr>
        <w:spacing w:after="80"/>
      </w:pPr>
      <w:r>
        <w:rPr>
          <w:sz w:val="24"/>
          <w:szCs w:val="24"/>
        </w:rPr>
        <w:t xml:space="preserve">☐  </w:t>
      </w:r>
      <w:r>
        <w:t xml:space="preserve">Puntos de control (al empezar cada diapositiva): 11 ≈ 8:10; 20 ≈ 15:50; 28 ≈ 21:25; 34 ≈ 26:45; fin ≈ 28:10.</w:t>
      </w:r>
    </w:p>
    <w:p>
      <w:pPr>
        <w:spacing w:after="80"/>
      </w:pPr>
      <w:r>
        <w:rPr>
          <w:sz w:val="24"/>
          <w:szCs w:val="24"/>
        </w:rPr>
        <w:t xml:space="preserve">☐  </w:t>
      </w:r>
      <w:r>
        <w:t xml:space="preserve">Preguntas: escuchar completas, agradecer, responder en 20–60 s; si no sabes, decirlo con honestidad y ofrecer lo que sí sabes.</w:t>
      </w:r>
    </w:p>
    <w:p>
      <w:pPr>
        <w:spacing w:after="80"/>
      </w:pPr>
      <w:r>
        <w:rPr>
          <w:sz w:val="24"/>
          <w:szCs w:val="24"/>
        </w:rPr>
        <w:t xml:space="preserve">☐  </w:t>
      </w:r>
      <w:r>
        <w:t xml:space="preserve">Ante una observación con la que discrepas: «Entiendo la observación; mi criterio fue… y reconozco que…». Nunca discutir.</w:t>
      </w:r>
    </w:p>
    <w:p>
      <w:pPr>
        <w:spacing w:after="80"/>
      </w:pPr>
      <w:r>
        <w:rPr>
          <w:sz w:val="24"/>
          <w:szCs w:val="24"/>
        </w:rPr>
        <w:t xml:space="preserve">☐  </w:t>
      </w:r>
      <w:r>
        <w:t xml:space="preserve">Cierre: agradecer al jurado y al asesor; esperar la indicación de salir a la deliberación.</w:t>
      </w:r>
    </w:p>
    <w:p>
      <w:pPr>
        <w:pStyle w:val="Heading1"/>
        <w:pageBreakBefore/>
      </w:pPr>
      <w:r>
        <w:t xml:space="preserve">10. Evaluación final de preparación</w:t>
      </w:r>
    </w:p>
    <w:p>
      <w:pPr>
        <w:pStyle w:val="Heading2"/>
      </w:pPr>
      <w:r>
        <w:t xml:space="preserve">Fortalezas</w:t>
      </w:r>
    </w:p>
    <w:p>
      <w:pPr>
        <w:pStyle w:val="ListParagraph"/>
        <w:numPr>
          <w:ilvl w:val="0"/>
          <w:numId w:val="2"/>
        </w:numPr>
        <w:spacing w:after="60"/>
      </w:pPr>
      <w:r>
        <w:t xml:space="preserve">Análisis RCM completo y trazable: 93 modos con S, O, D y NPR verificados; hojas de decisión y planes con frecuencias, personal y umbrales.</w:t>
      </w:r>
    </w:p>
    <w:p>
      <w:pPr>
        <w:pStyle w:val="ListParagraph"/>
        <w:numPr>
          <w:ilvl w:val="0"/>
          <w:numId w:val="2"/>
        </w:numPr>
        <w:spacing w:after="60"/>
      </w:pPr>
      <w:r>
        <w:t xml:space="preserve">Línea base documentada y consistente con la ecuación de disponibilidad.</w:t>
      </w:r>
    </w:p>
    <w:p>
      <w:pPr>
        <w:pStyle w:val="ListParagraph"/>
        <w:numPr>
          <w:ilvl w:val="0"/>
          <w:numId w:val="2"/>
        </w:numPr>
        <w:spacing w:after="60"/>
      </w:pPr>
      <w:r>
        <w:t xml:space="preserve">Selección de la muestra con un instrumento reproducible (la fórmula reproduce los 20 equipos).</w:t>
      </w:r>
    </w:p>
    <w:p>
      <w:pPr>
        <w:pStyle w:val="ListParagraph"/>
        <w:numPr>
          <w:ilvl w:val="0"/>
          <w:numId w:val="2"/>
        </w:numPr>
        <w:spacing w:after="60"/>
      </w:pPr>
      <w:r>
        <w:t xml:space="preserve">Propuesta con lógica de ingeniería: ataca errores de instalación, canibalización, excitación y paquete térmico.</w:t>
      </w:r>
    </w:p>
    <w:p>
      <w:pPr>
        <w:pStyle w:val="Heading2"/>
      </w:pPr>
      <w:r>
        <w:t xml:space="preserve">Debilidades</w:t>
      </w:r>
    </w:p>
    <w:p>
      <w:pPr>
        <w:pStyle w:val="ListParagraph"/>
        <w:numPr>
          <w:ilvl w:val="0"/>
          <w:numId w:val="2"/>
        </w:numPr>
        <w:spacing w:after="60"/>
      </w:pPr>
      <w:r>
        <w:t xml:space="preserve">Traducción económica sobredimensionada por los supuestos de horas de operación y valor de hora (R1, R2).</w:t>
      </w:r>
    </w:p>
    <w:p>
      <w:pPr>
        <w:pStyle w:val="ListParagraph"/>
        <w:numPr>
          <w:ilvl w:val="0"/>
          <w:numId w:val="2"/>
        </w:numPr>
        <w:spacing w:after="60"/>
      </w:pPr>
      <w:r>
        <w:t xml:space="preserve">Lenguaje de «implementación/comprobación» en un estudio proyectado (R3).</w:t>
      </w:r>
    </w:p>
    <w:p>
      <w:pPr>
        <w:pStyle w:val="ListParagraph"/>
        <w:numPr>
          <w:ilvl w:val="0"/>
          <w:numId w:val="2"/>
        </w:numPr>
        <w:spacing w:after="60"/>
      </w:pPr>
      <w:r>
        <w:t xml:space="preserve">Errores de forma y restos de chatbot visibles (R4, R5).</w:t>
      </w:r>
    </w:p>
    <w:p>
      <w:pPr>
        <w:pStyle w:val="ListParagraph"/>
        <w:numPr>
          <w:ilvl w:val="0"/>
          <w:numId w:val="2"/>
        </w:numPr>
        <w:spacing w:after="60"/>
      </w:pPr>
      <w:r>
        <w:t xml:space="preserve">Presentación 10-07 con contenido que no está en la tesis (R6).</w:t>
      </w:r>
    </w:p>
    <w:p>
      <w:pPr>
        <w:pStyle w:val="Heading2"/>
      </w:pPr>
      <w:r>
        <w:t xml:space="preserve">Riesgos pendientes y semáforo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4238"/>
      </w:tblGrid>
      <w:tr>
        <w:trPr>
          <w:tblHeader/>
        </w:trPr>
        <w:tc>
          <w:tcPr>
            <w:tcW w:type="dxa" w:w="3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Aspecto</w:t>
            </w:r>
          </w:p>
        </w:tc>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Estado</w:t>
            </w:r>
          </w:p>
        </w:tc>
        <w:tc>
          <w:tcPr>
            <w:tcW w:type="dxa" w:w="42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40"/>
            </w:pPr>
            <w:r>
              <w:rPr>
                <w:b/>
                <w:bCs/>
                <w:color w:val="FFFFFF"/>
              </w:rPr>
              <w:t xml:space="preserve">Para pasar a verde</w:t>
            </w:r>
          </w:p>
        </w:tc>
      </w:tr>
      <w:tr>
        <w:trPr>
          <w:tblHeader w:val="false"/>
        </w:trPr>
        <w:tc>
          <w:tcPr>
            <w:tcW w:type="dxa" w:w="38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tcPr>
          <w:p>
            <w:pPr>
              <w:spacing w:after="40"/>
            </w:pPr>
            <w:r>
              <w:t xml:space="preserve">Dominio del RCM y AMEF</w:t>
            </w:r>
          </w:p>
        </w:tc>
        <w:tc>
          <w:tcPr>
            <w:tcW w:type="dxa" w:w="16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tcPr>
          <w:p>
            <w:pPr>
              <w:spacing w:after="40"/>
            </w:pPr>
            <w:r>
              <w:t xml:space="preserve">Verde</w:t>
            </w:r>
          </w:p>
        </w:tc>
        <w:tc>
          <w:tcPr>
            <w:tcW w:type="dxa" w:w="4238"/>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tcPr>
          <w:p>
            <w:pPr>
              <w:spacing w:after="40"/>
            </w:pPr>
            <w:r>
              <w:t xml:space="preserve">Repasar P2.3 y P8.2.</w:t>
            </w:r>
          </w:p>
        </w:tc>
      </w:tr>
      <w:tr>
        <w:trPr>
          <w:tblHeader w:val="false"/>
        </w:trPr>
        <w:tc>
          <w:tcPr>
            <w:tcW w:type="dxa" w:w="380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Metodología</w:t>
            </w:r>
          </w:p>
        </w:tc>
        <w:tc>
          <w:tcPr>
            <w:tcW w:type="dxa" w:w="160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Ámbar</w:t>
            </w:r>
          </w:p>
        </w:tc>
        <w:tc>
          <w:tcPr>
            <w:tcW w:type="dxa" w:w="42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Responder P3.1–P3.3 sin dudar.</w:t>
            </w:r>
          </w:p>
        </w:tc>
      </w:tr>
      <w:tr>
        <w:trPr>
          <w:tblHeader w:val="false"/>
        </w:trPr>
        <w:tc>
          <w:tcPr>
            <w:tcW w:type="dxa" w:w="380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Fundamentos eléctricos</w:t>
            </w:r>
          </w:p>
        </w:tc>
        <w:tc>
          <w:tcPr>
            <w:tcW w:type="dxa" w:w="160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Ámbar</w:t>
            </w:r>
          </w:p>
        </w:tc>
        <w:tc>
          <w:tcPr>
            <w:tcW w:type="dxa" w:w="42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Practicar P6.1–P6.4.</w:t>
            </w:r>
          </w:p>
        </w:tc>
      </w:tr>
      <w:tr>
        <w:trPr>
          <w:tblHeader w:val="false"/>
        </w:trPr>
        <w:tc>
          <w:tcPr>
            <w:tcW w:type="dxa" w:w="3800"/>
            <w:tcBorders>
              <w:top w:val="single" w:color="CBD5E1" w:sz="4"/>
              <w:left w:val="single" w:color="CBD5E1" w:sz="4"/>
              <w:bottom w:val="single" w:color="CBD5E1" w:sz="4"/>
              <w:right w:val="single" w:color="CBD5E1" w:sz="4"/>
            </w:tcBorders>
            <w:shd w:fill="FEE2E2" w:color="auto" w:val="clear"/>
            <w:tcMar>
              <w:top w:type="dxa" w:w="60"/>
              <w:left w:type="dxa" w:w="100"/>
              <w:bottom w:type="dxa" w:w="60"/>
              <w:right w:type="dxa" w:w="100"/>
            </w:tcMar>
          </w:tcPr>
          <w:p>
            <w:pPr>
              <w:spacing w:after="40"/>
            </w:pPr>
            <w:r>
              <w:t xml:space="preserve">Proyección y economía</w:t>
            </w:r>
          </w:p>
        </w:tc>
        <w:tc>
          <w:tcPr>
            <w:tcW w:type="dxa" w:w="1600"/>
            <w:tcBorders>
              <w:top w:val="single" w:color="CBD5E1" w:sz="4"/>
              <w:left w:val="single" w:color="CBD5E1" w:sz="4"/>
              <w:bottom w:val="single" w:color="CBD5E1" w:sz="4"/>
              <w:right w:val="single" w:color="CBD5E1" w:sz="4"/>
            </w:tcBorders>
            <w:shd w:fill="FEE2E2" w:color="auto" w:val="clear"/>
            <w:tcMar>
              <w:top w:type="dxa" w:w="60"/>
              <w:left w:type="dxa" w:w="100"/>
              <w:bottom w:type="dxa" w:w="60"/>
              <w:right w:type="dxa" w:w="100"/>
            </w:tcMar>
          </w:tcPr>
          <w:p>
            <w:pPr>
              <w:spacing w:after="40"/>
            </w:pPr>
            <w:r>
              <w:t xml:space="preserve">Ámbar</w:t>
            </w:r>
          </w:p>
        </w:tc>
        <w:tc>
          <w:tcPr>
            <w:tcW w:type="dxa" w:w="4238"/>
            <w:tcBorders>
              <w:top w:val="single" w:color="CBD5E1" w:sz="4"/>
              <w:left w:val="single" w:color="CBD5E1" w:sz="4"/>
              <w:bottom w:val="single" w:color="CBD5E1" w:sz="4"/>
              <w:right w:val="single" w:color="CBD5E1" w:sz="4"/>
            </w:tcBorders>
            <w:shd w:fill="FEE2E2" w:color="auto" w:val="clear"/>
            <w:tcMar>
              <w:top w:type="dxa" w:w="60"/>
              <w:left w:type="dxa" w:w="100"/>
              <w:bottom w:type="dxa" w:w="60"/>
              <w:right w:type="dxa" w:w="100"/>
            </w:tcMar>
          </w:tcPr>
          <w:p>
            <w:pPr>
              <w:spacing w:after="40"/>
            </w:pPr>
            <w:r>
              <w:t xml:space="preserve">Diapositivas 31–33 ya actualizadas (v9); dominar P10.1 y P11.2.</w:t>
            </w:r>
          </w:p>
        </w:tc>
      </w:tr>
      <w:tr>
        <w:trPr>
          <w:tblHeader w:val="false"/>
        </w:trPr>
        <w:tc>
          <w:tcPr>
            <w:tcW w:type="dxa" w:w="380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Presentación</w:t>
            </w:r>
          </w:p>
        </w:tc>
        <w:tc>
          <w:tcPr>
            <w:tcW w:type="dxa" w:w="1600"/>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Verde (v9) / Rojo (10-07)</w:t>
            </w:r>
          </w:p>
        </w:tc>
        <w:tc>
          <w:tcPr>
            <w:tcW w:type="dxa" w:w="4238"/>
            <w:tcBorders>
              <w:top w:val="single" w:color="CBD5E1" w:sz="4"/>
              <w:left w:val="single" w:color="CBD5E1" w:sz="4"/>
              <w:bottom w:val="single" w:color="CBD5E1" w:sz="4"/>
              <w:right w:val="single" w:color="CBD5E1" w:sz="4"/>
            </w:tcBorders>
            <w:shd w:fill="FDF1E1" w:color="auto" w:val="clear"/>
            <w:tcMar>
              <w:top w:type="dxa" w:w="60"/>
              <w:left w:type="dxa" w:w="100"/>
              <w:bottom w:type="dxa" w:w="60"/>
              <w:right w:type="dxa" w:w="100"/>
            </w:tcMar>
          </w:tcPr>
          <w:p>
            <w:pPr>
              <w:spacing w:after="40"/>
            </w:pPr>
            <w:r>
              <w:t xml:space="preserve">Usar la v9.</w:t>
            </w:r>
          </w:p>
        </w:tc>
      </w:tr>
      <w:tr>
        <w:trPr>
          <w:tblHeader w:val="false"/>
        </w:trPr>
        <w:tc>
          <w:tcPr>
            <w:tcW w:type="dxa" w:w="38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tcPr>
          <w:p>
            <w:pPr>
              <w:spacing w:after="40"/>
            </w:pPr>
            <w:r>
              <w:t xml:space="preserve">Logística del día</w:t>
            </w:r>
          </w:p>
        </w:tc>
        <w:tc>
          <w:tcPr>
            <w:tcW w:type="dxa" w:w="16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tcPr>
          <w:p>
            <w:pPr>
              <w:spacing w:after="40"/>
            </w:pPr>
            <w:r>
              <w:t xml:space="preserve">Verde</w:t>
            </w:r>
          </w:p>
        </w:tc>
        <w:tc>
          <w:tcPr>
            <w:tcW w:type="dxa" w:w="4238"/>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tcPr>
          <w:p>
            <w:pPr>
              <w:spacing w:after="40"/>
            </w:pPr>
            <w:r>
              <w:t xml:space="preserve">Seguir la sección 9.</w:t>
            </w:r>
          </w:p>
        </w:tc>
      </w:tr>
    </w:tbl>
    <w:p>
      <w:pPr>
        <w:spacing w:after="120"/>
      </w:pPr>
      <w:r>
        <w:rPr>
          <w:b/>
          <w:bCs/>
        </w:rPr>
        <w:t xml:space="preserve">Calificación de preparación: 7/10 hoy. </w:t>
      </w:r>
      <w:r>
        <w:t xml:space="preserve">Con las correcciones de la sección 3 y dos simulacros completos, la estimo en 8,5–9/10. La tesis es defendible si presentas las proyecciones como proyecciones y nombras sus supuestos antes de que te los pregunten.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Guía de sustentación · Chite Vilca · RCM 500 kW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E3A8A"/>
      <w:sz w:val="34"/>
      <w:szCs w:val="34"/>
    </w:rPr>
  </w:style>
  <w:style w:type="paragraph" w:styleId="Heading2">
    <w:name w:val="Heading 2"/>
    <w:basedOn w:val="Normal"/>
    <w:next w:val="Normal"/>
    <w:qFormat/>
    <w:pPr>
      <w:spacing w:after="120" w:before="260"/>
      <w:outlineLvl w:val="1"/>
    </w:pPr>
    <w:rPr>
      <w:b/>
      <w:bCs/>
      <w:color w:val="1E3A8A"/>
      <w:sz w:val="27"/>
      <w:szCs w:val="27"/>
    </w:rPr>
  </w:style>
  <w:style w:type="paragraph" w:styleId="Heading3">
    <w:name w:val="Heading 3"/>
    <w:basedOn w:val="Normal"/>
    <w:next w:val="Normal"/>
    <w:qFormat/>
    <w:pPr>
      <w:spacing w:after="80" w:before="200"/>
      <w:outlineLvl w:val="2"/>
    </w:pPr>
    <w:rPr>
      <w:b/>
      <w:bCs/>
      <w:color w:val="B4530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sustentación — RCM grupo electrógeno 500 kW</dc:title>
  <dc:creator>Guía de sustentación</dc:creator>
  <cp:lastModifiedBy>Un-named</cp:lastModifiedBy>
  <cp:revision>1</cp:revision>
  <dcterms:created xsi:type="dcterms:W3CDTF">2026-10-20T10:46:06.882Z</dcterms:created>
  <dcterms:modified xsi:type="dcterms:W3CDTF">2026-10-20T10:46:06.882Z</dcterms:modified>
</cp:coreProperties>
</file>

<file path=docProps/custom.xml><?xml version="1.0" encoding="utf-8"?>
<Properties xmlns="http://schemas.openxmlformats.org/officeDocument/2006/custom-properties" xmlns:vt="http://schemas.openxmlformats.org/officeDocument/2006/docPropsVTypes"/>
</file>