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oiim62kv8y77" w:colFirst="0" w:colLast="0"/>
    <w:bookmarkEnd w:id="0"/>
    <w:p w14:paraId="352A967F" w14:textId="77777777" w:rsidR="003B5D66" w:rsidRDefault="00000000">
      <w:pPr>
        <w:pStyle w:val="Ttulo1"/>
        <w:rPr>
          <w:color w:val="FF0000"/>
          <w:sz w:val="20"/>
          <w:szCs w:val="20"/>
        </w:rPr>
      </w:pPr>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highlight w:val="yellow"/>
        </w:rPr>
        <w:t>ESTUDO DE SITUAÇÃO Nº 0[PENDENTE]/2026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 sem identificação das vítimas, em observância à Lei n.º 13.709/2018 (LGPD);</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Registro de [PENDENTE] ocorrências de violência doméstica e familiar contra a mulher em 2023, [PENDENTE] em 2024, [PENDENTE] em 2025 e 314 (trezentas e quatorze) em 2026 (até 12/10/2026, conforme SIGESPOL);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Acompanhamento, pela RMP, de 192 (cento e noventa e duas) Medidas Protetivas de Urgência ativas em 2025 e de 202 (duzentas e duas) ativas em 2026 (até a presente data), restando levantar as MPUs concedidas em 2023 e 2024 [PENDENTE];</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Registro de [PENDENTE] descumprimentos de MPU no período analisado;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 (detalhada na Discussão);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roofErr w:type="gramStart"/>
      <w:proofErr w:type="gramEnd"/>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1. Contextualização do território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Mapa da área de responsabilidade do 27º BPM (LEM, São Desidério, Roda Velha e Sítio Grande), com os bairros atendidos pela RMP – pode ser reaproveitado do slide 57 da apresentação]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2. Rede de proteção e enfrentamento à violência contra a mulher</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Delegacia: [PENDENTE – DEAM ou Delegacia Territorial de LEM];</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Poder Judiciário: [PENDENTE – Vara Crime/Vara de Violência Doméstica da Comarca de LEM e de São Desidério];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Ministério Público: [PENDENTE – Promotoria de Justiça de LEM];</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Defensoria Pública: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Subseção da OAB: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Secretaria Municipal / Coordenadoria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CRAM, CRAS e CREAS: [PENDENTE – quantidade de unidades em cada município];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Guarda Municipal: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ONGs e Conselho Municipal dos Direitos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3. Dados estatísticos de violência doméstica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análise das ocorrências registradas de 2023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verifica-se [PENDENTE – tendência de aumento/manutenção], com maior concentração nos bairros [PENDENTE], predominando os delitos de [PENDENTE – ameaça, lesão corporal, descumprimento de MPU]. Os dados são apresentados de forma agregada, sem qualquer elemento que permita a identificação de vítimas ou autores (LGPD).</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colunas – ocorrências de violência doméstica por ano (2023, 2024, 2025 e 2026) e por localidade (LEM, SD, RV, SG)]</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Mancha criminal de violência doméstica em 2026 – apenas por bairro/área, sem pontos de residência das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4. Medidas Protetivas de Urgência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RMP acompanhava 192 (cento e noventa e duas) MPUs ativas em 2025 e acompanha, atualmente, 202 (duzentas e duas) MPUs ativas em 2026, aumento de aproximadamente 5%. As MPUs concedidas em 2023 e 2024 são: [PENDENTE]. A fiscalização regular desse universo já é realizada pelo efetivo do 27º BPM, sendo necessária a sua formalização para garantir gestão, controle e planejamento próprios.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linha – MPUs concedidas por ano, com destaque para vigentes e descumpridas]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5. Local de funcionamento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RMP do 27º BPM já dispõe de local próprio de funcionamento, em [PENDENTE – endereço/instalação], com ambiente reservado para o acolhimento das mulheres, garantindo privacidade no atendimento.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Sala Lilás / instalações da RMP – sem pessoas atendidas]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6. Recursos humanos e materiais exclusivos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Em atendimento ao art. 4º, §2º, e art. 7º, §2º, da Portaria n.º 042-CG/2024, a RMP já conta com 05 (cinco) policiais militares do 27º BPM, efetivo mínimo exigido, sendo 01 (um) Oficial (Tenente PM), comandante da RMP, 01 (um) Sargento, 01 (um) Cabo e 02 (dois) Soldados, dos quais 02 (duas) são policiais femininas (relação nominal no Anexo B, de acesso restrito), empregados em guarnição tipo “B”, em regime de escala ordinário, empregados exclusivamente na atividade da RMP, todos com capacitação em enfrentamento à violência contra a mulher [PENDENTE – informar curso/estágio já realizado ou a ser agendado junto ao BPPM]. A RMP já dispõe de viatura exclusiva, [PENDENTE – prefixo e modelo], com cota de combustível sob gestão da Unidade.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viatura caracterizada destinada à RMP]</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7. Outras informações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atuação já desenvolvida na área do 27º BPM (fiscalização de MPU, atendimento pós-ocorrência, palestras e Sala Lilás) demonstra a viabilidade da formalização. Registra-se, 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Fotos de palestras e ações da RMP – reaproveitar o slide 55 da apresentação, evitando rostos de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017026E5" w14:textId="62FD96E0" w:rsidR="00E9123F" w:rsidRDefault="00BF4EA4"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Paralelamente, torna-se imprescindível preservar o policiamento ordinário do município, evitando o comprometimento da segurança nas demais localidades atendidas</w:t>
      </w:r>
      <w:r w:rsidR="00E9123F">
        <w:rPr>
          <w:rFonts w:ascii="Verdana" w:eastAsia="Verdana" w:hAnsi="Verdana" w:cs="Verdana"/>
          <w:color w:val="000000"/>
          <w:sz w:val="20"/>
          <w:szCs w:val="20"/>
        </w:rPr>
        <w:t xml:space="preserve"> pelo</w:t>
      </w:r>
      <w:r w:rsidRPr="00E9123F">
        <w:rPr>
          <w:rFonts w:ascii="Verdana" w:eastAsia="Verdana" w:hAnsi="Verdana" w:cs="Verdana"/>
          <w:color w:val="000000"/>
          <w:sz w:val="20"/>
          <w:szCs w:val="20"/>
        </w:rPr>
        <w:t xml:space="preserve"> </w:t>
      </w:r>
      <w:r w:rsidR="00E9123F" w:rsidRPr="00E9123F">
        <w:rPr>
          <w:rFonts w:ascii="Verdana" w:eastAsia="Verdana" w:hAnsi="Verdana" w:cs="Verdana"/>
          <w:color w:val="000000"/>
          <w:sz w:val="20"/>
          <w:szCs w:val="20"/>
        </w:rPr>
        <w:t>27º BPM.</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Parecer do Comandante do CPR-O (art. 4º, I, “g”);</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Relação do efetivo da RMP, por posto/graduação e capacitação (documento de acesso restrito);</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Dados estatísticos de violência doméstica e MPUs (2023–2026).</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t>ANEXO – A</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PARECER DO COMANDANTE DO CPR-O</w:t>
      </w:r>
    </w:p>
    <w:p w14:paraId="7E469BF7"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Digitalização do parecer favorável do CPR-O, substituindo o ofício que estava aqui]</w:t>
      </w: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ANEXO – B (ACESSO RESTRITO – LGPD)</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RELAÇÃO NOMINAL DO EFETIVO DA RMP/27º BPM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Comandante da RMP: TEN PM LUIS HENRIQUE SANTOS SOUSA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SGT PM FLAVIO DE SOUZA SARDEIRO</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CB PM LIVIA MACIEL SANTIAGO DOS SANTOS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DAVI ALVES DA SILVA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JEOVANA ALVES CIRIACO DOS SANTOS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highlight w:val="yellow"/>
        </w:rPr>
        <w:t>Capacitação: [PENDENTE – curso/estágio de cada policial]</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r>
    </w:p>
    <w:p w14:paraId="69C8FE2E" w14:textId="1DD1E713" w:rsidR="009233E2" w:rsidRDefault="004D3354"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r>
        <w:rPr>
          <w:noProof/>
        </w:rPr>
        <w:drawing>
          <wp:inline distT="0" distB="0" distL="0" distR="0" wp14:anchorId="189A8DEF" wp14:editId="33A25FF5">
            <wp:extent cx="4495165" cy="7171478"/>
            <wp:effectExtent l="0" t="0" r="635" b="0"/>
            <wp:docPr id="918713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3205" name=""/>
                    <pic:cNvPicPr/>
                  </pic:nvPicPr>
                  <pic:blipFill>
                    <a:blip r:embed="rId11"/>
                    <a:stretch>
                      <a:fillRect/>
                    </a:stretch>
                  </pic:blipFill>
                  <pic:spPr>
                    <a:xfrm>
                      <a:off x="0" y="0"/>
                      <a:ext cx="4496102" cy="7172973"/>
                    </a:xfrm>
                    <a:prstGeom prst="rect">
                      <a:avLst/>
                    </a:prstGeom>
                  </pic:spPr>
                </pic:pic>
              </a:graphicData>
            </a:graphic>
          </wp:inline>
        </w:drawing>
      </w: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3B3AF" w14:textId="77777777" w:rsidR="00D53547" w:rsidRDefault="00D53547">
      <w:r>
        <w:separator/>
      </w:r>
    </w:p>
  </w:endnote>
  <w:endnote w:type="continuationSeparator" w:id="0">
    <w:p w14:paraId="4932E81A" w14:textId="77777777" w:rsidR="00D53547" w:rsidRDefault="00D535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FEAFC6B5-1202-4D60-A02F-668D7DE86BEC}"/>
  </w:font>
  <w:font w:name="Verdana">
    <w:panose1 w:val="020B0604030504040204"/>
    <w:charset w:val="00"/>
    <w:family w:val="swiss"/>
    <w:pitch w:val="variable"/>
    <w:sig w:usb0="A00006FF" w:usb1="4000205B" w:usb2="00000010" w:usb3="00000000" w:csb0="0000019F" w:csb1="00000000"/>
    <w:embedRegular r:id="rId2" w:fontKey="{C0C26706-E220-4B3D-8EB1-3EB32F64BC7C}"/>
    <w:embedBold r:id="rId3" w:fontKey="{AFBD0B9C-0652-428D-B16F-9EB0180E04BF}"/>
    <w:embedBoldItalic r:id="rId4" w:fontKey="{C6311E42-C81D-4287-8CF8-20634B0582CB}"/>
  </w:font>
  <w:font w:name="Georgia">
    <w:panose1 w:val="02040502050405020303"/>
    <w:charset w:val="00"/>
    <w:family w:val="roman"/>
    <w:pitch w:val="variable"/>
    <w:sig w:usb0="00000287" w:usb1="00000000" w:usb2="00000000" w:usb3="00000000" w:csb0="0000009F" w:csb1="00000000"/>
    <w:embedItalic r:id="rId5" w:fontKey="{E8A635E5-75B5-464C-815C-3647FD48D477}"/>
  </w:font>
  <w:font w:name="Calibri">
    <w:panose1 w:val="020F0502020204030204"/>
    <w:charset w:val="00"/>
    <w:family w:val="swiss"/>
    <w:pitch w:val="variable"/>
    <w:sig w:usb0="E4002EFF" w:usb1="C000247B" w:usb2="00000009" w:usb3="00000000" w:csb0="000001FF" w:csb1="00000000"/>
    <w:embedRegular r:id="rId6" w:fontKey="{4A2C65B0-A268-42A3-9ABF-6A8084A37A2B}"/>
  </w:font>
  <w:font w:name="Cambria">
    <w:panose1 w:val="02040503050406030204"/>
    <w:charset w:val="00"/>
    <w:family w:val="roman"/>
    <w:pitch w:val="variable"/>
    <w:sig w:usb0="E00006FF" w:usb1="420024FF" w:usb2="02000000" w:usb3="00000000" w:csb0="0000019F" w:csb1="00000000"/>
    <w:embedRegular r:id="rId7" w:fontKey="{8C40BBAF-8635-47E7-8EBB-E33D34A75E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ADF31" w14:textId="77777777" w:rsidR="00D53547" w:rsidRDefault="00D53547">
      <w:r>
        <w:separator/>
      </w:r>
    </w:p>
  </w:footnote>
  <w:footnote w:type="continuationSeparator" w:id="0">
    <w:p w14:paraId="42A6101F" w14:textId="77777777" w:rsidR="00D53547" w:rsidRDefault="00D535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9"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7"/>
  </w:num>
  <w:num w:numId="2" w16cid:durableId="371686843">
    <w:abstractNumId w:val="9"/>
  </w:num>
  <w:num w:numId="3" w16cid:durableId="1034189520">
    <w:abstractNumId w:val="1"/>
  </w:num>
  <w:num w:numId="4" w16cid:durableId="1392999402">
    <w:abstractNumId w:val="4"/>
  </w:num>
  <w:num w:numId="5" w16cid:durableId="2009944936">
    <w:abstractNumId w:val="10"/>
  </w:num>
  <w:num w:numId="6" w16cid:durableId="761535456">
    <w:abstractNumId w:val="2"/>
  </w:num>
  <w:num w:numId="7" w16cid:durableId="1765225165">
    <w:abstractNumId w:val="13"/>
  </w:num>
  <w:num w:numId="8" w16cid:durableId="402148737">
    <w:abstractNumId w:val="12"/>
  </w:num>
  <w:num w:numId="9" w16cid:durableId="655765296">
    <w:abstractNumId w:val="8"/>
  </w:num>
  <w:num w:numId="10" w16cid:durableId="435565807">
    <w:abstractNumId w:val="3"/>
  </w:num>
  <w:num w:numId="11" w16cid:durableId="2123766281">
    <w:abstractNumId w:val="0"/>
  </w:num>
  <w:num w:numId="12" w16cid:durableId="1923371892">
    <w:abstractNumId w:val="6"/>
  </w:num>
  <w:num w:numId="13" w16cid:durableId="132454707">
    <w:abstractNumId w:val="11"/>
  </w:num>
  <w:num w:numId="14" w16cid:durableId="437023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E7B66"/>
    <w:rsid w:val="0012540F"/>
    <w:rsid w:val="0029349F"/>
    <w:rsid w:val="003B5D66"/>
    <w:rsid w:val="0044026F"/>
    <w:rsid w:val="004D3354"/>
    <w:rsid w:val="0057602B"/>
    <w:rsid w:val="005C5259"/>
    <w:rsid w:val="00630B2D"/>
    <w:rsid w:val="00666C47"/>
    <w:rsid w:val="00671E9B"/>
    <w:rsid w:val="007B4A96"/>
    <w:rsid w:val="007B4CE4"/>
    <w:rsid w:val="008C2C51"/>
    <w:rsid w:val="008D1412"/>
    <w:rsid w:val="009233E2"/>
    <w:rsid w:val="00A36DDB"/>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965</Words>
  <Characters>5212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9</cp:revision>
  <cp:lastPrinted>2026-08-27T20:25:00Z</cp:lastPrinted>
  <dcterms:created xsi:type="dcterms:W3CDTF">2026-08-06T20:17:00Z</dcterms:created>
  <dcterms:modified xsi:type="dcterms:W3CDTF">2026-08-27T20:25:00Z</dcterms:modified>
</cp:coreProperties>
</file>