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C)</w:t>
      </w:r>
    </w:p>
    <w:p w14:paraId="06D69DF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(Mancha criminal de violência doméstica em 2026 – ver Anexo D)</w:t>
      </w:r>
    </w:p>
    <w:p w14:paraId="7277063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E)</w:t>
      </w:r>
    </w:p>
    <w:p w14:paraId="48C4020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F)</w:t>
      </w:r>
    </w:p>
    <w:p w14:paraId="7AD4ED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estando a capacitação em enfrentamento à violência contra a mulher (art. 4º, §5º) já agendada junto ao BPPM. A RMP já dispõe de viatura exclusiva, prefixo 8.2732, Renault/Duster, placa TGX 2E57, com cota de combustível sob gestão da Unidade.</w:t>
      </w:r>
    </w:p>
    <w:p w14:paraId="3D41C51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 da viatura da RMP – ver Anexo G)</w:t>
      </w:r>
    </w:p>
    <w:p w14:paraId="1F326A5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H)</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8612E35"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Mancha criminal de violência doméstica (2026);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F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G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H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Comandante do CPR-O]</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4591651"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br w:type="page"/>
      </w:r>
      <w:r w:rsidRPr="00E9123F">
        <w:rPr>
          <w:rFonts w:ascii="Verdana" w:eastAsia="Verdana" w:hAnsi="Verdana" w:cs="Verdana"/>
          <w:sz w:val="20"/>
          <w:szCs w:val="20"/>
        </w:rPr>
        <w:t>ANEXO – B (ACESSO RESTRITO – LGPD)</w:t>
      </w:r>
    </w:p>
    <w:p w14:paraId="48BA0D79"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24A3B1F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36EE8CB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898653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096F3BE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0B590560"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12FF728"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MANCHA CRIMINAL DE VIOLÊNCIA DOMÉSTICA (2026)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Mancha por bairro/área, sem pontos de residência das vítimas (LGPD)]</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F</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Fotos do espaço da RMP na sede do 27º BPM, sem pessoas atendidas]</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G</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Foto da viatura 8.2732 – Renault/Duster]</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H</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3960000" cy="5280000"/>
            <wp:docPr id="11" name="Picture 11"/>
            <wp:cNvGraphicFramePr>
              <a:graphicFrameLocks noChangeAspect="1"/>
            </wp:cNvGraphicFramePr>
            <a:graphic>
              <a:graphicData uri="http://schemas.openxmlformats.org/drawingml/2006/picture">
                <pic:pic>
                  <pic:nvPicPr>
                    <pic:cNvPr id="0" name="7.jpg"/>
                    <pic:cNvPicPr/>
                  </pic:nvPicPr>
                  <pic:blipFill>
                    <a:blip r:embed="rId18"/>
                    <a:stretch>
                      <a:fillRect/>
                    </a:stretch>
                  </pic:blipFill>
                  <pic:spPr>
                    <a:xfrm>
                      <a:off x="0" y="0"/>
                      <a:ext cx="3960000" cy="5280000"/>
                    </a:xfrm>
                    <a:prstGeom prst="rect"/>
                  </pic:spPr>
                </pic:pic>
              </a:graphicData>
            </a:graphic>
          </wp:inline>
        </w:drawing>
        <w:br/>
        <w:drawing>
          <wp:inline xmlns:a="http://schemas.openxmlformats.org/drawingml/2006/main" xmlns:pic="http://schemas.openxmlformats.org/drawingml/2006/picture">
            <wp:extent cx="3960000" cy="2227500"/>
            <wp:docPr id="12" name="Picture 12"/>
            <wp:cNvGraphicFramePr>
              <a:graphicFrameLocks noChangeAspect="1"/>
            </wp:cNvGraphicFramePr>
            <a:graphic>
              <a:graphicData uri="http://schemas.openxmlformats.org/drawingml/2006/picture">
                <pic:pic>
                  <pic:nvPicPr>
                    <pic:cNvPr id="0" name="6.jpg"/>
                    <pic:cNvPicPr/>
                  </pic:nvPicPr>
                  <pic:blipFill>
                    <a:blip r:embed="rId19"/>
                    <a:stretch>
                      <a:fillRect/>
                    </a:stretch>
                  </pic:blipFill>
                  <pic:spPr>
                    <a:xfrm>
                      <a:off x="0" y="0"/>
                      <a:ext cx="3960000" cy="22275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