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/>
        <w:jc w:val="both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40000" cy="1013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roje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13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0"/>
        <w:jc w:val="center"/>
      </w:pPr>
      <w:r>
        <w:rPr>
          <w:b/>
          <w:i w:val="0"/>
          <w:color w:val="FDB404"/>
          <w:sz w:val="22"/>
        </w:rPr>
        <w:t>VEM GABARITAR COM A GENTE</w:t>
      </w:r>
    </w:p>
    <w:p>
      <w:pPr>
        <w:spacing w:before="0" w:after="80"/>
        <w:jc w:val="center"/>
      </w:pPr>
      <w:r>
        <w:rPr>
          <w:b/>
          <w:i w:val="0"/>
          <w:color w:val="111111"/>
          <w:sz w:val="60"/>
        </w:rPr>
        <w:t>APOSTILA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jc w:val="center"/>
            </w:pPr>
            <w:r>
              <w:rPr>
                <w:b/>
                <w:i w:val="0"/>
                <w:color w:val="FDB404"/>
                <w:sz w:val="36"/>
              </w:rPr>
              <w:t>TÉCNICO EM ENFERMAGEM</w:t>
            </w:r>
          </w:p>
        </w:tc>
      </w:tr>
    </w:tbl>
    <w:p>
      <w:pPr>
        <w:spacing w:before="0" w:after="280"/>
        <w:jc w:val="both"/>
      </w:pPr>
    </w:p>
    <w:p>
      <w:pPr>
        <w:spacing w:before="0" w:after="600"/>
        <w:jc w:val="center"/>
      </w:pPr>
      <w:r>
        <w:rPr>
          <w:b/>
          <w:i w:val="0"/>
          <w:color w:val="111111"/>
          <w:sz w:val="30"/>
        </w:rPr>
        <w:t>ASSISTÊNCIA DE ENFERMAGEM EM CLÍNICA MÉDICO-CIRÚRGICA E UNIDADE DE TERAPIA INTENSIVA</w:t>
      </w:r>
    </w:p>
    <w:p>
      <w:pPr>
        <w:spacing w:before="0" w:after="40"/>
        <w:jc w:val="center"/>
      </w:pPr>
      <w:r>
        <w:rPr>
          <w:b/>
          <w:i w:val="0"/>
          <w:color w:val="111111"/>
          <w:sz w:val="28"/>
        </w:rPr>
        <w:t>Secretaria de Estado da Saúde do Tocantins</w:t>
      </w:r>
    </w:p>
    <w:p>
      <w:pPr>
        <w:spacing w:before="0" w:after="800"/>
        <w:jc w:val="center"/>
      </w:pPr>
      <w:r>
        <w:rPr>
          <w:b w:val="0"/>
          <w:i w:val="0"/>
          <w:color w:val="1F2933"/>
          <w:sz w:val="24"/>
        </w:rPr>
        <w:t>Cargo: Técnico em Enfermagem · Assunto 3 do edital · 2026</w:t>
      </w:r>
    </w:p>
    <w:p>
      <w:pPr>
        <w:spacing w:before="0" w:after="80"/>
        <w:jc w:val="center"/>
      </w:pPr>
      <w:r>
        <w:rPr>
          <w:b/>
          <w:i/>
          <w:color w:val="111111"/>
          <w:sz w:val="24"/>
        </w:rPr>
        <w:t>“O crescimento mora no desconforto.”</w:t>
      </w:r>
    </w:p>
    <w:p>
      <w:pPr>
        <w:spacing w:before="0" w:after="80"/>
        <w:jc w:val="center"/>
      </w:pPr>
      <w:r>
        <w:rPr>
          <w:b w:val="0"/>
          <w:i w:val="0"/>
          <w:color w:val="1F2933"/>
          <w:sz w:val="20"/>
        </w:rPr>
        <w:t>@projeto.gabaritando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1. RESUMO TEÓRICO</w:t>
            </w:r>
          </w:p>
        </w:tc>
      </w:tr>
    </w:tbl>
    <w:p>
      <w:pPr>
        <w:spacing w:before="0" w:after="4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3.1 Cuidados perioperatórios na clínica cirúrgica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Pré-operatório imediato</w:t>
      </w:r>
      <w:r>
        <w:rPr>
          <w:b w:val="0"/>
          <w:i w:val="0"/>
          <w:color w:val="1F2933"/>
          <w:sz w:val="21"/>
        </w:rPr>
        <w:t xml:space="preserve"> (24 h antes): jejum (em geral 8 h para sólidos e 2 h para líquidos claros, conforme protocolo de abreviação do jejum), higiene corporal, tricotomia apenas quando necessária e </w:t>
      </w:r>
      <w:r>
        <w:rPr>
          <w:b/>
          <w:i w:val="0"/>
          <w:color w:val="111111"/>
          <w:sz w:val="21"/>
        </w:rPr>
        <w:t>o mais próximo possível da cirurgia, com tricotomizador elétrico</w:t>
      </w:r>
      <w:r>
        <w:rPr>
          <w:b w:val="0"/>
          <w:i w:val="0"/>
          <w:color w:val="1F2933"/>
          <w:sz w:val="21"/>
        </w:rPr>
        <w:t xml:space="preserve"> (lâmina aumenta o risco de infecção de sítio cirúrgico), retirada de próteses, adornos e esmalte, esvaziamento vesical, sinais vitais, conferência do termo de consentimento, pulseira de identificação e demarcação de lateralidade.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Pós-operatório imediato</w:t>
      </w:r>
      <w:r>
        <w:rPr>
          <w:b w:val="0"/>
          <w:i w:val="0"/>
          <w:color w:val="1F2933"/>
          <w:sz w:val="21"/>
        </w:rPr>
        <w:t xml:space="preserve"> (primeiras 24 h): controle de sinais vitais, nível de consciência, dor, curativo (sangramento), drenos, diurese, náuseas e vômitos. Estimular </w:t>
      </w:r>
      <w:r>
        <w:rPr>
          <w:b/>
          <w:i w:val="0"/>
          <w:color w:val="111111"/>
          <w:sz w:val="21"/>
        </w:rPr>
        <w:t>deambulação precoce</w:t>
      </w:r>
      <w:r>
        <w:rPr>
          <w:b w:val="0"/>
          <w:i w:val="0"/>
          <w:color w:val="1F2933"/>
          <w:sz w:val="21"/>
        </w:rPr>
        <w:t xml:space="preserve"> e exercícios respiratórios para prevenir trombose venosa profunda (TVP), atelectasia e pneumonia.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Complicações pós-operatórias clássicas: hemorragia e choque (taquicardia, hipotensão, palidez, sudorese fria), </w:t>
      </w:r>
      <w:r>
        <w:rPr>
          <w:b/>
          <w:i w:val="0"/>
          <w:color w:val="111111"/>
          <w:sz w:val="21"/>
        </w:rPr>
        <w:t>atelectasia</w:t>
      </w:r>
      <w:r>
        <w:rPr>
          <w:b w:val="0"/>
          <w:i w:val="0"/>
          <w:color w:val="1F2933"/>
          <w:sz w:val="21"/>
        </w:rPr>
        <w:t xml:space="preserve"> (mais comum nas primeiras 48 h), TVP/embolia pulmonar, retenção urinária, íleo paralítico, infecção de sítio cirúrgico (em geral entre o 3º e o 7º dia) e </w:t>
      </w:r>
      <w:r>
        <w:rPr>
          <w:b/>
          <w:i w:val="0"/>
          <w:color w:val="111111"/>
          <w:sz w:val="21"/>
        </w:rPr>
        <w:t>deiscência</w:t>
      </w:r>
      <w:r>
        <w:rPr>
          <w:b w:val="0"/>
          <w:i w:val="0"/>
          <w:color w:val="1F2933"/>
          <w:sz w:val="21"/>
        </w:rPr>
        <w:t xml:space="preserve"> (abertura da ferida) ou </w:t>
      </w:r>
      <w:r>
        <w:rPr>
          <w:b/>
          <w:i w:val="0"/>
          <w:color w:val="111111"/>
          <w:sz w:val="21"/>
        </w:rPr>
        <w:t>evisceração</w:t>
      </w:r>
      <w:r>
        <w:rPr>
          <w:b w:val="0"/>
          <w:i w:val="0"/>
          <w:color w:val="1F2933"/>
          <w:sz w:val="21"/>
        </w:rPr>
        <w:t xml:space="preserve"> (saída de vísceras – cobrir com compressa estéril úmida em SF 0,9% e comunicar imediatamente).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Drenos:</w:t>
      </w:r>
      <w:r>
        <w:rPr>
          <w:b w:val="0"/>
          <w:i w:val="0"/>
          <w:color w:val="1F2933"/>
          <w:sz w:val="21"/>
        </w:rPr>
        <w:t xml:space="preserve"> Penrose (laminar, drenagem por capilaridade), tubular, de sucção (Portovac, Hemovac – pressão negativa) e </w:t>
      </w:r>
      <w:r>
        <w:rPr>
          <w:b/>
          <w:i w:val="0"/>
          <w:color w:val="111111"/>
          <w:sz w:val="21"/>
        </w:rPr>
        <w:t>dreno de tórax em selo d'água</w:t>
      </w:r>
      <w:r>
        <w:rPr>
          <w:b w:val="0"/>
          <w:i w:val="0"/>
          <w:color w:val="1F2933"/>
          <w:sz w:val="21"/>
        </w:rPr>
        <w:t xml:space="preserve">: o frasco fica sempre abaixo do nível do tórax; a extremidade do tubo fica submersa cerca de 2 cm na água; observar </w:t>
      </w:r>
      <w:r>
        <w:rPr>
          <w:b/>
          <w:i w:val="0"/>
          <w:color w:val="111111"/>
          <w:sz w:val="21"/>
        </w:rPr>
        <w:t>oscilação</w:t>
      </w:r>
      <w:r>
        <w:rPr>
          <w:b w:val="0"/>
          <w:i w:val="0"/>
          <w:color w:val="1F2933"/>
          <w:sz w:val="21"/>
        </w:rPr>
        <w:t xml:space="preserve"> da coluna líquida com a respiração (indica sistema pérvio); pinçar o dreno apenas em situações específicas (troca do frasco), nunca durante o transporte de rotina.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3.2 Afecções clínicas mais cobradas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Doença</w:t>
            </w:r>
          </w:p>
        </w:tc>
        <w:tc>
          <w:tcPr>
            <w:tcW w:type="dxa" w:w="240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Fisiopatologia</w:t>
            </w:r>
          </w:p>
        </w:tc>
        <w:tc>
          <w:tcPr>
            <w:tcW w:type="dxa" w:w="240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Sinais e sintomas</w:t>
            </w:r>
          </w:p>
        </w:tc>
        <w:tc>
          <w:tcPr>
            <w:tcW w:type="dxa" w:w="240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Cuidados de enfermagem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i w:val="0"/>
                <w:color w:val="111111"/>
                <w:sz w:val="19"/>
              </w:rPr>
              <w:t>Insuficiência cardíaca congestiva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Coração não bombeia o suficiente; congestão pulmonar (IC esquerda) ou sistêmica (IC direita)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Dispneia, ortopneia, dispneia paroxística noturna, edema de membros inferiores, turgência jugular, ganho de peso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Posição Fowler, restrição hídrica e de sódio, </w:t>
            </w:r>
            <w:r>
              <w:rPr>
                <w:b/>
                <w:i w:val="0"/>
                <w:color w:val="111111"/>
                <w:sz w:val="19"/>
              </w:rPr>
              <w:t>peso diário</w:t>
            </w:r>
            <w:r>
              <w:rPr>
                <w:b w:val="0"/>
                <w:i w:val="0"/>
                <w:color w:val="1F2933"/>
                <w:sz w:val="19"/>
              </w:rPr>
              <w:t>, balanço hídrico, controle de diuréticos e digitálicos (verificar pulso apical antes do digitálico)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Infarto agudo do miocárdio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Oclusão coronariana e necrose do músculo cardíaco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Dor torácica em aperto, irradiada para braço esquerdo, mandíbula ou dorso, &gt; 20 min, sudorese, náuseas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Repouso, O2 se SpO2 &lt; 90%, ECG em até 10 min, acesso venoso, monitorização, administração do protocolo (AAS, nitrato etc.)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i w:val="0"/>
                <w:color w:val="111111"/>
                <w:sz w:val="19"/>
              </w:rPr>
              <w:t>AVC isquêmico/hemorrágico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Obstrução ou rompimento de vaso cerebral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Desvio de rima, fraqueza em um lado, alteração da fala (SAMU)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Cabeceira 0–30° conforme protocolo, avaliação neurológica, prevenção de broncoaspiração, glicemia, mudança de decúbito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DPOC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Bronquite crônica + enfisema, limitação ao fluxo aéreo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Tosse produtiva, dispneia progressiva, tórax em tonel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O2 em baixo fluxo (1–2 L/min ou Venturi), alvo SpO2 88–92%, respiração com lábios semicerrados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i w:val="0"/>
                <w:color w:val="111111"/>
                <w:sz w:val="19"/>
              </w:rPr>
              <w:t>Pneumonia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Infecção do parênquima pulmonar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Febre, tosse produtiva, dor torácica, taquipneia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Hidratação, fisioterapia respiratória, antibiótico no horário, cabeceira elevada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Cirrose hepática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Fibrose do fígado; hipertensão portal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Ascite, icterícia, varizes esofágicas, encefalopatia</w:t>
            </w:r>
          </w:p>
        </w:tc>
        <w:tc>
          <w:tcPr>
            <w:tcW w:type="dxa" w:w="240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Medir circunferência abdominal, peso diário, dieta conforme prescrição, observar sangramentos e confusão mental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i w:val="0"/>
                <w:color w:val="111111"/>
                <w:sz w:val="19"/>
              </w:rPr>
              <w:t>Insuficiência renal aguda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Queda súbita da filtração glomerular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Oligúria, edema, hiperpotassemia, ureia elevada</w:t>
            </w:r>
          </w:p>
        </w:tc>
        <w:tc>
          <w:tcPr>
            <w:tcW w:type="dxa" w:w="2409"/>
          </w:tcPr>
          <w:p>
            <w:r>
              <w:rPr>
                <w:b w:val="0"/>
                <w:i w:val="0"/>
                <w:color w:val="1F2933"/>
                <w:sz w:val="19"/>
              </w:rPr>
              <w:t>Balanço hídrico rigoroso, peso diário, controle de potássio, cuidados com fístula/cateter de diálise</w:t>
            </w:r>
          </w:p>
        </w:tc>
      </w:tr>
    </w:tbl>
    <w:p>
      <w:pPr>
        <w:spacing w:before="0" w:after="12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3.3 Unidade de Terapia Intensiva (UTI)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 UTI atende pacientes graves ou potencialmente graves, com monitorização contínua. Regulamentada pela </w:t>
      </w:r>
      <w:r>
        <w:rPr>
          <w:b/>
          <w:i w:val="0"/>
          <w:color w:val="111111"/>
          <w:sz w:val="21"/>
        </w:rPr>
        <w:t>RDC ANVISA nº 7/2010</w:t>
      </w:r>
      <w:r>
        <w:rPr>
          <w:b w:val="0"/>
          <w:i w:val="0"/>
          <w:color w:val="1F2933"/>
          <w:sz w:val="21"/>
        </w:rPr>
        <w:t xml:space="preserve">, que exige no mínimo </w:t>
      </w:r>
      <w:r>
        <w:rPr>
          <w:b/>
          <w:i w:val="0"/>
          <w:color w:val="111111"/>
          <w:sz w:val="21"/>
        </w:rPr>
        <w:t>1 técnico de enfermagem para cada 2 leitos</w:t>
      </w:r>
      <w:r>
        <w:rPr>
          <w:b w:val="0"/>
          <w:i w:val="0"/>
          <w:color w:val="1F2933"/>
          <w:sz w:val="21"/>
        </w:rPr>
        <w:t xml:space="preserve"> em cada turno, além de 1 enfermeiro assistencial para cada 8 leitos.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Monitorização:</w:t>
      </w:r>
      <w:r>
        <w:rPr>
          <w:b w:val="0"/>
          <w:i w:val="0"/>
          <w:color w:val="1F2933"/>
          <w:sz w:val="21"/>
        </w:rPr>
        <w:t xml:space="preserve"> cardioscópio (ECG contínuo), oximetria de pulso, pressão arterial não invasiva (PANI) e invasiva (PAI – via cateter arterial, geralmente radial), pressão venosa central (PVC, valor de referência aproximado de 3 a 8 cmH2O ou 2 a 6 mmHg), capnografia, débito urinário horário.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Ventilação mecânica e cuidados ao paciente intubado (bundle de prevenção da PAV):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Cabeceira elevada entre </w:t>
      </w:r>
      <w:r>
        <w:rPr>
          <w:b/>
          <w:i w:val="0"/>
          <w:color w:val="111111"/>
          <w:sz w:val="21"/>
        </w:rPr>
        <w:t>30° e 45°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Higiene oral com clorexidina 0,12% (ou conforme protocolo).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Manter a pressão do </w:t>
      </w:r>
      <w:r>
        <w:rPr>
          <w:b/>
          <w:i w:val="0"/>
          <w:color w:val="111111"/>
          <w:sz w:val="21"/>
        </w:rPr>
        <w:t>cuff entre 20 e 30 cmH2O</w:t>
      </w:r>
      <w:r>
        <w:rPr>
          <w:b w:val="0"/>
          <w:i w:val="0"/>
          <w:color w:val="1F2933"/>
          <w:sz w:val="21"/>
        </w:rPr>
        <w:t xml:space="preserve"> (ou 18 a 22 mmHg).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Interrupção diária da sedação e avaliação do desmame (ação médica/multiprofissional).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Aspiração traqueal com </w:t>
      </w:r>
      <w:r>
        <w:rPr>
          <w:b/>
          <w:i w:val="0"/>
          <w:color w:val="111111"/>
          <w:sz w:val="21"/>
        </w:rPr>
        <w:t>técnica estéril</w:t>
      </w:r>
      <w:r>
        <w:rPr>
          <w:b w:val="0"/>
          <w:i w:val="0"/>
          <w:color w:val="1F2933"/>
          <w:sz w:val="21"/>
        </w:rPr>
        <w:t xml:space="preserve"> em sistema aberto, por no máximo </w:t>
      </w:r>
      <w:r>
        <w:rPr>
          <w:b/>
          <w:i w:val="0"/>
          <w:color w:val="111111"/>
          <w:sz w:val="21"/>
        </w:rPr>
        <w:t>10 a 15 segundos</w:t>
      </w:r>
      <w:r>
        <w:rPr>
          <w:b w:val="0"/>
          <w:i w:val="0"/>
          <w:color w:val="1F2933"/>
          <w:sz w:val="21"/>
        </w:rPr>
        <w:t>, com pré-oxigenação; sistema fechado (trach care) reduz contaminação e perda de PEEP.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Ordem da aspiração no sistema aberto: </w:t>
      </w:r>
      <w:r>
        <w:rPr>
          <w:b/>
          <w:i w:val="0"/>
          <w:color w:val="111111"/>
          <w:sz w:val="21"/>
        </w:rPr>
        <w:t>tubo/traqueostomia → nariz → boca</w:t>
      </w:r>
      <w:r>
        <w:rPr>
          <w:b w:val="0"/>
          <w:i w:val="0"/>
          <w:color w:val="1F2933"/>
          <w:sz w:val="21"/>
        </w:rPr>
        <w:t xml:space="preserve"> (do mais limpo para o mais contaminado).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Sedação e dor:</w:t>
      </w:r>
      <w:r>
        <w:rPr>
          <w:b w:val="0"/>
          <w:i w:val="0"/>
          <w:color w:val="1F2933"/>
          <w:sz w:val="21"/>
        </w:rPr>
        <w:t xml:space="preserve"> escala de </w:t>
      </w:r>
      <w:r>
        <w:rPr>
          <w:b/>
          <w:i w:val="0"/>
          <w:color w:val="111111"/>
          <w:sz w:val="21"/>
        </w:rPr>
        <w:t>RASS</w:t>
      </w:r>
      <w:r>
        <w:rPr>
          <w:b w:val="0"/>
          <w:i w:val="0"/>
          <w:color w:val="1F2933"/>
          <w:sz w:val="21"/>
        </w:rPr>
        <w:t xml:space="preserve"> (Richmond, de +4 combativo a –5 não despertável; 0 = alerta e calmo) e escala de Ramsay (1 a 6). Avaliação de dor em paciente não comunicativo: escala BPS (Behavioral Pain Scale).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Cateter venoso central (CVC):</w:t>
      </w:r>
      <w:r>
        <w:rPr>
          <w:b w:val="0"/>
          <w:i w:val="0"/>
          <w:color w:val="1F2933"/>
          <w:sz w:val="21"/>
        </w:rPr>
        <w:t xml:space="preserve"> curativo com gaze (troca a cada 48 h) ou filme transparente (troca a cada 7 dias), ou antes se úmido, solto ou sujo; desinfecção dos conectores com álcool 70% por 5 a 15 segundos antes de cada acesso (</w:t>
      </w:r>
      <w:r>
        <w:rPr>
          <w:b w:val="0"/>
          <w:i/>
          <w:color w:val="1F2933"/>
          <w:sz w:val="21"/>
        </w:rPr>
        <w:t>scrub the hub</w:t>
      </w:r>
      <w:r>
        <w:rPr>
          <w:b w:val="0"/>
          <w:i w:val="0"/>
          <w:color w:val="1F2933"/>
          <w:sz w:val="21"/>
        </w:rPr>
        <w:t>).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Choque</w:t>
      </w:r>
      <w:r>
        <w:rPr>
          <w:b w:val="0"/>
          <w:i w:val="0"/>
          <w:color w:val="1F2933"/>
          <w:sz w:val="21"/>
        </w:rPr>
        <w:t xml:space="preserve"> (hipoperfusão tecidual): hipovolêmico (perda de volume), cardiogênico (falha da bomba), distributivo (séptico, anafilático, neurogênico) e obstrutivo (tamponamento, pneumotórax hipertensivo, TEP). Sinais: hipotensão, taquicardia, pele fria e pegajosa, enchimento capilar &gt; 2 s, oligúria, alteração do nível de consciência.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Sepse:</w:t>
      </w:r>
      <w:r>
        <w:rPr>
          <w:b w:val="0"/>
          <w:i w:val="0"/>
          <w:color w:val="1F2933"/>
          <w:sz w:val="21"/>
        </w:rPr>
        <w:t xml:space="preserve"> disfunção orgânica ameaçadora à vida causada por resposta desregulada à infecção. Pacote da 1ª hora: coleta de lactato, </w:t>
      </w:r>
      <w:r>
        <w:rPr>
          <w:b/>
          <w:i w:val="0"/>
          <w:color w:val="111111"/>
          <w:sz w:val="21"/>
        </w:rPr>
        <w:t>hemoculturas antes do antibiótico</w:t>
      </w:r>
      <w:r>
        <w:rPr>
          <w:b w:val="0"/>
          <w:i w:val="0"/>
          <w:color w:val="1F2933"/>
          <w:sz w:val="21"/>
        </w:rPr>
        <w:t>, antibiótico de amplo espectro, reposição volêmica (30 mL/kg de cristaloide se hipotensão ou lactato ≥ 4 mmol/L) e vasopressor se hipotensão persistente.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2. PONTOS QUE MAIS CAEM EM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Tricotomia: só se necessária, próxima à cirurgia, com tricotomizador elétrico.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Deambulação precoce para prevenir TVP e complicações respiratórias.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Evisceração: compressa estéril úmida com SF 0,9% e comunicar.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Dreno de tórax: frasco abaixo do tórax, oscilação, selo d'água.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ICC: peso diário, Fowler, restrição hídrica e de sódio; pulso apical antes do digitálico.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DPOC: O2 em baixo fluxo.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Bundle de PAV: cabeceira 30–45°, cuff 20–30 cmH2O, higiene oral.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Aspiração: estéril, máximo 15 s, tubo → nariz → boca.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RDC 7/2010: 1 técnico para 2 leitos.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Hemocultura antes do antibiótico na sepse.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3. MACETES E DICAS DE MEMORIZAÇÃO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"30-30-15"</w:t>
      </w:r>
      <w:r>
        <w:rPr>
          <w:b w:val="0"/>
          <w:i w:val="0"/>
          <w:color w:val="1F2933"/>
          <w:sz w:val="21"/>
        </w:rPr>
        <w:t>: cabeceira a 30° (ou mais), cuff entre 20 e 30, aspiração por até 15 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"ICC pesa todo dia"</w:t>
      </w:r>
      <w:r>
        <w:rPr>
          <w:b w:val="0"/>
          <w:i w:val="0"/>
          <w:color w:val="1F2933"/>
          <w:sz w:val="21"/>
        </w:rPr>
        <w:t>: peso diário é o melhor indicador de retenção hídrica.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"DPOC gosta de pouco oxigênio"</w:t>
      </w:r>
      <w:r>
        <w:rPr>
          <w:b w:val="0"/>
          <w:i w:val="0"/>
          <w:color w:val="1F2933"/>
          <w:sz w:val="21"/>
        </w:rPr>
        <w:t>: alto fluxo pode deprimir o estímulo respiratório.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"Tubo, nariz, boca"</w:t>
      </w:r>
      <w:r>
        <w:rPr>
          <w:b w:val="0"/>
          <w:i w:val="0"/>
          <w:color w:val="1F2933"/>
          <w:sz w:val="21"/>
        </w:rPr>
        <w:t>: do mais limpo para o mais sujo na aspiração.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"Cultura antes, antibiótico depois"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"Dreno que oscila está vivo"</w:t>
      </w:r>
      <w:r>
        <w:rPr>
          <w:b w:val="0"/>
          <w:i w:val="0"/>
          <w:color w:val="1F2933"/>
          <w:sz w:val="21"/>
        </w:rPr>
        <w:t>: oscilação indica sistema pérvio.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4. QUESTÕES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01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Paciente no 5º dia de pós-operatório de laparotomia apresenta, após esforço de tosse, saída de alças intestinais pela incisão. A conduta imediata do técnico em enfermagem é: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recolocar as alças na cavidade abdominal com luvas estéreis.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cobrir as vísceras com compressa estéril umedecida em soro fisiológico 0,9% e comunicar imediatamente a equipe.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aplicar curativo compressivo seco com esparadrapo.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colocar o paciente sentado e estimular a deambulação.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aguardar a visita médica para decidir a conduta.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reintrodução das vísceras é ato cirúrgico, nunca realizada pela enfermagem no leito.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a evisceração exige proteção das alças com compressa estéril úmida para evitar ressecamento e contaminação, além de comunicação imediata.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curativo seco e compressivo pode lesar as alças.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posição indicada é dorsal com joelhos levemente fletidos, para reduzir a tensão abdominal.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é uma emergência cirúrgica; não se aguarda a visita.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02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Entre as medidas do pacote (bundle) de prevenção de pneumonia associada à ventilação mecânica, inclui-se: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manter a cabeceira em decúbito zero.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manter a pressão do cuff entre 20 e 30 cmH2O.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trocar o circuito do ventilador diariamente.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realizar aspiração traqueal com técnica limpa.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manter a sedação contínua sem interrupção.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cabeceira deve ficar entre 30° e 45°.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a pressão adequada do cuff evita microaspiração de secreções (pressão baixa) e lesão traqueal (pressão alta).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circuito só é trocado se houver sujidade ou mau funcionamento; trocas rotineiras não reduzem PAV.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aspiração em sistema aberto exige técnica estéril.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recomenda-se a interrupção diária da sedação.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03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Paciente com insuficiência cardíaca congestiva está internado em uso de furosemida e digoxina. Constitui cuidado de enfermagem adequado: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estimular a ingestão hídrica livre.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manter o paciente em decúbito dorsal horizontal.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verificar o peso diariamente, em jejum, na mesma balança.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oferecer dieta rica em sódio para compensar o diurético.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administrar a digoxina mesmo com pulso apical abaixo de 60 bpm.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na ICC geralmente há restrição hídrica.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posição de Fowler alivia a dispneia.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o peso diário, sempre nas mesmas condições, é o melhor indicador de retenção de líquidos.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dieta é hipossódica.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pulso apical abaixo de 60 bpm é sinal de alerta para intoxicação digitálica; a dose deve ser suspensa e o enfermeiro/médico comunicado.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04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Sobre a aspiração de secreções em paciente com tubo orotraqueal em sistema aberto, é correto afirmar: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a sonda deve permanecer aspirando por até 1 minuto contínuo.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a sequência correta é boca, nariz e tubo orotraqueal.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a técnica é estéril, com duração máxima de 10 a 15 segundos por aspiração.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a pré-oxigenação é contraindicada.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a mesma sonda pode ser reutilizada em vários horários se guardada em SF.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aspiração prolongada causa hipoxemia, bradicardia e lesão da mucosa.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ordem é tubo → nariz → boca.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técnica estéril, aspirando apenas na retirada da sonda, por no máximo 10 a 15 s.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pré-oxigenação é recomendada para evitar hipoxemia.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no sistema aberto a sonda é descartável e de uso único.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05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Em relação ao paciente com dreno de tórax em selo d'água, assinale a alternativa correta.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O frasco coletor deve ser mantido acima do nível do tórax.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A ausência de oscilação da coluna líquida sempre indica cura.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O dreno deve ser pinçado rotineiramente durante todos os transportes.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A extremidade do tubo deve permanecer submersa na água do frasco, e a oscilação acompanha os movimentos respiratórios.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O frasco pode ser esvaziado sem pinçamento enquanto o paciente tosse.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D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frasco acima do tórax faz o líquido refluir para a cavidade pleural.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falta de oscilação pode indicar obstrução, dobra do tubo ou reexpansão pulmonar; precisa ser avaliada.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pinçamento rotineiro pode causar pneumotórax hipertensivo; mantém-se o frasco abaixo do tórax.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o selo d'água impede a entrada de ar e a oscilação mostra que o sistema está pérvio.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troca do frasco requer pinçamento breve e técnica adequada.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5. REVISÃO DO CAPÍTULO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Resumo em tópicos: pré e pós-operatório; complicações (atelectasia, TVP, deiscência, evisceração); drenos; ICC, IAM, AVC, DPOC, pneumonia, cirrose, IRA; UTI (RDC 7/2010); monitorização; ventilação mecânica e PAV; aspiração; RASS; CVC; choque e sepse.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Quadro-resumo: cabeceira 30–45°; cuff 20–30 cmH2O; aspiração ≤ 15 s; 1 técnico/2 leitos; curativo de CVC: gaze 48 h, filme 7 dias; DPOC: SpO2 88–92%.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Pegadinhas: tricotomia com lâmina na véspera; frasco de dreno acima do tórax; aspiração boca → tubo; alto fluxo de O2 no DPOC.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Erros comuns: achar que evisceração se resolve com curativo seco; esquecer o pulso apical antes do digitálico; iniciar antibiótico antes da hemocultura na sepse.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474" w:left="1134" w:header="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2835" w:val="left"/>
        <w:tab w:pos="9638" w:val="left"/>
      </w:tabs>
    </w:pPr>
    <w:r>
      <w:rPr>
        <w:b w:val="0"/>
        <w:i w:val="0"/>
        <w:color w:val="1F2933"/>
        <w:sz w:val="16"/>
      </w:rPr>
      <w:t>TÉCNICO EM ENFERMAGEM (SES-TO)</w:t>
      <w:tab/>
    </w:r>
    <w:r>
      <w:drawing>
        <wp:inline xmlns:a="http://schemas.openxmlformats.org/drawingml/2006/main" xmlns:pic="http://schemas.openxmlformats.org/drawingml/2006/picture">
          <wp:extent cx="1930500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rodap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30500" cy="468000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olor w:val="1F2933"/>
        <w:sz w:val="18"/>
      </w:rPr>
      <w:tab/>
      <w:t xml:space="preserve">Página </w:t>
    </w:r>
    <w:r>
      <w:rPr>
        <w:b w:val="0"/>
        <w:i w:val="0"/>
        <w:color w:val="1F2933"/>
        <w:sz w:val="18"/>
      </w:rPr>
      <w:fldChar w:fldCharType="begin"/>
      <w:instrText xml:space="preserve">PAGE</w:instrText>
      <w:fldChar w:fldCharType="separate"/>
      <w:t xml:space="preserve"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1080000</wp:posOffset>
          </wp:positionH>
          <wp:positionV relativeFrom="page">
            <wp:posOffset>2646000</wp:posOffset>
          </wp:positionV>
          <wp:extent cx="5400000" cy="5400000"/>
          <wp:effectExtent l="0" t="0" r="0" b="0"/>
          <wp:wrapNone/>
          <wp:docPr id="1" name="Picture 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marca_dagua_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0" cy="5400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