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ÉTICA NO SERVIÇO PÚBLICO, SIGILO PROFISSIONAL, RELAÇÕES INTERPESSOAIS E ATENDIMENTO AO USUÁRIO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20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20.1 Ética e moral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Ética</w:t>
      </w:r>
      <w:r>
        <w:rPr>
          <w:b w:val="0"/>
          <w:i w:val="0"/>
          <w:color w:val="1F2933"/>
          <w:sz w:val="21"/>
        </w:rPr>
        <w:t xml:space="preserve"> é a reflexão filosófica sobre os valores e as normas que orientam o comportamento humano; tem caráter universal e teórico. </w:t>
      </w:r>
      <w:r>
        <w:rPr>
          <w:b/>
          <w:i w:val="0"/>
          <w:color w:val="111111"/>
          <w:sz w:val="21"/>
        </w:rPr>
        <w:t>Moral</w:t>
      </w:r>
      <w:r>
        <w:rPr>
          <w:b w:val="0"/>
          <w:i w:val="0"/>
          <w:color w:val="1F2933"/>
          <w:sz w:val="21"/>
        </w:rPr>
        <w:t xml:space="preserve"> é o conjunto de normas e costumes de determinado grupo social, em determinada época; tem caráter prático e cultural. </w:t>
      </w:r>
      <w:r>
        <w:rPr>
          <w:b/>
          <w:i w:val="0"/>
          <w:color w:val="111111"/>
          <w:sz w:val="21"/>
        </w:rPr>
        <w:t>Bioética</w:t>
      </w:r>
      <w:r>
        <w:rPr>
          <w:b w:val="0"/>
          <w:i w:val="0"/>
          <w:color w:val="1F2933"/>
          <w:sz w:val="21"/>
        </w:rPr>
        <w:t xml:space="preserve"> estuda os problemas éticos ligados à vida e à saúde, com quatro princípios clássicos (Beauchamp e Childress): </w:t>
      </w:r>
      <w:r>
        <w:rPr>
          <w:b/>
          <w:i w:val="0"/>
          <w:color w:val="111111"/>
          <w:sz w:val="21"/>
        </w:rPr>
        <w:t>autonomia</w:t>
      </w:r>
      <w:r>
        <w:rPr>
          <w:b w:val="0"/>
          <w:i w:val="0"/>
          <w:color w:val="1F2933"/>
          <w:sz w:val="21"/>
        </w:rPr>
        <w:t xml:space="preserve"> (respeito às decisões do paciente – consentimento livre e esclarecido), </w:t>
      </w:r>
      <w:r>
        <w:rPr>
          <w:b/>
          <w:i w:val="0"/>
          <w:color w:val="111111"/>
          <w:sz w:val="21"/>
        </w:rPr>
        <w:t>beneficência</w:t>
      </w:r>
      <w:r>
        <w:rPr>
          <w:b w:val="0"/>
          <w:i w:val="0"/>
          <w:color w:val="1F2933"/>
          <w:sz w:val="21"/>
        </w:rPr>
        <w:t xml:space="preserve"> (fazer o bem), </w:t>
      </w:r>
      <w:r>
        <w:rPr>
          <w:b/>
          <w:i w:val="0"/>
          <w:color w:val="111111"/>
          <w:sz w:val="21"/>
        </w:rPr>
        <w:t>não maleficência</w:t>
      </w:r>
      <w:r>
        <w:rPr>
          <w:b w:val="0"/>
          <w:i w:val="0"/>
          <w:color w:val="1F2933"/>
          <w:sz w:val="21"/>
        </w:rPr>
        <w:t xml:space="preserve"> (não causar dano – </w:t>
      </w:r>
      <w:r>
        <w:rPr>
          <w:b w:val="0"/>
          <w:i/>
          <w:color w:val="1F2933"/>
          <w:sz w:val="21"/>
        </w:rPr>
        <w:t>primum non nocere</w:t>
      </w:r>
      <w:r>
        <w:rPr>
          <w:b w:val="0"/>
          <w:i w:val="0"/>
          <w:color w:val="1F2933"/>
          <w:sz w:val="21"/>
        </w:rPr>
        <w:t xml:space="preserve">) e </w:t>
      </w:r>
      <w:r>
        <w:rPr>
          <w:b/>
          <w:i w:val="0"/>
          <w:color w:val="111111"/>
          <w:sz w:val="21"/>
        </w:rPr>
        <w:t>justiça</w:t>
      </w:r>
      <w:r>
        <w:rPr>
          <w:b w:val="0"/>
          <w:i w:val="0"/>
          <w:color w:val="1F2933"/>
          <w:sz w:val="21"/>
        </w:rPr>
        <w:t xml:space="preserve"> (equidade na distribuição dos recursos).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20.2 Ética no serviço público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Princípios da Administração Pública (art. 37 da Constituição Federal)</w:t>
      </w:r>
      <w:r>
        <w:rPr>
          <w:b w:val="0"/>
          <w:i w:val="0"/>
          <w:color w:val="1F2933"/>
          <w:sz w:val="21"/>
        </w:rPr>
        <w:t xml:space="preserve"> – </w:t>
      </w:r>
      <w:r>
        <w:rPr>
          <w:b/>
          <w:i w:val="0"/>
          <w:color w:val="111111"/>
          <w:sz w:val="21"/>
        </w:rPr>
        <w:t>LIMPE</w:t>
      </w:r>
      <w:r>
        <w:rPr>
          <w:b w:val="0"/>
          <w:i w:val="0"/>
          <w:color w:val="1F2933"/>
          <w:sz w:val="21"/>
        </w:rPr>
        <w:t xml:space="preserve">: </w:t>
      </w:r>
      <w:r>
        <w:rPr>
          <w:b/>
          <w:i w:val="0"/>
          <w:color w:val="111111"/>
          <w:sz w:val="21"/>
        </w:rPr>
        <w:t>L</w:t>
      </w:r>
      <w:r>
        <w:rPr>
          <w:b w:val="0"/>
          <w:i w:val="0"/>
          <w:color w:val="1F2933"/>
          <w:sz w:val="21"/>
        </w:rPr>
        <w:t xml:space="preserve">egalidade, </w:t>
      </w:r>
      <w:r>
        <w:rPr>
          <w:b/>
          <w:i w:val="0"/>
          <w:color w:val="111111"/>
          <w:sz w:val="21"/>
        </w:rPr>
        <w:t>I</w:t>
      </w:r>
      <w:r>
        <w:rPr>
          <w:b w:val="0"/>
          <w:i w:val="0"/>
          <w:color w:val="1F2933"/>
          <w:sz w:val="21"/>
        </w:rPr>
        <w:t xml:space="preserve">mpessoalidade, </w:t>
      </w:r>
      <w:r>
        <w:rPr>
          <w:b/>
          <w:i w:val="0"/>
          <w:color w:val="111111"/>
          <w:sz w:val="21"/>
        </w:rPr>
        <w:t>M</w:t>
      </w:r>
      <w:r>
        <w:rPr>
          <w:b w:val="0"/>
          <w:i w:val="0"/>
          <w:color w:val="1F2933"/>
          <w:sz w:val="21"/>
        </w:rPr>
        <w:t xml:space="preserve">oralidade, </w:t>
      </w:r>
      <w:r>
        <w:rPr>
          <w:b/>
          <w:i w:val="0"/>
          <w:color w:val="111111"/>
          <w:sz w:val="21"/>
        </w:rPr>
        <w:t>P</w:t>
      </w:r>
      <w:r>
        <w:rPr>
          <w:b w:val="0"/>
          <w:i w:val="0"/>
          <w:color w:val="1F2933"/>
          <w:sz w:val="21"/>
        </w:rPr>
        <w:t xml:space="preserve">ublicidade e </w:t>
      </w:r>
      <w:r>
        <w:rPr>
          <w:b/>
          <w:i w:val="0"/>
          <w:color w:val="111111"/>
          <w:sz w:val="21"/>
        </w:rPr>
        <w:t>E</w:t>
      </w:r>
      <w:r>
        <w:rPr>
          <w:b w:val="0"/>
          <w:i w:val="0"/>
          <w:color w:val="1F2933"/>
          <w:sz w:val="21"/>
        </w:rPr>
        <w:t>ficiência.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Código de Ética Profissional do Servidor Público Civil do Poder Executivo Federal (Decreto nº 1.171/1994)</w:t>
      </w:r>
      <w:r>
        <w:rPr>
          <w:b w:val="0"/>
          <w:i w:val="0"/>
          <w:color w:val="1F2933"/>
          <w:sz w:val="21"/>
        </w:rPr>
        <w:t>, referência frequente em provas, estabelece: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Regras deontológicas:</w:t>
      </w:r>
      <w:r>
        <w:rPr>
          <w:b w:val="0"/>
          <w:i w:val="0"/>
          <w:color w:val="1F2933"/>
          <w:sz w:val="21"/>
        </w:rPr>
        <w:t xml:space="preserve"> a dignidade, o decoro, o zelo, a eficácia e a consciência dos princípios morais são primados maiores do servidor; o servidor não pode omitir ou falsear a verdade; a cortesia, a boa vontade e a harmonia com a estrutura organizacional são essenciais; deixar o cidadão esperando em filas ou atrasar a prestação do serviço caracteriza </w:t>
      </w:r>
      <w:r>
        <w:rPr>
          <w:b/>
          <w:i w:val="0"/>
          <w:color w:val="111111"/>
          <w:sz w:val="21"/>
        </w:rPr>
        <w:t>atitude contra a ética</w:t>
      </w:r>
      <w:r>
        <w:rPr>
          <w:b w:val="0"/>
          <w:i w:val="0"/>
          <w:color w:val="1F2933"/>
          <w:sz w:val="21"/>
        </w:rPr>
        <w:t xml:space="preserve"> e dano moral ao usuário; a </w:t>
      </w:r>
      <w:r>
        <w:rPr>
          <w:b/>
          <w:i w:val="0"/>
          <w:color w:val="111111"/>
          <w:sz w:val="21"/>
        </w:rPr>
        <w:t>publicidade</w:t>
      </w:r>
      <w:r>
        <w:rPr>
          <w:b w:val="0"/>
          <w:i w:val="0"/>
          <w:color w:val="1F2933"/>
          <w:sz w:val="21"/>
        </w:rPr>
        <w:t xml:space="preserve"> de qualquer ato administrativo é requisito de eficácia e moralidade (salvo os casos de sigilo, como segurança nacional e investigações).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Deveres:</w:t>
      </w:r>
      <w:r>
        <w:rPr>
          <w:b w:val="0"/>
          <w:i w:val="0"/>
          <w:color w:val="1F2933"/>
          <w:sz w:val="21"/>
        </w:rPr>
        <w:t xml:space="preserve"> desempenhar com rapidez e eficiência as atribuições; ser probo, reto, leal e justo; tratar cuidadosamente os usuários; ser </w:t>
      </w:r>
      <w:r>
        <w:rPr>
          <w:b/>
          <w:i w:val="0"/>
          <w:color w:val="111111"/>
          <w:sz w:val="21"/>
        </w:rPr>
        <w:t>assíduo e frequente</w:t>
      </w:r>
      <w:r>
        <w:rPr>
          <w:b w:val="0"/>
          <w:i w:val="0"/>
          <w:color w:val="1F2933"/>
          <w:sz w:val="21"/>
        </w:rPr>
        <w:t>; comunicar imediatamente aos superiores atos contrários ao interesse público; manter limpo e em ordem o local de trabalho; apresentar-se ao trabalho com vestimentas adequadas.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Vedações:</w:t>
      </w:r>
      <w:r>
        <w:rPr>
          <w:b w:val="0"/>
          <w:i w:val="0"/>
          <w:color w:val="1F2933"/>
          <w:sz w:val="21"/>
        </w:rPr>
        <w:t xml:space="preserve"> usar o cargo para obter favorecimento; prejudicar deliberadamente a reputação de colegas ou cidadãos; ser conivente com erro ou infração; usar artifícios para procrastinar o atendimento; </w:t>
      </w:r>
      <w:r>
        <w:rPr>
          <w:b/>
          <w:i w:val="0"/>
          <w:color w:val="111111"/>
          <w:sz w:val="21"/>
        </w:rPr>
        <w:t>receber presente, gratificação ou vantagem</w:t>
      </w:r>
      <w:r>
        <w:rPr>
          <w:b w:val="0"/>
          <w:i w:val="0"/>
          <w:color w:val="1F2933"/>
          <w:sz w:val="21"/>
        </w:rPr>
        <w:t xml:space="preserve"> de qualquer espécie para o cumprimento da função; alterar ou deturpar documentos; desviar servidor para atendimento particular; retirar documentos da repartição sem autorização.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Comissão de Ética:</w:t>
      </w:r>
      <w:r>
        <w:rPr>
          <w:b w:val="0"/>
          <w:i w:val="0"/>
          <w:color w:val="1F2933"/>
          <w:sz w:val="21"/>
        </w:rPr>
        <w:t xml:space="preserve"> em cada órgão; a </w:t>
      </w:r>
      <w:r>
        <w:rPr>
          <w:b/>
          <w:i w:val="0"/>
          <w:color w:val="111111"/>
          <w:sz w:val="21"/>
        </w:rPr>
        <w:t>pena aplicável é a de censura</w:t>
      </w:r>
      <w:r>
        <w:rPr>
          <w:b w:val="0"/>
          <w:i w:val="0"/>
          <w:color w:val="1F2933"/>
          <w:sz w:val="21"/>
        </w:rPr>
        <w:t>, fundamentada por escrito e assinada pelos integrantes.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No âmbito estadual, o servidor da SES-TO também está sujeito ao </w:t>
      </w:r>
      <w:r>
        <w:rPr>
          <w:b/>
          <w:i w:val="0"/>
          <w:color w:val="111111"/>
          <w:sz w:val="21"/>
        </w:rPr>
        <w:t>Estatuto dos Servidores Públicos do Estado do Tocantins (Lei estadual nº 1.818/2007)</w:t>
      </w:r>
      <w:r>
        <w:rPr>
          <w:b w:val="0"/>
          <w:i w:val="0"/>
          <w:color w:val="1F2933"/>
          <w:sz w:val="21"/>
        </w:rPr>
        <w:t>, que trata de deveres, proibições e penalidades disciplinares (advertência, suspensão, demissão, cassação de aposentadoria, destituição de cargo em comissão).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Improbidade administrativa (Lei nº 8.429/1992, alterada pela Lei nº 14.230/2021):</w:t>
      </w:r>
      <w:r>
        <w:rPr>
          <w:b w:val="0"/>
          <w:i w:val="0"/>
          <w:color w:val="1F2933"/>
          <w:sz w:val="21"/>
        </w:rPr>
        <w:t xml:space="preserve"> atos que importam </w:t>
      </w:r>
      <w:r>
        <w:rPr>
          <w:b/>
          <w:i w:val="0"/>
          <w:color w:val="111111"/>
          <w:sz w:val="21"/>
        </w:rPr>
        <w:t>enriquecimento ilícito</w:t>
      </w:r>
      <w:r>
        <w:rPr>
          <w:b w:val="0"/>
          <w:i w:val="0"/>
          <w:color w:val="1F2933"/>
          <w:sz w:val="21"/>
        </w:rPr>
        <w:t xml:space="preserve">, causam </w:t>
      </w:r>
      <w:r>
        <w:rPr>
          <w:b/>
          <w:i w:val="0"/>
          <w:color w:val="111111"/>
          <w:sz w:val="21"/>
        </w:rPr>
        <w:t>prejuízo ao erário</w:t>
      </w:r>
      <w:r>
        <w:rPr>
          <w:b w:val="0"/>
          <w:i w:val="0"/>
          <w:color w:val="1F2933"/>
          <w:sz w:val="21"/>
        </w:rPr>
        <w:t xml:space="preserve"> ou </w:t>
      </w:r>
      <w:r>
        <w:rPr>
          <w:b/>
          <w:i w:val="0"/>
          <w:color w:val="111111"/>
          <w:sz w:val="21"/>
        </w:rPr>
        <w:t>atentam contra os princípios</w:t>
      </w:r>
      <w:r>
        <w:rPr>
          <w:b w:val="0"/>
          <w:i w:val="0"/>
          <w:color w:val="1F2933"/>
          <w:sz w:val="21"/>
        </w:rPr>
        <w:t xml:space="preserve"> da administração; após 2021, exige-se </w:t>
      </w:r>
      <w:r>
        <w:rPr>
          <w:b/>
          <w:i w:val="0"/>
          <w:color w:val="111111"/>
          <w:sz w:val="21"/>
        </w:rPr>
        <w:t>dolo</w:t>
      </w:r>
      <w:r>
        <w:rPr>
          <w:b w:val="0"/>
          <w:i w:val="0"/>
          <w:color w:val="1F2933"/>
          <w:sz w:val="21"/>
        </w:rPr>
        <w:t xml:space="preserve"> para a configuração.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20.3 Código de Ética dos Profissionais de Enfermagem (CEPE)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Aprovado pela </w:t>
      </w:r>
      <w:r>
        <w:rPr>
          <w:b/>
          <w:i w:val="0"/>
          <w:color w:val="111111"/>
          <w:sz w:val="21"/>
        </w:rPr>
        <w:t>Resolução COFEN nº 564/2017</w:t>
      </w:r>
      <w:r>
        <w:rPr>
          <w:b w:val="0"/>
          <w:i w:val="0"/>
          <w:color w:val="1F2933"/>
          <w:sz w:val="21"/>
        </w:rPr>
        <w:t xml:space="preserve">. Organizado em </w:t>
      </w:r>
      <w:r>
        <w:rPr>
          <w:b/>
          <w:i w:val="0"/>
          <w:color w:val="111111"/>
          <w:sz w:val="21"/>
        </w:rPr>
        <w:t>direitos, deveres, proibições e infrações e penalidades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Penalidades</w:t>
      </w:r>
      <w:r>
        <w:rPr>
          <w:b w:val="0"/>
          <w:i w:val="0"/>
          <w:color w:val="1F2933"/>
          <w:sz w:val="21"/>
        </w:rPr>
        <w:t xml:space="preserve"> (aplicadas pelos Conselhos Regionais e Federal, em ordem crescente de gravidade): </w:t>
      </w:r>
      <w:r>
        <w:rPr>
          <w:b/>
          <w:i w:val="0"/>
          <w:color w:val="111111"/>
          <w:sz w:val="21"/>
        </w:rPr>
        <w:t>advertência verbal, multa, censura, suspensão do exercício profissional</w:t>
      </w:r>
      <w:r>
        <w:rPr>
          <w:b w:val="0"/>
          <w:i w:val="0"/>
          <w:color w:val="1F2933"/>
          <w:sz w:val="21"/>
        </w:rPr>
        <w:t xml:space="preserve"> (até 90 dias) e </w:t>
      </w:r>
      <w:r>
        <w:rPr>
          <w:b/>
          <w:i w:val="0"/>
          <w:color w:val="111111"/>
          <w:sz w:val="21"/>
        </w:rPr>
        <w:t>cassação do direito ao exercício profissional</w:t>
      </w:r>
      <w:r>
        <w:rPr>
          <w:b w:val="0"/>
          <w:i w:val="0"/>
          <w:color w:val="1F2933"/>
          <w:sz w:val="21"/>
        </w:rPr>
        <w:t xml:space="preserve"> (até 30 anos). A cassação é de competência do </w:t>
      </w:r>
      <w:r>
        <w:rPr>
          <w:b/>
          <w:i w:val="0"/>
          <w:color w:val="111111"/>
          <w:sz w:val="21"/>
        </w:rPr>
        <w:t>COFEN</w:t>
      </w:r>
      <w:r>
        <w:rPr>
          <w:b w:val="0"/>
          <w:i w:val="0"/>
          <w:color w:val="1F2933"/>
          <w:sz w:val="21"/>
        </w:rPr>
        <w:t>, mediante proposta do COREN.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Pontos de destaque do CEPE: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Direito</w:t>
      </w:r>
      <w:r>
        <w:rPr>
          <w:b w:val="0"/>
          <w:i w:val="0"/>
          <w:color w:val="1F2933"/>
          <w:sz w:val="21"/>
        </w:rPr>
        <w:t xml:space="preserve"> de recusar-se a desenvolver atividades sem condições mínimas de segurança, comunicando o fato formalmente; de suspender as atividades quando a instituição não oferecer condições dignas de trabalho (exceto em urgência e emergência).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Dever</w:t>
      </w:r>
      <w:r>
        <w:rPr>
          <w:b w:val="0"/>
          <w:i w:val="0"/>
          <w:color w:val="1F2933"/>
          <w:sz w:val="21"/>
        </w:rPr>
        <w:t xml:space="preserve"> de prestar assistência sem discriminação de qualquer natureza; de respeitar o direito do paciente de decidir sobre sua pessoa e seu tratamento; de registrar no prontuário as informações inerentes ao cuidado.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Proibido:</w:t>
      </w:r>
      <w:r>
        <w:rPr>
          <w:b w:val="0"/>
          <w:i w:val="0"/>
          <w:color w:val="1F2933"/>
          <w:sz w:val="21"/>
        </w:rPr>
        <w:t xml:space="preserve"> executar atividades que não sejam de sua competência técnica, científica, ética e legal; </w:t>
      </w:r>
      <w:r>
        <w:rPr>
          <w:b/>
          <w:i w:val="0"/>
          <w:color w:val="111111"/>
          <w:sz w:val="21"/>
        </w:rPr>
        <w:t>administrar medicamentos sem conhecer a indicação, ação, via, dose e possíveis riscos</w:t>
      </w:r>
      <w:r>
        <w:rPr>
          <w:b w:val="0"/>
          <w:i w:val="0"/>
          <w:color w:val="1F2933"/>
          <w:sz w:val="21"/>
        </w:rPr>
        <w:t>; prescrever medicamentos (exceto nos programas de saúde pública e rotinas aprovadas, no caso do enfermeiro); assinar ações de enfermagem que não executou; promover ou participar de prática destinada a antecipar a morte da pessoa (</w:t>
      </w:r>
      <w:r>
        <w:rPr>
          <w:b/>
          <w:i w:val="0"/>
          <w:color w:val="111111"/>
          <w:sz w:val="21"/>
        </w:rPr>
        <w:t>eutanásia</w:t>
      </w:r>
      <w:r>
        <w:rPr>
          <w:b w:val="0"/>
          <w:i w:val="0"/>
          <w:color w:val="1F2933"/>
          <w:sz w:val="21"/>
        </w:rPr>
        <w:t xml:space="preserve">); provocar aborto ou cooperar em prática destinada a interromper a gestação, </w:t>
      </w:r>
      <w:r>
        <w:rPr>
          <w:b/>
          <w:i w:val="0"/>
          <w:color w:val="111111"/>
          <w:sz w:val="21"/>
        </w:rPr>
        <w:t>exceto nos casos permitidos pela legislação vigente</w:t>
      </w:r>
      <w:r>
        <w:rPr>
          <w:b w:val="0"/>
          <w:i w:val="0"/>
          <w:color w:val="1F2933"/>
          <w:sz w:val="21"/>
        </w:rPr>
        <w:t>; registrar informações incompletas, imprecisas ou inverídicas.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20.4 Sigilo profissional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CEPE determina o dever de </w:t>
      </w:r>
      <w:r>
        <w:rPr>
          <w:b/>
          <w:i w:val="0"/>
          <w:color w:val="111111"/>
          <w:sz w:val="21"/>
        </w:rPr>
        <w:t>manter sigilo sobre fato de que tenha conhecimento em razão da atividade profissional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exceto</w:t>
      </w:r>
      <w:r>
        <w:rPr>
          <w:b w:val="0"/>
          <w:i w:val="0"/>
          <w:color w:val="1F2933"/>
          <w:sz w:val="21"/>
        </w:rPr>
        <w:t xml:space="preserve"> nos casos previstos em lei, ordem judicial ou com o </w:t>
      </w:r>
      <w:r>
        <w:rPr>
          <w:b/>
          <w:i w:val="0"/>
          <w:color w:val="111111"/>
          <w:sz w:val="21"/>
        </w:rPr>
        <w:t>consentimento escrito</w:t>
      </w:r>
      <w:r>
        <w:rPr>
          <w:b w:val="0"/>
          <w:i w:val="0"/>
          <w:color w:val="1F2933"/>
          <w:sz w:val="21"/>
        </w:rPr>
        <w:t xml:space="preserve"> da pessoa envolvida ou de seu representante legal. O sigilo deve ser mantido </w:t>
      </w:r>
      <w:r>
        <w:rPr>
          <w:b/>
          <w:i w:val="0"/>
          <w:color w:val="111111"/>
          <w:sz w:val="21"/>
        </w:rPr>
        <w:t>mesmo que o fato seja de conhecimento público</w:t>
      </w:r>
      <w:r>
        <w:rPr>
          <w:b w:val="0"/>
          <w:i w:val="0"/>
          <w:color w:val="1F2933"/>
          <w:sz w:val="21"/>
        </w:rPr>
        <w:t xml:space="preserve"> e em caso de </w:t>
      </w:r>
      <w:r>
        <w:rPr>
          <w:b/>
          <w:i w:val="0"/>
          <w:color w:val="111111"/>
          <w:sz w:val="21"/>
        </w:rPr>
        <w:t>falecimento</w:t>
      </w:r>
      <w:r>
        <w:rPr>
          <w:b w:val="0"/>
          <w:i w:val="0"/>
          <w:color w:val="1F2933"/>
          <w:sz w:val="21"/>
        </w:rPr>
        <w:t xml:space="preserve"> da pessoa envolvida. Em atividade multiprofissional, os fatos podem ser revelados </w:t>
      </w:r>
      <w:r>
        <w:rPr>
          <w:b/>
          <w:i w:val="0"/>
          <w:color w:val="111111"/>
          <w:sz w:val="21"/>
        </w:rPr>
        <w:t>apenas quando necessários à prestação da assistência</w:t>
      </w:r>
      <w:r>
        <w:rPr>
          <w:b w:val="0"/>
          <w:i w:val="0"/>
          <w:color w:val="1F2933"/>
          <w:sz w:val="21"/>
        </w:rPr>
        <w:t xml:space="preserve">. O profissional intimado como testemunha deve comparecer e, se for o caso, </w:t>
      </w:r>
      <w:r>
        <w:rPr>
          <w:b/>
          <w:i w:val="0"/>
          <w:color w:val="111111"/>
          <w:sz w:val="21"/>
        </w:rPr>
        <w:t>declarar seu impedimento</w:t>
      </w:r>
      <w:r>
        <w:rPr>
          <w:b w:val="0"/>
          <w:i w:val="0"/>
          <w:color w:val="1F2933"/>
          <w:sz w:val="21"/>
        </w:rPr>
        <w:t xml:space="preserve"> de revelar o segredo.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Exceções em que a revelação é obrigatória: </w:t>
      </w:r>
      <w:r>
        <w:rPr>
          <w:b/>
          <w:i w:val="0"/>
          <w:color w:val="111111"/>
          <w:sz w:val="21"/>
        </w:rPr>
        <w:t>notificação compulsória</w:t>
      </w:r>
      <w:r>
        <w:rPr>
          <w:b w:val="0"/>
          <w:i w:val="0"/>
          <w:color w:val="1F2933"/>
          <w:sz w:val="21"/>
        </w:rPr>
        <w:t xml:space="preserve"> de doenças e agravos, comunicação de </w:t>
      </w:r>
      <w:r>
        <w:rPr>
          <w:b/>
          <w:i w:val="0"/>
          <w:color w:val="111111"/>
          <w:sz w:val="21"/>
        </w:rPr>
        <w:t>violência</w:t>
      </w:r>
      <w:r>
        <w:rPr>
          <w:b w:val="0"/>
          <w:i w:val="0"/>
          <w:color w:val="1F2933"/>
          <w:sz w:val="21"/>
        </w:rPr>
        <w:t xml:space="preserve"> contra crianças, adolescentes (ao Conselho Tutelar – ECA), idosos e mulheres (notificação compulsória e, em alguns casos, comunicação à autoridade policial em até 24 h – Lei nº 13.931/2019), e risco à vida de terceiros.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violação de segredo profissional</w:t>
      </w:r>
      <w:r>
        <w:rPr>
          <w:b w:val="0"/>
          <w:i w:val="0"/>
          <w:color w:val="1F2933"/>
          <w:sz w:val="21"/>
        </w:rPr>
        <w:t xml:space="preserve"> também é crime (art. 154 do Código Penal): revelar, sem justa causa, segredo de que tem ciência em razão de função, ministério, ofício ou profissão.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20.5 Relações interpessoais e atendimento ao usuário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Comunicação:</w:t>
      </w:r>
      <w:r>
        <w:rPr>
          <w:b w:val="0"/>
          <w:i w:val="0"/>
          <w:color w:val="1F2933"/>
          <w:sz w:val="21"/>
        </w:rPr>
        <w:t xml:space="preserve"> verbal e não verbal (gestos, expressão facial, tom de voz, postura, toque, distância – proxêmica). Barreiras: uso de jargão técnico, ruído, pressa, preconceito, falta de escuta. A </w:t>
      </w:r>
      <w:r>
        <w:rPr>
          <w:b/>
          <w:i w:val="0"/>
          <w:color w:val="111111"/>
          <w:sz w:val="21"/>
        </w:rPr>
        <w:t>escuta ativa</w:t>
      </w:r>
      <w:r>
        <w:rPr>
          <w:b w:val="0"/>
          <w:i w:val="0"/>
          <w:color w:val="1F2933"/>
          <w:sz w:val="21"/>
        </w:rPr>
        <w:t xml:space="preserve"> e a </w:t>
      </w:r>
      <w:r>
        <w:rPr>
          <w:b/>
          <w:i w:val="0"/>
          <w:color w:val="111111"/>
          <w:sz w:val="21"/>
        </w:rPr>
        <w:t>empatia</w:t>
      </w:r>
      <w:r>
        <w:rPr>
          <w:b w:val="0"/>
          <w:i w:val="0"/>
          <w:color w:val="1F2933"/>
          <w:sz w:val="21"/>
        </w:rPr>
        <w:t xml:space="preserve"> (colocar-se no lugar do outro, compreendendo seus sentimentos sem julgá-los) são fundamentais. Simpatia (compartilhar o sentimento) é diferente de empatia.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Trabalho em equipe:</w:t>
      </w:r>
      <w:r>
        <w:rPr>
          <w:b w:val="0"/>
          <w:i w:val="0"/>
          <w:color w:val="1F2933"/>
          <w:sz w:val="21"/>
        </w:rPr>
        <w:t xml:space="preserve"> respeito, cooperação, comunicação clara, resolução de conflitos com diálogo (mediação), feedback construtivo, responsabilidade compartilhada. Conflitos são inerentes às relações e devem ser enfrentados de forma ética, sem exposição dos colegas diante de pacientes.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Atendimento ao usuário:</w:t>
      </w:r>
      <w:r>
        <w:rPr>
          <w:b w:val="0"/>
          <w:i w:val="0"/>
          <w:color w:val="1F2933"/>
          <w:sz w:val="21"/>
        </w:rPr>
        <w:t xml:space="preserve"> cordialidade, identificação do profissional (crachá com nome e função), chamar o paciente pelo </w:t>
      </w:r>
      <w:r>
        <w:rPr>
          <w:b/>
          <w:i w:val="0"/>
          <w:color w:val="111111"/>
          <w:sz w:val="21"/>
        </w:rPr>
        <w:t>nome</w:t>
      </w:r>
      <w:r>
        <w:rPr>
          <w:b w:val="0"/>
          <w:i w:val="0"/>
          <w:color w:val="1F2933"/>
          <w:sz w:val="21"/>
        </w:rPr>
        <w:t xml:space="preserve"> (inclusive pelo </w:t>
      </w:r>
      <w:r>
        <w:rPr>
          <w:b/>
          <w:i w:val="0"/>
          <w:color w:val="111111"/>
          <w:sz w:val="21"/>
        </w:rPr>
        <w:t>nome social</w:t>
      </w:r>
      <w:r>
        <w:rPr>
          <w:b w:val="0"/>
          <w:i w:val="0"/>
          <w:color w:val="1F2933"/>
          <w:sz w:val="21"/>
        </w:rPr>
        <w:t xml:space="preserve"> – Decreto nº 8.727/2016 e Portaria nº 1.820/2009), linguagem clara, respeito à privacidade (biombos, portas fechadas), escuta das queixas, orientação sobre os fluxos, prioridade legal de atendimento (</w:t>
      </w:r>
      <w:r>
        <w:rPr>
          <w:b/>
          <w:i w:val="0"/>
          <w:color w:val="111111"/>
          <w:sz w:val="21"/>
        </w:rPr>
        <w:t>Lei nº 10.048/2000</w:t>
      </w:r>
      <w:r>
        <w:rPr>
          <w:b w:val="0"/>
          <w:i w:val="0"/>
          <w:color w:val="1F2933"/>
          <w:sz w:val="21"/>
        </w:rPr>
        <w:t xml:space="preserve">: pessoas com deficiência, idosos com 60 anos ou mais, gestantes, lactantes, pessoas com crianças de colo, obesos, pessoas com transtorno do espectro autista – Lei 12.764/2012 –, doadores de sangue – Lei 14.626/2023 – e pessoas com mobilidade reduzida). Reclamações devem ser acolhidas e encaminhadas à </w:t>
      </w:r>
      <w:r>
        <w:rPr>
          <w:b/>
          <w:i w:val="0"/>
          <w:color w:val="111111"/>
          <w:sz w:val="21"/>
        </w:rPr>
        <w:t>ouvidoria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Assédio moral:</w:t>
      </w:r>
      <w:r>
        <w:rPr>
          <w:b w:val="0"/>
          <w:i w:val="0"/>
          <w:color w:val="1F2933"/>
          <w:sz w:val="21"/>
        </w:rPr>
        <w:t xml:space="preserve"> exposição repetitiva e prolongada do trabalhador a situações humilhantes e constrangedoras; deve ser denunciado. Assédio sexual é crime (art. 216-A do Código Penal).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Ética × moral; princípios da bioética.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LIMPE (art. 37 da CF).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Decreto 1.171/1994: deveres, vedações, pena de censura pela Comissão de Ética.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Improbidade: enriquecimento ilícito, prejuízo ao erário, atentado aos princípios; exige dolo.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CEPE (Res. COFEN 564/2017): penalidades em ordem (advertência, multa, censura, suspensão, cassação).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Proibido administrar medicamento sem conhecer indicação, ação, via, dose e riscos.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Sigilo: mantido mesmo após a morte e se o fato for público; exceções legais.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Empatia × simpatia; nome social; prioridades legais de atendimento.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"LIMPE"</w:t>
      </w:r>
      <w:r>
        <w:rPr>
          <w:b w:val="0"/>
          <w:i w:val="0"/>
          <w:color w:val="1F2933"/>
          <w:sz w:val="21"/>
        </w:rPr>
        <w:t>: Legalidade, Impessoalidade, Moralidade, Publicidade, Eficiência.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Bioética "A-B-N-J"</w:t>
      </w:r>
      <w:r>
        <w:rPr>
          <w:b w:val="0"/>
          <w:i w:val="0"/>
          <w:color w:val="1F2933"/>
          <w:sz w:val="21"/>
        </w:rPr>
        <w:t>: Autonomia, Beneficência, Não maleficência, Justiça.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Penalidades do CEPE: "</w:t>
      </w:r>
      <w:r>
        <w:rPr>
          <w:b w:val="0"/>
          <w:i w:val="0"/>
          <w:color w:val="1F2933"/>
          <w:sz w:val="21"/>
        </w:rPr>
        <w:t>A</w:t>
      </w:r>
      <w:r>
        <w:rPr>
          <w:b/>
          <w:i w:val="0"/>
          <w:color w:val="111111"/>
          <w:sz w:val="21"/>
        </w:rPr>
        <w:t xml:space="preserve">gora </w:t>
      </w:r>
      <w:r>
        <w:rPr>
          <w:b w:val="0"/>
          <w:i w:val="0"/>
          <w:color w:val="1F2933"/>
          <w:sz w:val="21"/>
        </w:rPr>
        <w:t>M</w:t>
      </w:r>
      <w:r>
        <w:rPr>
          <w:b/>
          <w:i w:val="0"/>
          <w:color w:val="111111"/>
          <w:sz w:val="21"/>
        </w:rPr>
        <w:t xml:space="preserve">ais </w:t>
      </w:r>
      <w:r>
        <w:rPr>
          <w:b w:val="0"/>
          <w:i w:val="0"/>
          <w:color w:val="1F2933"/>
          <w:sz w:val="21"/>
        </w:rPr>
        <w:t>C</w:t>
      </w:r>
      <w:r>
        <w:rPr>
          <w:b/>
          <w:i w:val="0"/>
          <w:color w:val="111111"/>
          <w:sz w:val="21"/>
        </w:rPr>
        <w:t xml:space="preserve">alma, </w:t>
      </w:r>
      <w:r>
        <w:rPr>
          <w:b w:val="0"/>
          <w:i w:val="0"/>
          <w:color w:val="1F2933"/>
          <w:sz w:val="21"/>
        </w:rPr>
        <w:t>S</w:t>
      </w:r>
      <w:r>
        <w:rPr>
          <w:b/>
          <w:i w:val="0"/>
          <w:color w:val="111111"/>
          <w:sz w:val="21"/>
        </w:rPr>
        <w:t xml:space="preserve">em </w:t>
      </w:r>
      <w:r>
        <w:rPr>
          <w:b w:val="0"/>
          <w:i w:val="0"/>
          <w:color w:val="1F2933"/>
          <w:sz w:val="21"/>
        </w:rPr>
        <w:t>C</w:t>
      </w:r>
      <w:r>
        <w:rPr>
          <w:b/>
          <w:i w:val="0"/>
          <w:color w:val="111111"/>
          <w:sz w:val="21"/>
        </w:rPr>
        <w:t>onfusão"</w:t>
      </w:r>
      <w:r>
        <w:rPr>
          <w:b w:val="0"/>
          <w:i w:val="0"/>
          <w:color w:val="1F2933"/>
          <w:sz w:val="21"/>
        </w:rPr>
        <w:t xml:space="preserve"> – Advertência, Multa, Censura, Suspensão, Cassação.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"Comissão de Ética do servidor só censura"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"Segredo não morre com o paciente"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"Empatia entende, simpatia sente junto"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o Código de Ética dos Profissionais de Enfermagem (Resolução COFEN nº 564/2017), as penalidades aplicáveis, em ordem crescente de gravidade, são: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censura, advertência verbal, multa, cassação e suspensão.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advertência verbal, multa, censura, suspensão do exercício profissional e cassação do direito ao exercício profissional.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multa, suspensão, advertência, demissão e prisão.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advertência escrita, demissão e exoneração.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suspensão, multa e advertência.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ordem está invertida.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é a ordem prevista no CEPE.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demissão e prisão não são penalidades ético-profissionais do CEPE.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demissão e exoneração são institutos administrativos, não do CEPE.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relação está incompleta e fora de ordem.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o sigilo profissional, conforme o Código de Ética dos Profissionais de Enfermagem,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 sigilo deixa de existir quando o paciente falece.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o fato pode ser revelado livremente quando já for de conhecimento público.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sigilo deve ser mantido mesmo que o fato seja de conhecimento público e em caso de falecimento, ressalvados os casos previstos em lei, ordem judicial ou consentimento escrito.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profissional pode comentar o caso com familiares de outros pacientes, desde que não diga o nome.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notificação compulsória de doenças viola o sigilo e é proibida.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sigilo permanece após o falecimento.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conhecimento público não libera o profissional do sigilo.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essa é a regra do CEPE, com as exceções previstas.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revelação a terceiros sem justa causa é infração ética.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notificação compulsória é dever legal e exceção ao sigilo.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São princípios expressos da Administração Pública previstos no art. 37 da Constituição Federal: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legalidade, impessoalidade, moralidade, publicidade e eficiência.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universalidade, integralidade e equidade.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hierarquia, disciplina e lealdade.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autonomia, beneficência e justiça.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transversalidade, protagonismo e autonomia.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A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os princípios do LIMPE.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princípios do SUS.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valores típicos das instituições militares.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princípios da bioética.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princípios da Política Nacional de Humanização.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o Código de Ética Profissional do Servidor Público Civil do Poder Executivo Federal (Decreto nº 1.171/1994), é vedado ao servidor: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ser assíduo e frequente ao serviço.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tratar cuidadosamente os usuários dos serviços.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receber presente ou vantagem de qualquer espécie, de qualquer pessoa, para o cumprimento da sua função.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comunicar aos superiores atos contrários ao interesse público.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manter limpo e em ordem o local de trabalho.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assiduidade é dever do servidor.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cuidado no trato com os usuários é dever.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receber presentes ou vantagens para cumprir a função é vedação expressa.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comunicação de irregularidades é dever.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organização do local de trabalho é dever.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técnico em enfermagem, ao atender um usuário ansioso, procura compreender os sentimentos dele, colocando-se em seu lugar, sem julgá-lo, e mantendo a postura profissional. Essa atitude caracteriza: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simpatia.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empatia.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apatia.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antipatia.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transferência.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simpatia é compartilhar o mesmo sentimento, envolvendo-se emocionalmente.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empatia é compreender o outro colocando-se em seu lugar, sem perder a objetividade profissional.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apatia é a falta de interesse ou de reação emocional.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antipatia é a aversão.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transferência é conceito da psicanálise, relativo à projeção de afetos.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ética, moral e bioética; LIMPE; Decreto 1.171/1994; Estatuto do Servidor do Tocantins; improbidade; CEPE (Res. 564/2017) – direitos, deveres, proibições e penalidades; sigilo e suas exceções; comunicação, empatia, trabalho em equipe; atendimento ao usuário, nome social e prioridades legais.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LIMPE; penalidades do CEPE: advertência → multa → censura → suspensão → cassação; Comissão de Ética do servidor: censura; sigilo permanece após a morte.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achar que fato público libera o sigilo; confundir empatia com simpatia; incluir demissão entre as penalidades do CEPE; trocar princípios do SUS pelos da Administração.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inverter a ordem das penalidades; achar que a notificação compulsória viola o sigilo.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