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FDB404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11111"/>
          <w:sz w:val="60"/>
        </w:rPr>
        <w:t>APOSTILA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jc w:val="center"/>
            </w:pPr>
            <w:r>
              <w:rPr>
                <w:b/>
                <w:i w:val="0"/>
                <w:color w:val="FDB404"/>
                <w:sz w:val="36"/>
              </w:rPr>
              <w:t>TÉCNICO EM ENFERMAGEM</w:t>
            </w:r>
          </w:p>
        </w:tc>
      </w:tr>
    </w:tbl>
    <w:p>
      <w:pPr>
        <w:spacing w:before="0" w:after="280"/>
        <w:jc w:val="both"/>
      </w:pPr>
    </w:p>
    <w:p>
      <w:pPr>
        <w:spacing w:before="0" w:after="600"/>
        <w:jc w:val="center"/>
      </w:pPr>
      <w:r>
        <w:rPr>
          <w:b/>
          <w:i w:val="0"/>
          <w:color w:val="111111"/>
          <w:sz w:val="30"/>
        </w:rPr>
        <w:t>ENFERMAGEM APLICADA À REALIZAÇÃO DE EXAMES E COLETA DE MATERIAIS BIOLÓGICOS</w:t>
      </w:r>
    </w:p>
    <w:p>
      <w:pPr>
        <w:spacing w:before="0" w:after="40"/>
        <w:jc w:val="center"/>
      </w:pPr>
      <w:r>
        <w:rPr>
          <w:b/>
          <w:i w:val="0"/>
          <w:color w:val="111111"/>
          <w:sz w:val="28"/>
        </w:rPr>
        <w:t>Secretaria de Estado da Saúde do Tocantins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Técnico em Enfermagem · Assunto 15 do edital · 2026</w:t>
      </w:r>
    </w:p>
    <w:p>
      <w:pPr>
        <w:spacing w:before="0" w:after="80"/>
        <w:jc w:val="center"/>
      </w:pPr>
      <w:r>
        <w:rPr>
          <w:b/>
          <w:i/>
          <w:color w:val="111111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1. RESUMO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15.1 Princípios gerais da coleta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Conferir a </w:t>
      </w:r>
      <w:r>
        <w:rPr>
          <w:b/>
          <w:i w:val="0"/>
          <w:color w:val="111111"/>
          <w:sz w:val="21"/>
        </w:rPr>
        <w:t>solicitação</w:t>
      </w:r>
      <w:r>
        <w:rPr>
          <w:b w:val="0"/>
          <w:i w:val="0"/>
          <w:color w:val="1F2933"/>
          <w:sz w:val="21"/>
        </w:rPr>
        <w:t xml:space="preserve"> e a </w:t>
      </w:r>
      <w:r>
        <w:rPr>
          <w:b/>
          <w:i w:val="0"/>
          <w:color w:val="111111"/>
          <w:sz w:val="21"/>
        </w:rPr>
        <w:t>identificação do paciente</w:t>
      </w:r>
      <w:r>
        <w:rPr>
          <w:b w:val="0"/>
          <w:i w:val="0"/>
          <w:color w:val="1F2933"/>
          <w:sz w:val="21"/>
        </w:rPr>
        <w:t xml:space="preserve"> com pelo menos </w:t>
      </w:r>
      <w:r>
        <w:rPr>
          <w:b/>
          <w:i w:val="0"/>
          <w:color w:val="111111"/>
          <w:sz w:val="21"/>
        </w:rPr>
        <w:t>dois identificadores</w:t>
      </w:r>
      <w:r>
        <w:rPr>
          <w:b w:val="0"/>
          <w:i w:val="0"/>
          <w:color w:val="1F2933"/>
          <w:sz w:val="21"/>
        </w:rPr>
        <w:t xml:space="preserve"> (nome completo e data de nascimento ou número do prontuário) – nunca pelo número do leito.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Orientar o paciente sobre o exame e o preparo (jejum, dieta, suspensão de medicamentos quando prescrita).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Higienizar as mãos e usar EPI (luvas de procedimento).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Identificar o frasco/tubo</w:t>
      </w:r>
      <w:r>
        <w:rPr>
          <w:b w:val="0"/>
          <w:i w:val="0"/>
          <w:color w:val="1F2933"/>
          <w:sz w:val="21"/>
        </w:rPr>
        <w:t xml:space="preserve"> na presença do paciente (nome, data, hora, tipo de material, responsável) – rotular o frasco, e não a tampa.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Encaminhar o material ao laboratório o mais rápido possível, em condições adequadas (temperatura, proteção da luz quando necessário).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Registrar o procedimento no prontuário.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Jejum:</w:t>
      </w:r>
      <w:r>
        <w:rPr>
          <w:b w:val="0"/>
          <w:i w:val="0"/>
          <w:color w:val="1F2933"/>
          <w:sz w:val="21"/>
        </w:rPr>
        <w:t xml:space="preserve"> para exames de rotina, em geral de </w:t>
      </w:r>
      <w:r>
        <w:rPr>
          <w:b/>
          <w:i w:val="0"/>
          <w:color w:val="111111"/>
          <w:sz w:val="21"/>
        </w:rPr>
        <w:t>8 horas</w:t>
      </w:r>
      <w:r>
        <w:rPr>
          <w:b w:val="0"/>
          <w:i w:val="0"/>
          <w:color w:val="1F2933"/>
          <w:sz w:val="21"/>
        </w:rPr>
        <w:t xml:space="preserve"> (mínimo) a </w:t>
      </w:r>
      <w:r>
        <w:rPr>
          <w:b/>
          <w:i w:val="0"/>
          <w:color w:val="111111"/>
          <w:sz w:val="21"/>
        </w:rPr>
        <w:t>12 horas</w:t>
      </w:r>
      <w:r>
        <w:rPr>
          <w:b w:val="0"/>
          <w:i w:val="0"/>
          <w:color w:val="1F2933"/>
          <w:sz w:val="21"/>
        </w:rPr>
        <w:t xml:space="preserve"> (perfil lipídico, conforme laboratório). O jejum prolongado acima de 14 horas pode alterar resultados. A água é permitida.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15.2 Coleta de sangue venoso (flebotomia)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Garrote a cerca de </w:t>
      </w:r>
      <w:r>
        <w:rPr>
          <w:b/>
          <w:i w:val="0"/>
          <w:color w:val="111111"/>
          <w:sz w:val="21"/>
        </w:rPr>
        <w:t>7 a 10 cm acima</w:t>
      </w:r>
      <w:r>
        <w:rPr>
          <w:b w:val="0"/>
          <w:i w:val="0"/>
          <w:color w:val="1F2933"/>
          <w:sz w:val="21"/>
        </w:rPr>
        <w:t xml:space="preserve"> do local da punção, por no máximo </w:t>
      </w:r>
      <w:r>
        <w:rPr>
          <w:b/>
          <w:i w:val="0"/>
          <w:color w:val="111111"/>
          <w:sz w:val="21"/>
        </w:rPr>
        <w:t>1 minuto</w:t>
      </w:r>
      <w:r>
        <w:rPr>
          <w:b w:val="0"/>
          <w:i w:val="0"/>
          <w:color w:val="1F2933"/>
          <w:sz w:val="21"/>
        </w:rPr>
        <w:t xml:space="preserve"> (o garroteamento prolongado causa hemoconcentração e altera resultados como potássio).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Locais preferenciais: veias da </w:t>
      </w:r>
      <w:r>
        <w:rPr>
          <w:b/>
          <w:i w:val="0"/>
          <w:color w:val="111111"/>
          <w:sz w:val="21"/>
        </w:rPr>
        <w:t>fossa antecubital</w:t>
      </w:r>
      <w:r>
        <w:rPr>
          <w:b w:val="0"/>
          <w:i w:val="0"/>
          <w:color w:val="1F2933"/>
          <w:sz w:val="21"/>
        </w:rPr>
        <w:t xml:space="preserve"> (mediana cubital, cefálica e basílica).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Antissepsia com álcool 70% e aguardar secar; não palpar novamente o local após a antissepsia.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Agulha com bisel voltado para cima, ângulo de 15° a 30°.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Não coletar no membro com acesso venoso em infusão, fístula arteriovenosa ou do lado de mastectomia com esvaziamento axilar.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Após a coleta: retirar o garrote </w:t>
      </w:r>
      <w:r>
        <w:rPr>
          <w:b/>
          <w:i w:val="0"/>
          <w:color w:val="111111"/>
          <w:sz w:val="21"/>
        </w:rPr>
        <w:t>antes</w:t>
      </w:r>
      <w:r>
        <w:rPr>
          <w:b w:val="0"/>
          <w:i w:val="0"/>
          <w:color w:val="1F2933"/>
          <w:sz w:val="21"/>
        </w:rPr>
        <w:t xml:space="preserve"> de retirar a agulha, comprimir o local com algodão seco, </w:t>
      </w:r>
      <w:r>
        <w:rPr>
          <w:b/>
          <w:i w:val="0"/>
          <w:color w:val="111111"/>
          <w:sz w:val="21"/>
        </w:rPr>
        <w:t>sem dobrar o braço</w:t>
      </w:r>
      <w:r>
        <w:rPr>
          <w:b w:val="0"/>
          <w:i w:val="0"/>
          <w:color w:val="1F2933"/>
          <w:sz w:val="21"/>
        </w:rPr>
        <w:t>, por 1 a 2 minutos.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Ordem de coleta dos tubos no sistema a vácuo (CLSI):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Ordem</w:t>
            </w:r>
          </w:p>
        </w:tc>
        <w:tc>
          <w:tcPr>
            <w:tcW w:type="dxa" w:w="240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Tubo / tampa</w:t>
            </w:r>
          </w:p>
        </w:tc>
        <w:tc>
          <w:tcPr>
            <w:tcW w:type="dxa" w:w="240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Aditivo</w:t>
            </w:r>
          </w:p>
        </w:tc>
        <w:tc>
          <w:tcPr>
            <w:tcW w:type="dxa" w:w="240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Exames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i w:val="0"/>
                <w:color w:val="111111"/>
                <w:sz w:val="19"/>
              </w:rPr>
              <w:t>1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Frasco de hemocultura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Meio de cultura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Hemocultura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Azul-claro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Citrato de sódio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Coagulação (TP, TTPA) – preencher até a marca (proporção 9:1)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i w:val="0"/>
                <w:color w:val="111111"/>
                <w:sz w:val="19"/>
              </w:rPr>
              <w:t>3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Vermelho ou amarelo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Sem aditivo ou ativador de coágulo/gel separador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Bioquímica, sorologias (soro)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Verde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Heparina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Gasometria, alguns exames bioquímicos (plasma)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i w:val="0"/>
                <w:color w:val="111111"/>
                <w:sz w:val="19"/>
              </w:rPr>
              <w:t>5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Roxo/lilás</w:t>
            </w:r>
          </w:p>
        </w:tc>
        <w:tc>
          <w:tcPr>
            <w:tcW w:type="dxa" w:w="2409"/>
          </w:tcPr>
          <w:p>
            <w:r>
              <w:rPr>
                <w:b/>
                <w:i w:val="0"/>
                <w:color w:val="111111"/>
                <w:sz w:val="19"/>
              </w:rPr>
              <w:t>EDTA</w:t>
            </w:r>
          </w:p>
        </w:tc>
        <w:tc>
          <w:tcPr>
            <w:tcW w:type="dxa" w:w="2409"/>
          </w:tcPr>
          <w:p>
            <w:r>
              <w:rPr>
                <w:b/>
                <w:i w:val="0"/>
                <w:color w:val="111111"/>
                <w:sz w:val="19"/>
              </w:rPr>
              <w:t>Hemograma</w:t>
            </w:r>
            <w:r>
              <w:rPr>
                <w:b w:val="0"/>
                <w:i w:val="0"/>
                <w:color w:val="1F2933"/>
                <w:sz w:val="19"/>
              </w:rPr>
              <w:t>, tipagem sanguínea, HbA1c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Cinza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Fluoreto de sódio + EDTA ou oxalato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Glicemia</w:t>
            </w:r>
            <w:r>
              <w:rPr>
                <w:b w:val="0"/>
                <w:i w:val="0"/>
                <w:color w:val="1F2933"/>
                <w:sz w:val="19"/>
              </w:rPr>
              <w:t>, lactato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Os tubos com aditivo devem ser </w:t>
      </w:r>
      <w:r>
        <w:rPr>
          <w:b/>
          <w:i w:val="0"/>
          <w:color w:val="111111"/>
          <w:sz w:val="21"/>
        </w:rPr>
        <w:t>homogeneizados por inversão suave</w:t>
      </w:r>
      <w:r>
        <w:rPr>
          <w:b w:val="0"/>
          <w:i w:val="0"/>
          <w:color w:val="1F2933"/>
          <w:sz w:val="21"/>
        </w:rPr>
        <w:t xml:space="preserve"> (5 a 10 vezes, conforme o fabricante), </w:t>
      </w:r>
      <w:r>
        <w:rPr>
          <w:b/>
          <w:i w:val="0"/>
          <w:color w:val="111111"/>
          <w:sz w:val="21"/>
        </w:rPr>
        <w:t>sem agitar</w:t>
      </w:r>
      <w:r>
        <w:rPr>
          <w:b w:val="0"/>
          <w:i w:val="0"/>
          <w:color w:val="1F2933"/>
          <w:sz w:val="21"/>
        </w:rPr>
        <w:t xml:space="preserve"> (agitar causa hemólise).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Hemocultura:</w:t>
      </w:r>
      <w:r>
        <w:rPr>
          <w:b w:val="0"/>
          <w:i w:val="0"/>
          <w:color w:val="1F2933"/>
          <w:sz w:val="21"/>
        </w:rPr>
        <w:t xml:space="preserve"> coletar </w:t>
      </w:r>
      <w:r>
        <w:rPr>
          <w:b/>
          <w:i w:val="0"/>
          <w:color w:val="111111"/>
          <w:sz w:val="21"/>
        </w:rPr>
        <w:t>antes do início do antibiótico</w:t>
      </w:r>
      <w:r>
        <w:rPr>
          <w:b w:val="0"/>
          <w:i w:val="0"/>
          <w:color w:val="1F2933"/>
          <w:sz w:val="21"/>
        </w:rPr>
        <w:t xml:space="preserve">, com antissepsia rigorosa da pele (clorexidina alcoólica ou álcool 70% – aguardar secar) e desinfecção da tampa do frasco; em geral </w:t>
      </w:r>
      <w:r>
        <w:rPr>
          <w:b/>
          <w:i w:val="0"/>
          <w:color w:val="111111"/>
          <w:sz w:val="21"/>
        </w:rPr>
        <w:t>2 amostras</w:t>
      </w:r>
      <w:r>
        <w:rPr>
          <w:b w:val="0"/>
          <w:i w:val="0"/>
          <w:color w:val="1F2933"/>
          <w:sz w:val="21"/>
        </w:rPr>
        <w:t xml:space="preserve"> (pares) de </w:t>
      </w:r>
      <w:r>
        <w:rPr>
          <w:b/>
          <w:i w:val="0"/>
          <w:color w:val="111111"/>
          <w:sz w:val="21"/>
        </w:rPr>
        <w:t>sítios diferentes</w:t>
      </w:r>
      <w:r>
        <w:rPr>
          <w:b w:val="0"/>
          <w:i w:val="0"/>
          <w:color w:val="1F2933"/>
          <w:sz w:val="21"/>
        </w:rPr>
        <w:t xml:space="preserve"> de punção periférica; volume adequado ao frasco (adulto, em geral 8 a 10 mL por frasco); não coletar pelo cateter já instalado, salvo protocolo específico (pareada com periférica).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Gasometria arterial:</w:t>
      </w:r>
      <w:r>
        <w:rPr>
          <w:b w:val="0"/>
          <w:i w:val="0"/>
          <w:color w:val="1F2933"/>
          <w:sz w:val="21"/>
        </w:rPr>
        <w:t xml:space="preserve"> punção preferencial da </w:t>
      </w:r>
      <w:r>
        <w:rPr>
          <w:b/>
          <w:i w:val="0"/>
          <w:color w:val="111111"/>
          <w:sz w:val="21"/>
        </w:rPr>
        <w:t>artéria radial</w:t>
      </w:r>
      <w:r>
        <w:rPr>
          <w:b w:val="0"/>
          <w:i w:val="0"/>
          <w:color w:val="1F2933"/>
          <w:sz w:val="21"/>
        </w:rPr>
        <w:t xml:space="preserve">, após o </w:t>
      </w:r>
      <w:r>
        <w:rPr>
          <w:b/>
          <w:i w:val="0"/>
          <w:color w:val="111111"/>
          <w:sz w:val="21"/>
        </w:rPr>
        <w:t>teste de Allen</w:t>
      </w:r>
      <w:r>
        <w:rPr>
          <w:b w:val="0"/>
          <w:i w:val="0"/>
          <w:color w:val="1F2933"/>
          <w:sz w:val="21"/>
        </w:rPr>
        <w:t xml:space="preserve"> (avalia a circulação colateral pela artéria ulnar); seringa heparinizada, retirar bolhas de ar, vedar e encaminhar imediatamente (em gelo, se houver demora); comprimir o local por </w:t>
      </w:r>
      <w:r>
        <w:rPr>
          <w:b/>
          <w:i w:val="0"/>
          <w:color w:val="111111"/>
          <w:sz w:val="21"/>
        </w:rPr>
        <w:t>5 minutos</w:t>
      </w:r>
      <w:r>
        <w:rPr>
          <w:b w:val="0"/>
          <w:i w:val="0"/>
          <w:color w:val="1F2933"/>
          <w:sz w:val="21"/>
        </w:rPr>
        <w:t xml:space="preserve"> (ou mais em anticoagulados). Valores de referência: pH 7,35–7,45; PaO2 80–100 mmHg; PaCO2 35–45 mmHg; HCO3 22–26 mEq/L. A punção arterial é atividade do enfermeiro ou do médico (conforme Parecer/Resolução do COFEN), cabendo ao técnico o preparo do material e a assistência.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Glicemia capilar:</w:t>
      </w:r>
      <w:r>
        <w:rPr>
          <w:b w:val="0"/>
          <w:i w:val="0"/>
          <w:color w:val="1F2933"/>
          <w:sz w:val="21"/>
        </w:rPr>
        <w:t xml:space="preserve"> puncionar a </w:t>
      </w:r>
      <w:r>
        <w:rPr>
          <w:b/>
          <w:i w:val="0"/>
          <w:color w:val="111111"/>
          <w:sz w:val="21"/>
        </w:rPr>
        <w:t>lateral da polpa digital</w:t>
      </w:r>
      <w:r>
        <w:rPr>
          <w:b w:val="0"/>
          <w:i w:val="0"/>
          <w:color w:val="1F2933"/>
          <w:sz w:val="21"/>
        </w:rPr>
        <w:t xml:space="preserve"> (menos terminações nervosas), desprezar a primeira gota quando recomendado pelo fabricante, não espremer excessivamente; em RN, a punção é feita na </w:t>
      </w:r>
      <w:r>
        <w:rPr>
          <w:b/>
          <w:i w:val="0"/>
          <w:color w:val="111111"/>
          <w:sz w:val="21"/>
        </w:rPr>
        <w:t>lateral do calcanhar</w:t>
      </w:r>
      <w:r>
        <w:rPr>
          <w:b w:val="0"/>
          <w:i w:val="0"/>
          <w:color w:val="1F2933"/>
          <w:sz w:val="21"/>
        </w:rPr>
        <w:t xml:space="preserve"> (também local do teste do pezinho).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15.3 Coleta de urina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Urina tipo I (EAS – elementos anormais e sedimento):</w:t>
      </w:r>
      <w:r>
        <w:rPr>
          <w:b w:val="0"/>
          <w:i w:val="0"/>
          <w:color w:val="1F2933"/>
          <w:sz w:val="21"/>
        </w:rPr>
        <w:t xml:space="preserve"> preferencialmente a </w:t>
      </w:r>
      <w:r>
        <w:rPr>
          <w:b/>
          <w:i w:val="0"/>
          <w:color w:val="111111"/>
          <w:sz w:val="21"/>
        </w:rPr>
        <w:t>primeira urina da manhã</w:t>
      </w:r>
      <w:r>
        <w:rPr>
          <w:b w:val="0"/>
          <w:i w:val="0"/>
          <w:color w:val="1F2933"/>
          <w:sz w:val="21"/>
        </w:rPr>
        <w:t>, jato médio, frasco limpo, após higiene íntima com água e sabão.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Urocultura:</w:t>
      </w:r>
      <w:r>
        <w:rPr>
          <w:b w:val="0"/>
          <w:i w:val="0"/>
          <w:color w:val="1F2933"/>
          <w:sz w:val="21"/>
        </w:rPr>
        <w:t xml:space="preserve"> higiene íntima, desprezar o </w:t>
      </w:r>
      <w:r>
        <w:rPr>
          <w:b/>
          <w:i w:val="0"/>
          <w:color w:val="111111"/>
          <w:sz w:val="21"/>
        </w:rPr>
        <w:t>primeiro jato</w:t>
      </w:r>
      <w:r>
        <w:rPr>
          <w:b w:val="0"/>
          <w:i w:val="0"/>
          <w:color w:val="1F2933"/>
          <w:sz w:val="21"/>
        </w:rPr>
        <w:t xml:space="preserve"> e coletar o </w:t>
      </w:r>
      <w:r>
        <w:rPr>
          <w:b/>
          <w:i w:val="0"/>
          <w:color w:val="111111"/>
          <w:sz w:val="21"/>
        </w:rPr>
        <w:t>jato médio</w:t>
      </w:r>
      <w:r>
        <w:rPr>
          <w:b w:val="0"/>
          <w:i w:val="0"/>
          <w:color w:val="1F2933"/>
          <w:sz w:val="21"/>
        </w:rPr>
        <w:t xml:space="preserve"> em </w:t>
      </w:r>
      <w:r>
        <w:rPr>
          <w:b/>
          <w:i w:val="0"/>
          <w:color w:val="111111"/>
          <w:sz w:val="21"/>
        </w:rPr>
        <w:t>frasco estéril</w:t>
      </w:r>
      <w:r>
        <w:rPr>
          <w:b w:val="0"/>
          <w:i w:val="0"/>
          <w:color w:val="1F2933"/>
          <w:sz w:val="21"/>
        </w:rPr>
        <w:t xml:space="preserve">, sem tocar a parte interna; preferencialmente a primeira urina da manhã ou com pelo menos </w:t>
      </w:r>
      <w:r>
        <w:rPr>
          <w:b/>
          <w:i w:val="0"/>
          <w:color w:val="111111"/>
          <w:sz w:val="21"/>
        </w:rPr>
        <w:t>2 a 4 horas de retenção</w:t>
      </w:r>
      <w:r>
        <w:rPr>
          <w:b w:val="0"/>
          <w:i w:val="0"/>
          <w:color w:val="1F2933"/>
          <w:sz w:val="21"/>
        </w:rPr>
        <w:t xml:space="preserve">; encaminhar em até 1–2 horas ou refrigerar (2 °C a 8 °C) por até 24 h. Em paciente com sonda vesical de demora, a amostra deve ser coletada pelo </w:t>
      </w:r>
      <w:r>
        <w:rPr>
          <w:b/>
          <w:i w:val="0"/>
          <w:color w:val="111111"/>
          <w:sz w:val="21"/>
        </w:rPr>
        <w:t>dispositivo próprio de coleta (porta de amostra) do sistema fechado</w:t>
      </w:r>
      <w:r>
        <w:rPr>
          <w:b w:val="0"/>
          <w:i w:val="0"/>
          <w:color w:val="1F2933"/>
          <w:sz w:val="21"/>
        </w:rPr>
        <w:t xml:space="preserve">, com seringa e agulha estéreis após desinfecção com álcool 70% – </w:t>
      </w:r>
      <w:r>
        <w:rPr>
          <w:b/>
          <w:i w:val="0"/>
          <w:color w:val="111111"/>
          <w:sz w:val="21"/>
        </w:rPr>
        <w:t>nunca da bolsa coletora</w:t>
      </w:r>
      <w:r>
        <w:rPr>
          <w:b w:val="0"/>
          <w:i w:val="0"/>
          <w:color w:val="1F2933"/>
          <w:sz w:val="21"/>
        </w:rPr>
        <w:t xml:space="preserve"> nem desconectando o sistema. Em lactentes sem controle esfincteriano, usa-se o saco coletor adesivo estéril (trocado a cada 30 minutos se não houver diurese) ou cateterismo.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Urina de 24 horas:</w:t>
      </w:r>
      <w:r>
        <w:rPr>
          <w:b w:val="0"/>
          <w:i w:val="0"/>
          <w:color w:val="1F2933"/>
          <w:sz w:val="21"/>
        </w:rPr>
        <w:t xml:space="preserve"> iniciar desprezando a </w:t>
      </w:r>
      <w:r>
        <w:rPr>
          <w:b/>
          <w:i w:val="0"/>
          <w:color w:val="111111"/>
          <w:sz w:val="21"/>
        </w:rPr>
        <w:t>primeira urina</w:t>
      </w:r>
      <w:r>
        <w:rPr>
          <w:b w:val="0"/>
          <w:i w:val="0"/>
          <w:color w:val="1F2933"/>
          <w:sz w:val="21"/>
        </w:rPr>
        <w:t xml:space="preserve"> da manhã (anotando o horário), coletar todas as micções seguintes durante 24 horas e </w:t>
      </w:r>
      <w:r>
        <w:rPr>
          <w:b/>
          <w:i w:val="0"/>
          <w:color w:val="111111"/>
          <w:sz w:val="21"/>
        </w:rPr>
        <w:t>incluir a primeira urina da manhã seguinte</w:t>
      </w:r>
      <w:r>
        <w:rPr>
          <w:b w:val="0"/>
          <w:i w:val="0"/>
          <w:color w:val="1F2933"/>
          <w:sz w:val="21"/>
        </w:rPr>
        <w:t>, no mesmo horário do início; manter o frasco refrigerado ou com conservante conforme o exame.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15.4 Coleta de fezes e escarro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Parasitológico de fezes (EPF):</w:t>
      </w:r>
      <w:r>
        <w:rPr>
          <w:b w:val="0"/>
          <w:i w:val="0"/>
          <w:color w:val="1F2933"/>
          <w:sz w:val="21"/>
        </w:rPr>
        <w:t xml:space="preserve"> coletar em frasco limpo, sem contaminação com urina ou água do vaso; geralmente </w:t>
      </w:r>
      <w:r>
        <w:rPr>
          <w:b/>
          <w:i w:val="0"/>
          <w:color w:val="111111"/>
          <w:sz w:val="21"/>
        </w:rPr>
        <w:t>3 amostras em dias alternados</w:t>
      </w:r>
      <w:r>
        <w:rPr>
          <w:b w:val="0"/>
          <w:i w:val="0"/>
          <w:color w:val="1F2933"/>
          <w:sz w:val="21"/>
        </w:rPr>
        <w:t>; frasco com conservante quando indicado.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Coprocultura:</w:t>
      </w:r>
      <w:r>
        <w:rPr>
          <w:b w:val="0"/>
          <w:i w:val="0"/>
          <w:color w:val="1F2933"/>
          <w:sz w:val="21"/>
        </w:rPr>
        <w:t xml:space="preserve"> frasco estéril ou com meio de transporte (</w:t>
      </w:r>
      <w:r>
        <w:rPr>
          <w:b w:val="0"/>
          <w:i/>
          <w:color w:val="1F2933"/>
          <w:sz w:val="21"/>
        </w:rPr>
        <w:t>swab</w:t>
      </w:r>
      <w:r>
        <w:rPr>
          <w:b w:val="0"/>
          <w:i w:val="0"/>
          <w:color w:val="1F2933"/>
          <w:sz w:val="21"/>
        </w:rPr>
        <w:t xml:space="preserve"> retal), antes do antibiótico.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Pesquisa de sangue oculto:</w:t>
      </w:r>
      <w:r>
        <w:rPr>
          <w:b w:val="0"/>
          <w:i w:val="0"/>
          <w:color w:val="1F2933"/>
          <w:sz w:val="21"/>
        </w:rPr>
        <w:t xml:space="preserve"> conforme o método, pode exigir dieta sem carne vermelha e suspensão de alguns medicamentos.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Escarro (baciloscopia para TB):</w:t>
      </w:r>
      <w:r>
        <w:rPr>
          <w:b w:val="0"/>
          <w:i w:val="0"/>
          <w:color w:val="1F2933"/>
          <w:sz w:val="21"/>
        </w:rPr>
        <w:t xml:space="preserve"> orientar a coletar </w:t>
      </w:r>
      <w:r>
        <w:rPr>
          <w:b/>
          <w:i w:val="0"/>
          <w:color w:val="111111"/>
          <w:sz w:val="21"/>
        </w:rPr>
        <w:t>escarro</w:t>
      </w:r>
      <w:r>
        <w:rPr>
          <w:b w:val="0"/>
          <w:i w:val="0"/>
          <w:color w:val="1F2933"/>
          <w:sz w:val="21"/>
        </w:rPr>
        <w:t xml:space="preserve"> (e não saliva), após inspiração profunda e tosse forte, em </w:t>
      </w:r>
      <w:r>
        <w:rPr>
          <w:b/>
          <w:i w:val="0"/>
          <w:color w:val="111111"/>
          <w:sz w:val="21"/>
        </w:rPr>
        <w:t>local aberto e ventilado</w:t>
      </w:r>
      <w:r>
        <w:rPr>
          <w:b w:val="0"/>
          <w:i w:val="0"/>
          <w:color w:val="1F2933"/>
          <w:sz w:val="21"/>
        </w:rPr>
        <w:t xml:space="preserve"> (longe de outras pessoas), em pote plástico descartável, com tampa de rosca; 1ª amostra no momento da consulta e 2ª na manhã seguinte, ao despertar, antes de escovar os dentes e em jejum (apenas enxaguar a boca com água); volume de 5 a 10 mL; proteger da luz e encaminhar logo (ou refrigerar).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15.5 Preparo para exames de imagem e outros procedimentos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Ultrassonografia de abdome total:</w:t>
      </w:r>
      <w:r>
        <w:rPr>
          <w:b w:val="0"/>
          <w:i w:val="0"/>
          <w:color w:val="1F2933"/>
          <w:sz w:val="21"/>
        </w:rPr>
        <w:t xml:space="preserve"> jejum de 6 a 8 horas; </w:t>
      </w:r>
      <w:r>
        <w:rPr>
          <w:b/>
          <w:i w:val="0"/>
          <w:color w:val="111111"/>
          <w:sz w:val="21"/>
        </w:rPr>
        <w:t>bexiga cheia</w:t>
      </w:r>
      <w:r>
        <w:rPr>
          <w:b w:val="0"/>
          <w:i w:val="0"/>
          <w:color w:val="1F2933"/>
          <w:sz w:val="21"/>
        </w:rPr>
        <w:t xml:space="preserve"> para US pélvica/de vias urinárias (ingestão de água e não urinar antes).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Exames contrastados (tomografia, urografia):</w:t>
      </w:r>
      <w:r>
        <w:rPr>
          <w:b w:val="0"/>
          <w:i w:val="0"/>
          <w:color w:val="1F2933"/>
          <w:sz w:val="21"/>
        </w:rPr>
        <w:t xml:space="preserve"> jejum; perguntar sobre </w:t>
      </w:r>
      <w:r>
        <w:rPr>
          <w:b/>
          <w:i w:val="0"/>
          <w:color w:val="111111"/>
          <w:sz w:val="21"/>
        </w:rPr>
        <w:t>alergias</w:t>
      </w:r>
      <w:r>
        <w:rPr>
          <w:b w:val="0"/>
          <w:i w:val="0"/>
          <w:color w:val="1F2933"/>
          <w:sz w:val="21"/>
        </w:rPr>
        <w:t xml:space="preserve"> (principalmente a iodo/contraste), função renal e uso de </w:t>
      </w:r>
      <w:r>
        <w:rPr>
          <w:b/>
          <w:i w:val="0"/>
          <w:color w:val="111111"/>
          <w:sz w:val="21"/>
        </w:rPr>
        <w:t>metformina</w:t>
      </w:r>
      <w:r>
        <w:rPr>
          <w:b w:val="0"/>
          <w:i w:val="0"/>
          <w:color w:val="1F2933"/>
          <w:sz w:val="21"/>
        </w:rPr>
        <w:t xml:space="preserve"> (suspensa conforme protocolo pelo risco de acidose lática); hidratação após o exame.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Endoscopia digestiva alta:</w:t>
      </w:r>
      <w:r>
        <w:rPr>
          <w:b w:val="0"/>
          <w:i w:val="0"/>
          <w:color w:val="1F2933"/>
          <w:sz w:val="21"/>
        </w:rPr>
        <w:t xml:space="preserve"> jejum de 8 horas; retirar próteses dentárias; acompanhante (uso de sedação).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Colonoscopia:</w:t>
      </w:r>
      <w:r>
        <w:rPr>
          <w:b w:val="0"/>
          <w:i w:val="0"/>
          <w:color w:val="1F2933"/>
          <w:sz w:val="21"/>
        </w:rPr>
        <w:t xml:space="preserve"> dieta sem resíduos e limpeza intestinal com laxativo na véspera.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Ressonância magnética:</w:t>
      </w:r>
      <w:r>
        <w:rPr>
          <w:b w:val="0"/>
          <w:i w:val="0"/>
          <w:color w:val="1F2933"/>
          <w:sz w:val="21"/>
        </w:rPr>
        <w:t xml:space="preserve"> retirar todos os objetos metálicos; contraindicada em portadores de marca-passo não compatível e alguns implantes metálicos.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Eletrocardiograma (ECG):</w:t>
      </w:r>
      <w:r>
        <w:rPr>
          <w:b w:val="0"/>
          <w:i w:val="0"/>
          <w:color w:val="1F2933"/>
          <w:sz w:val="21"/>
        </w:rPr>
        <w:t xml:space="preserve"> paciente em decúbito dorsal, em repouso, pele limpa e seca; derivações precordiais: </w:t>
      </w:r>
      <w:r>
        <w:rPr>
          <w:b/>
          <w:i w:val="0"/>
          <w:color w:val="111111"/>
          <w:sz w:val="21"/>
        </w:rPr>
        <w:t>V1</w:t>
      </w:r>
      <w:r>
        <w:rPr>
          <w:b w:val="0"/>
          <w:i w:val="0"/>
          <w:color w:val="1F2933"/>
          <w:sz w:val="21"/>
        </w:rPr>
        <w:t xml:space="preserve"> (4º espaço intercostal à direita do esterno), </w:t>
      </w:r>
      <w:r>
        <w:rPr>
          <w:b/>
          <w:i w:val="0"/>
          <w:color w:val="111111"/>
          <w:sz w:val="21"/>
        </w:rPr>
        <w:t>V2</w:t>
      </w:r>
      <w:r>
        <w:rPr>
          <w:b w:val="0"/>
          <w:i w:val="0"/>
          <w:color w:val="1F2933"/>
          <w:sz w:val="21"/>
        </w:rPr>
        <w:t xml:space="preserve"> (4º EIC à esquerda do esterno), </w:t>
      </w:r>
      <w:r>
        <w:rPr>
          <w:b/>
          <w:i w:val="0"/>
          <w:color w:val="111111"/>
          <w:sz w:val="21"/>
        </w:rPr>
        <w:t>V3</w:t>
      </w:r>
      <w:r>
        <w:rPr>
          <w:b w:val="0"/>
          <w:i w:val="0"/>
          <w:color w:val="1F2933"/>
          <w:sz w:val="21"/>
        </w:rPr>
        <w:t xml:space="preserve"> (entre V2 e V4), </w:t>
      </w:r>
      <w:r>
        <w:rPr>
          <w:b/>
          <w:i w:val="0"/>
          <w:color w:val="111111"/>
          <w:sz w:val="21"/>
        </w:rPr>
        <w:t>V4</w:t>
      </w:r>
      <w:r>
        <w:rPr>
          <w:b w:val="0"/>
          <w:i w:val="0"/>
          <w:color w:val="1F2933"/>
          <w:sz w:val="21"/>
        </w:rPr>
        <w:t xml:space="preserve"> (5º EIC na linha hemiclavicular esquerda), </w:t>
      </w:r>
      <w:r>
        <w:rPr>
          <w:b/>
          <w:i w:val="0"/>
          <w:color w:val="111111"/>
          <w:sz w:val="21"/>
        </w:rPr>
        <w:t>V5</w:t>
      </w:r>
      <w:r>
        <w:rPr>
          <w:b w:val="0"/>
          <w:i w:val="0"/>
          <w:color w:val="1F2933"/>
          <w:sz w:val="21"/>
        </w:rPr>
        <w:t xml:space="preserve"> (linha axilar anterior, mesmo nível de V4) e </w:t>
      </w:r>
      <w:r>
        <w:rPr>
          <w:b/>
          <w:i w:val="0"/>
          <w:color w:val="111111"/>
          <w:sz w:val="21"/>
        </w:rPr>
        <w:t>V6</w:t>
      </w:r>
      <w:r>
        <w:rPr>
          <w:b w:val="0"/>
          <w:i w:val="0"/>
          <w:color w:val="1F2933"/>
          <w:sz w:val="21"/>
        </w:rPr>
        <w:t xml:space="preserve"> (linha axilar média, mesmo nível de V4). Eletrodos periféricos: </w:t>
      </w:r>
      <w:r>
        <w:rPr>
          <w:b/>
          <w:i w:val="0"/>
          <w:color w:val="111111"/>
          <w:sz w:val="21"/>
        </w:rPr>
        <w:t>vermelho no braço direito, amarelo no braço esquerdo, verde na perna esquerda e preto na perna direita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Papanicolau:</w:t>
      </w:r>
      <w:r>
        <w:rPr>
          <w:b w:val="0"/>
          <w:i w:val="0"/>
          <w:color w:val="1F2933"/>
          <w:sz w:val="21"/>
        </w:rPr>
        <w:t xml:space="preserve"> ver orientações no Assunto 7.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2. PONTOS QUE MAIS CAEM EM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Identificação com dois identificadores; rotular na presença do paciente.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Garrote por no máximo 1 minuto; retirar o garrote antes da agulha; não dobrar o braço.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Ordem dos tubos: hemocultura → citrato (azul) → soro (vermelho/amarelo) → heparina (verde) → EDTA (roxo) → fluoreto (cinza).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EDTA = hemograma; fluoreto = glicemia; citrato = coagulação.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Hemocultura antes do antibiótico, 2 amostras de sítios diferentes.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Teste de Allen antes da gasometria radial.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Urocultura: jato médio, frasco estéril; na SVD, coletar pelo dispositivo próprio, nunca da bolsa.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Urina de 24 h: despreza a primeira e inclui a do dia seguinte.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Escarro: amostra da manhã, em jejum, local ventilado.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Posição dos eletrodos do ECG.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3. MACETES E DICAS DE MEMORIZAÇÃO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Ordem dos tubos: "Hemo Azul Vermelho Verde Roxo Cinza"</w:t>
      </w:r>
      <w:r>
        <w:rPr>
          <w:b w:val="0"/>
          <w:i w:val="0"/>
          <w:color w:val="1F2933"/>
          <w:sz w:val="21"/>
        </w:rPr>
        <w:t xml:space="preserve"> – "</w:t>
      </w:r>
      <w:r>
        <w:rPr>
          <w:b/>
          <w:i w:val="0"/>
          <w:color w:val="111111"/>
          <w:sz w:val="21"/>
        </w:rPr>
        <w:t>H</w:t>
      </w:r>
      <w:r>
        <w:rPr>
          <w:b w:val="0"/>
          <w:i w:val="0"/>
          <w:color w:val="1F2933"/>
          <w:sz w:val="21"/>
        </w:rPr>
        <w:t xml:space="preserve">oje </w:t>
      </w:r>
      <w:r>
        <w:rPr>
          <w:b/>
          <w:i w:val="0"/>
          <w:color w:val="111111"/>
          <w:sz w:val="21"/>
        </w:rPr>
        <w:t>A</w:t>
      </w:r>
      <w:r>
        <w:rPr>
          <w:b w:val="0"/>
          <w:i w:val="0"/>
          <w:color w:val="1F2933"/>
          <w:sz w:val="21"/>
        </w:rPr>
        <w:t xml:space="preserve">ndei </w:t>
      </w:r>
      <w:r>
        <w:rPr>
          <w:b/>
          <w:i w:val="0"/>
          <w:color w:val="111111"/>
          <w:sz w:val="21"/>
        </w:rPr>
        <w:t>V</w:t>
      </w:r>
      <w:r>
        <w:rPr>
          <w:b w:val="0"/>
          <w:i w:val="0"/>
          <w:color w:val="1F2933"/>
          <w:sz w:val="21"/>
        </w:rPr>
        <w:t xml:space="preserve">endo </w:t>
      </w:r>
      <w:r>
        <w:rPr>
          <w:b/>
          <w:i w:val="0"/>
          <w:color w:val="111111"/>
          <w:sz w:val="21"/>
        </w:rPr>
        <w:t>V</w:t>
      </w:r>
      <w:r>
        <w:rPr>
          <w:b w:val="0"/>
          <w:i w:val="0"/>
          <w:color w:val="1F2933"/>
          <w:sz w:val="21"/>
        </w:rPr>
        <w:t xml:space="preserve">árias </w:t>
      </w:r>
      <w:r>
        <w:rPr>
          <w:b/>
          <w:i w:val="0"/>
          <w:color w:val="111111"/>
          <w:sz w:val="21"/>
        </w:rPr>
        <w:t>R</w:t>
      </w:r>
      <w:r>
        <w:rPr>
          <w:b w:val="0"/>
          <w:i w:val="0"/>
          <w:color w:val="1F2933"/>
          <w:sz w:val="21"/>
        </w:rPr>
        <w:t xml:space="preserve">osas </w:t>
      </w:r>
      <w:r>
        <w:rPr>
          <w:b/>
          <w:i w:val="0"/>
          <w:color w:val="111111"/>
          <w:sz w:val="21"/>
        </w:rPr>
        <w:t>C</w:t>
      </w:r>
      <w:r>
        <w:rPr>
          <w:b w:val="0"/>
          <w:i w:val="0"/>
          <w:color w:val="1F2933"/>
          <w:sz w:val="21"/>
        </w:rPr>
        <w:t>inzas".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"Roxo conta células"</w:t>
      </w:r>
      <w:r>
        <w:rPr>
          <w:b w:val="0"/>
          <w:i w:val="0"/>
          <w:color w:val="1F2933"/>
          <w:sz w:val="21"/>
        </w:rPr>
        <w:t>: EDTA para hemograma.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"Cinza guarda o açúcar"</w:t>
      </w:r>
      <w:r>
        <w:rPr>
          <w:b w:val="0"/>
          <w:i w:val="0"/>
          <w:color w:val="1F2933"/>
          <w:sz w:val="21"/>
        </w:rPr>
        <w:t>: fluoreto para glicemia.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"Azul coagula"</w:t>
      </w:r>
      <w:r>
        <w:rPr>
          <w:b w:val="0"/>
          <w:i w:val="0"/>
          <w:color w:val="1F2933"/>
          <w:sz w:val="21"/>
        </w:rPr>
        <w:t>: citrato para coagulação.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ECG periféricos: "Sol (amarelo) à esquerda, fogo (vermelho) à direita; grama (verde) no pé esquerdo, terra (preto) no pé direito"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"24 h: joga a primeira, guarda a última"</w:t>
      </w:r>
      <w:r>
        <w:rPr>
          <w:b w:val="0"/>
          <w:i w:val="0"/>
          <w:color w:val="1F2933"/>
          <w:sz w:val="21"/>
        </w:rPr>
        <w:t>.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4. QUESTÕES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Para a realização de hemograma completo, o sangue deve ser coletado no tubo com tampa: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azul-claro, com citrato de sódio.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cinza, com fluoreto de sódio.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roxa (lilás), com EDTA.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vermelha, sem anticoagulante.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verde, com heparina.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citrato é usado para provas de coagulação.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fluoreto é usado para glicemia.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o EDTA preserva a morfologia das células sanguíneas, sendo indicado para hemograma.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tubo sem anticoagulante é usado para obter soro (bioquímica e sorologias).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heparina é usada para gasometria e alguns exames bioquímicos.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Paciente com sonda vesical de demora tem solicitação de urocultura. A coleta deve ser feita: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diretamente da bolsa coletora.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desconectando a sonda do sistema coletor.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pelo dispositivo próprio de coleta do sistema fechado, com seringa e agulha estéreis, após desinfecção com álcool 70%.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após 24 horas de clampeamento da sonda.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somente após a retirada da sonda.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urina da bolsa está estagnada e contaminada.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desconectar o sistema quebra o circuito fechado e aumenta o risco de infecção.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 porta de amostra permite a coleta asséptica mantendo o sistema fechado.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clampeamento prolongado não é indicado.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coleta pode e deve ser feita com a sonda pelo dispositivo próprio.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Sobre a coleta de urina de 24 horas, é correto afirmar: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deve-se guardar a primeira urina da manhã do primeiro dia e desprezar a do segundo dia.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deve-se desprezar a primeira urina da manhã do primeiro dia, anotar o horário, coletar todas as micções seguintes e incluir a primeira urina do dia seguinte.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basta coletar uma única amostra de jato médio.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o frasco deve ser mantido em temperatura ambiente, exposto ao sol.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não é necessário registrar o horário de início.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é o inverso: despreza-se a primeira do início e guarda-se a do dia seguinte.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assim se garante o volume exato de 24 horas.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amostra isolada não substitui a de 24 h.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frasco deve ser refrigerado ou conter conservante, conforme o exame.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registro do horário é indispensável.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Antes da punção da artéria radial para coleta de gasometria, deve-se realizar o teste de: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Rinne.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Allen.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Romberg.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Lasègue.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laço.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teste de Rinne avalia a audição.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o teste de Allen avalia a circulação colateral da mão pela artéria ulnar.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teste de Romberg avalia o equilíbrio.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sinal de Lasègue avalia a irritação do nervo ciático.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prova do laço avalia a fragilidade capilar (dengue).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Na realização do eletrocardiograma, o eletrodo da derivação V1 deve ser posicionado no: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5º espaço intercostal na linha hemiclavicular esquerda.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4º espaço intercostal na borda esternal direita.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4º espaço intercostal na borda esternal esquerda.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5º espaço intercostal na linha axilar média.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2º espaço intercostal na linha hemiclavicular direita.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esse é o local de V4.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V1 fica no 4º espaço intercostal, à direita do esterno.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esse é o local de V2.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esse é o local de V6.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não corresponde a derivação precordial padrão.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5. REVISÃO DO CAPÍTULO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Resumo em tópicos: princípios gerais de coleta; flebotomia e ordem dos tubos; hemocultura; gasometria e teste de Allen; glicemia capilar; urina (EAS, urocultura, 24 h); fezes; escarro; preparo para exames de imagem, endoscopia e ECG.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Quadro-resumo: garrote ≤ 1 min; EDTA – hemograma; fluoreto – glicemia; citrato – coagulação; hemocultura antes do antibiótico; gasometria – comprimir 5 min; urina de 24 h – despreza a primeira, inclui a do dia seguinte.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Pegadinhas: coletar urocultura da bolsa; agitar os tubos; identificar pelo leito; coletar saliva em vez de escarro.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Erros comuns: inverter a ordem dos tubos; dobrar o braço após a coleta; trocar V1 com V2.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6"/>
      </w:rPr>
      <w:t>TÉCNICO EM ENFERMAGEM (SES-TO)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