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COMISSÃO DE CONTROLE DE INFECÇÕES RELACIONADAS À ASSISTÊNCIA À SAÚDE (CCIRAS)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18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18.1 Base legal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Lei nº 9.431/1997</w:t>
      </w:r>
      <w:r>
        <w:rPr>
          <w:b w:val="0"/>
          <w:i w:val="0"/>
          <w:color w:val="1F2933"/>
          <w:sz w:val="21"/>
        </w:rPr>
        <w:t xml:space="preserve"> obriga os hospitais do país a manter um </w:t>
      </w:r>
      <w:r>
        <w:rPr>
          <w:b/>
          <w:i w:val="0"/>
          <w:color w:val="111111"/>
          <w:sz w:val="21"/>
        </w:rPr>
        <w:t>Programa de Controle de Infecções Hospitalares (PCIH)</w:t>
      </w:r>
      <w:r>
        <w:rPr>
          <w:b w:val="0"/>
          <w:i w:val="0"/>
          <w:color w:val="1F2933"/>
          <w:sz w:val="21"/>
        </w:rPr>
        <w:t xml:space="preserve"> e a criar uma </w:t>
      </w:r>
      <w:r>
        <w:rPr>
          <w:b/>
          <w:i w:val="0"/>
          <w:color w:val="111111"/>
          <w:sz w:val="21"/>
        </w:rPr>
        <w:t>Comissão de Controle de Infecções Hospitalares (CCIH)</w:t>
      </w:r>
      <w:r>
        <w:rPr>
          <w:b w:val="0"/>
          <w:i w:val="0"/>
          <w:color w:val="1F2933"/>
          <w:sz w:val="21"/>
        </w:rPr>
        <w:t xml:space="preserve">. A </w:t>
      </w:r>
      <w:r>
        <w:rPr>
          <w:b/>
          <w:i w:val="0"/>
          <w:color w:val="111111"/>
          <w:sz w:val="21"/>
        </w:rPr>
        <w:t>Portaria GM/MS nº 2.616/1998</w:t>
      </w:r>
      <w:r>
        <w:rPr>
          <w:b w:val="0"/>
          <w:i w:val="0"/>
          <w:color w:val="1F2933"/>
          <w:sz w:val="21"/>
        </w:rPr>
        <w:t xml:space="preserve"> regulamenta as diretrizes e normas para a prevenção e o controle das infecções hospitalares. Com a ampliação do conceito para </w:t>
      </w:r>
      <w:r>
        <w:rPr>
          <w:b/>
          <w:i w:val="0"/>
          <w:color w:val="111111"/>
          <w:sz w:val="21"/>
        </w:rPr>
        <w:t>Infecções Relacionadas à Assistência à Saúde (IRAS)</w:t>
      </w:r>
      <w:r>
        <w:rPr>
          <w:b w:val="0"/>
          <w:i w:val="0"/>
          <w:color w:val="1F2933"/>
          <w:sz w:val="21"/>
        </w:rPr>
        <w:t xml:space="preserve"> – que podem ocorrer em hospitais, ambulatórios, serviços de diálise, atenção domiciliar e outros –, muitos serviços e estados passaram a usar a denominação </w:t>
      </w:r>
      <w:r>
        <w:rPr>
          <w:b/>
          <w:i w:val="0"/>
          <w:color w:val="111111"/>
          <w:sz w:val="21"/>
        </w:rPr>
        <w:t>CCIRAS</w:t>
      </w:r>
      <w:r>
        <w:rPr>
          <w:b w:val="0"/>
          <w:i w:val="0"/>
          <w:color w:val="1F2933"/>
          <w:sz w:val="21"/>
        </w:rPr>
        <w:t xml:space="preserve">. A ANVISA coordena o </w:t>
      </w:r>
      <w:r>
        <w:rPr>
          <w:b/>
          <w:i w:val="0"/>
          <w:color w:val="111111"/>
          <w:sz w:val="21"/>
        </w:rPr>
        <w:t>Programa Nacional de Prevenção e Controle de IRAS (PNPCIRAS)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Programa de Controle de Infecção Hospitalar (PCIH):</w:t>
      </w:r>
      <w:r>
        <w:rPr>
          <w:b w:val="0"/>
          <w:i w:val="0"/>
          <w:color w:val="1F2933"/>
          <w:sz w:val="21"/>
        </w:rPr>
        <w:t xml:space="preserve"> conjunto de ações desenvolvidas deliberada e sistematicamente com vistas à redução máxima possível da incidência e da gravidade das infecções hospitalares.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18.2 Composição da comissão (Portaria 2.616/1998)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 CCIH/CCIRAS é composta por dois tipos de membros: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Tipo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Quem são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Função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 xml:space="preserve">Membros </w:t>
            </w:r>
            <w:r>
              <w:rPr>
                <w:b/>
                <w:i w:val="0"/>
                <w:color w:val="111111"/>
                <w:sz w:val="19"/>
              </w:rPr>
              <w:t>consultores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Representantes dos serviços </w:t>
            </w:r>
            <w:r>
              <w:rPr>
                <w:b/>
                <w:i w:val="0"/>
                <w:color w:val="111111"/>
                <w:sz w:val="19"/>
              </w:rPr>
              <w:t>médico, de enfermagem, de farmácia, de microbiologia (laboratório) e da administração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Definem as diretrizes, aprovam o programa e as normas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 xml:space="preserve">Membros </w:t>
            </w:r>
            <w:r>
              <w:rPr>
                <w:b/>
                <w:i w:val="0"/>
                <w:color w:val="111111"/>
                <w:sz w:val="19"/>
              </w:rPr>
              <w:t>executores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Representam o </w:t>
            </w:r>
            <w:r>
              <w:rPr>
                <w:b/>
                <w:i w:val="0"/>
                <w:color w:val="111111"/>
                <w:sz w:val="19"/>
              </w:rPr>
              <w:t>Serviço de Controle de Infecção Hospitalar (SCIH)</w:t>
            </w:r>
            <w:r>
              <w:rPr>
                <w:b w:val="0"/>
                <w:i w:val="0"/>
                <w:color w:val="1F2933"/>
                <w:sz w:val="19"/>
              </w:rPr>
              <w:t xml:space="preserve">; no mínimo </w:t>
            </w:r>
            <w:r>
              <w:rPr>
                <w:b/>
                <w:i w:val="0"/>
                <w:color w:val="111111"/>
                <w:sz w:val="19"/>
              </w:rPr>
              <w:t>2 técnicos de nível superior</w:t>
            </w:r>
            <w:r>
              <w:rPr>
                <w:b w:val="0"/>
                <w:i w:val="0"/>
                <w:color w:val="1F2933"/>
                <w:sz w:val="19"/>
              </w:rPr>
              <w:t xml:space="preserve"> da área da saúde para cada </w:t>
            </w:r>
            <w:r>
              <w:rPr>
                <w:b/>
                <w:i w:val="0"/>
                <w:color w:val="111111"/>
                <w:sz w:val="19"/>
              </w:rPr>
              <w:t>200 leitos</w:t>
            </w:r>
            <w:r>
              <w:rPr>
                <w:b w:val="0"/>
                <w:i w:val="0"/>
                <w:color w:val="1F2933"/>
                <w:sz w:val="19"/>
              </w:rPr>
              <w:t xml:space="preserve"> ou fração, sendo </w:t>
            </w:r>
            <w:r>
              <w:rPr>
                <w:b/>
                <w:i w:val="0"/>
                <w:color w:val="111111"/>
                <w:sz w:val="19"/>
              </w:rPr>
              <w:t>1 deles preferencialmente enfermeiro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Executam as ações programadas do controle de infecção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Carga horária mínima dos executores: </w:t>
      </w:r>
      <w:r>
        <w:rPr>
          <w:b/>
          <w:i w:val="0"/>
          <w:color w:val="111111"/>
          <w:sz w:val="21"/>
        </w:rPr>
        <w:t>6 horas diárias</w:t>
      </w:r>
      <w:r>
        <w:rPr>
          <w:b w:val="0"/>
          <w:i w:val="0"/>
          <w:color w:val="1F2933"/>
          <w:sz w:val="21"/>
        </w:rPr>
        <w:t xml:space="preserve"> para o enfermeiro e </w:t>
      </w:r>
      <w:r>
        <w:rPr>
          <w:b/>
          <w:i w:val="0"/>
          <w:color w:val="111111"/>
          <w:sz w:val="21"/>
        </w:rPr>
        <w:t>4 horas diárias</w:t>
      </w:r>
      <w:r>
        <w:rPr>
          <w:b w:val="0"/>
          <w:i w:val="0"/>
          <w:color w:val="1F2933"/>
          <w:sz w:val="21"/>
        </w:rPr>
        <w:t xml:space="preserve"> para os demais profissionais, com ampliação nos hospitais com leitos destinados a pacientes críticos (UTI, berçário de alto risco, queimados, transplante, onco-hematologia, aids): a comissão deve ser acrescida de outros profissionais de nível superior, e os executores têm </w:t>
      </w:r>
      <w:r>
        <w:rPr>
          <w:b/>
          <w:i w:val="0"/>
          <w:color w:val="111111"/>
          <w:sz w:val="21"/>
        </w:rPr>
        <w:t>2 horas semanais</w:t>
      </w:r>
      <w:r>
        <w:rPr>
          <w:b w:val="0"/>
          <w:i w:val="0"/>
          <w:color w:val="1F2933"/>
          <w:sz w:val="21"/>
        </w:rPr>
        <w:t xml:space="preserve"> a mais para cada </w:t>
      </w:r>
      <w:r>
        <w:rPr>
          <w:b/>
          <w:i w:val="0"/>
          <w:color w:val="111111"/>
          <w:sz w:val="21"/>
        </w:rPr>
        <w:t>10 leitos críticos</w:t>
      </w:r>
      <w:r>
        <w:rPr>
          <w:b w:val="0"/>
          <w:i w:val="0"/>
          <w:color w:val="1F2933"/>
          <w:sz w:val="21"/>
        </w:rPr>
        <w:t xml:space="preserve"> ou fração.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presidente</w:t>
      </w:r>
      <w:r>
        <w:rPr>
          <w:b w:val="0"/>
          <w:i w:val="0"/>
          <w:color w:val="1F2933"/>
          <w:sz w:val="21"/>
        </w:rPr>
        <w:t xml:space="preserve"> da comissão é indicado pela direção da instituição, e a comissão deve ter regimento interno.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18.3 Competências da CCIH/CCIRAS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Elaborar, implementar, manter e avaliar o </w:t>
      </w:r>
      <w:r>
        <w:rPr>
          <w:b/>
          <w:i w:val="0"/>
          <w:color w:val="111111"/>
          <w:sz w:val="21"/>
        </w:rPr>
        <w:t>programa de controle de infecção</w:t>
      </w:r>
      <w:r>
        <w:rPr>
          <w:b w:val="0"/>
          <w:i w:val="0"/>
          <w:color w:val="1F2933"/>
          <w:sz w:val="21"/>
        </w:rPr>
        <w:t>, adequado às características da instituição.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Implantar e manter um </w:t>
      </w:r>
      <w:r>
        <w:rPr>
          <w:b/>
          <w:i w:val="0"/>
          <w:color w:val="111111"/>
          <w:sz w:val="21"/>
        </w:rPr>
        <w:t>sistema de vigilância epidemiológica</w:t>
      </w:r>
      <w:r>
        <w:rPr>
          <w:b w:val="0"/>
          <w:i w:val="0"/>
          <w:color w:val="1F2933"/>
          <w:sz w:val="21"/>
        </w:rPr>
        <w:t xml:space="preserve"> das infecções, preferencialmente </w:t>
      </w:r>
      <w:r>
        <w:rPr>
          <w:b/>
          <w:i w:val="0"/>
          <w:color w:val="111111"/>
          <w:sz w:val="21"/>
        </w:rPr>
        <w:t>busca ativa</w:t>
      </w:r>
      <w:r>
        <w:rPr>
          <w:b w:val="0"/>
          <w:i w:val="0"/>
          <w:color w:val="1F2933"/>
          <w:sz w:val="21"/>
        </w:rPr>
        <w:t xml:space="preserve"> (método recomendado pela portaria).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Realizar </w:t>
      </w:r>
      <w:r>
        <w:rPr>
          <w:b/>
          <w:i w:val="0"/>
          <w:color w:val="111111"/>
          <w:sz w:val="21"/>
        </w:rPr>
        <w:t>investigação epidemiológica de casos e surtos</w:t>
      </w:r>
      <w:r>
        <w:rPr>
          <w:b w:val="0"/>
          <w:i w:val="0"/>
          <w:color w:val="1F2933"/>
          <w:sz w:val="21"/>
        </w:rPr>
        <w:t>, implantando medidas imediatas de controle.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Elaborar e divulgar </w:t>
      </w:r>
      <w:r>
        <w:rPr>
          <w:b/>
          <w:i w:val="0"/>
          <w:color w:val="111111"/>
          <w:sz w:val="21"/>
        </w:rPr>
        <w:t>relatórios periódicos</w:t>
      </w:r>
      <w:r>
        <w:rPr>
          <w:b w:val="0"/>
          <w:i w:val="0"/>
          <w:color w:val="1F2933"/>
          <w:sz w:val="21"/>
        </w:rPr>
        <w:t xml:space="preserve"> com taxas e indicadores à direção e às chefias.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Propor e cooperar na elaboração de </w:t>
      </w:r>
      <w:r>
        <w:rPr>
          <w:b/>
          <w:i w:val="0"/>
          <w:color w:val="111111"/>
          <w:sz w:val="21"/>
        </w:rPr>
        <w:t>normas e rotinas técnico-operacionais</w:t>
      </w:r>
      <w:r>
        <w:rPr>
          <w:b w:val="0"/>
          <w:i w:val="0"/>
          <w:color w:val="1F2933"/>
          <w:sz w:val="21"/>
        </w:rPr>
        <w:t xml:space="preserve"> (precauções, isolamento, limpeza, processamento de artigos, procedimentos invasivos).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Promover </w:t>
      </w:r>
      <w:r>
        <w:rPr>
          <w:b/>
          <w:i w:val="0"/>
          <w:color w:val="111111"/>
          <w:sz w:val="21"/>
        </w:rPr>
        <w:t>treinamento e capacitação</w:t>
      </w:r>
      <w:r>
        <w:rPr>
          <w:b w:val="0"/>
          <w:i w:val="0"/>
          <w:color w:val="1F2933"/>
          <w:sz w:val="21"/>
        </w:rPr>
        <w:t xml:space="preserve"> dos profissionais (educação permanente).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Elaborar a </w:t>
      </w:r>
      <w:r>
        <w:rPr>
          <w:b/>
          <w:i w:val="0"/>
          <w:color w:val="111111"/>
          <w:sz w:val="21"/>
        </w:rPr>
        <w:t>política de uso racional de antimicrobianos</w:t>
      </w:r>
      <w:r>
        <w:rPr>
          <w:b w:val="0"/>
          <w:i w:val="0"/>
          <w:color w:val="1F2933"/>
          <w:sz w:val="21"/>
        </w:rPr>
        <w:t>, germicidas e materiais médico-hospitalares, em conjunto com a farmácia (controle de antibióticos restritos, padronização).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Notificar</w:t>
      </w:r>
      <w:r>
        <w:rPr>
          <w:b w:val="0"/>
          <w:i w:val="0"/>
          <w:color w:val="1F2933"/>
          <w:sz w:val="21"/>
        </w:rPr>
        <w:t xml:space="preserve"> ao órgão de gestão do SUS os casos de doenças de notificação compulsória e surtos diagnosticados ou suspeitos.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Definir, junto à CME e ao serviço de limpeza, a padronização de </w:t>
      </w:r>
      <w:r>
        <w:rPr>
          <w:b/>
          <w:i w:val="0"/>
          <w:color w:val="111111"/>
          <w:sz w:val="21"/>
        </w:rPr>
        <w:t>saneantes</w:t>
      </w:r>
      <w:r>
        <w:rPr>
          <w:b w:val="0"/>
          <w:i w:val="0"/>
          <w:color w:val="1F2933"/>
          <w:sz w:val="21"/>
        </w:rPr>
        <w:t xml:space="preserve"> e de processamento de artigos.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Cooperar com a ação de fiscalização da vigilância sanitária.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18.4 Vigilância e indicadores de IRAS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Classificação clássica das infecções (Portaria 2.616/1998):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Infecção comunitária (IC):</w:t>
      </w:r>
      <w:r>
        <w:rPr>
          <w:b w:val="0"/>
          <w:i w:val="0"/>
          <w:color w:val="1F2933"/>
          <w:sz w:val="21"/>
        </w:rPr>
        <w:t xml:space="preserve"> constatada ou em incubação no ato de admissão, desde que não relacionada a internação anterior no mesmo hospital. Também é comunitária a infecção do RN transmitida por via </w:t>
      </w:r>
      <w:r>
        <w:rPr>
          <w:b/>
          <w:i w:val="0"/>
          <w:color w:val="111111"/>
          <w:sz w:val="21"/>
        </w:rPr>
        <w:t>transplacentária</w:t>
      </w:r>
      <w:r>
        <w:rPr>
          <w:b w:val="0"/>
          <w:i w:val="0"/>
          <w:color w:val="1F2933"/>
          <w:sz w:val="21"/>
        </w:rPr>
        <w:t xml:space="preserve"> (toxoplasmose, rubéola, sífilis, citomegalovírus, HIV) e a associada a </w:t>
      </w:r>
      <w:r>
        <w:rPr>
          <w:b/>
          <w:i w:val="0"/>
          <w:color w:val="111111"/>
          <w:sz w:val="21"/>
        </w:rPr>
        <w:t>bolsa rota superior a 24 horas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Infecção hospitalar (IH):</w:t>
      </w:r>
      <w:r>
        <w:rPr>
          <w:b w:val="0"/>
          <w:i w:val="0"/>
          <w:color w:val="1F2933"/>
          <w:sz w:val="21"/>
        </w:rPr>
        <w:t xml:space="preserve"> adquirida após a admissão do paciente, manifestada durante a internação ou após a alta, quando puder ser relacionada à internação ou a procedimentos hospitalares. Critério prático: manifestação após </w:t>
      </w:r>
      <w:r>
        <w:rPr>
          <w:b/>
          <w:i w:val="0"/>
          <w:color w:val="111111"/>
          <w:sz w:val="21"/>
        </w:rPr>
        <w:t>72 horas</w:t>
      </w:r>
      <w:r>
        <w:rPr>
          <w:b w:val="0"/>
          <w:i w:val="0"/>
          <w:color w:val="1F2933"/>
          <w:sz w:val="21"/>
        </w:rPr>
        <w:t xml:space="preserve"> da admissão quando o período de incubação for desconhecido; antes de 72 h, quando associada a procedimentos invasivos realizados após a admissão. No RN, são hospitalares todas as infecções, </w:t>
      </w:r>
      <w:r>
        <w:rPr>
          <w:b/>
          <w:i w:val="0"/>
          <w:color w:val="111111"/>
          <w:sz w:val="21"/>
        </w:rPr>
        <w:t>exceto</w:t>
      </w:r>
      <w:r>
        <w:rPr>
          <w:b w:val="0"/>
          <w:i w:val="0"/>
          <w:color w:val="1F2933"/>
          <w:sz w:val="21"/>
        </w:rPr>
        <w:t xml:space="preserve"> as transmitidas de forma transplacentária e as associadas à bolsa rota &gt; 24 h.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Principais indicadores: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Taxa de infecção hospitalar</w:t>
      </w:r>
      <w:r>
        <w:rPr>
          <w:b w:val="0"/>
          <w:i w:val="0"/>
          <w:color w:val="1F2933"/>
          <w:sz w:val="21"/>
        </w:rPr>
        <w:t xml:space="preserve"> = (nº de infecções hospitalares ÷ nº de saídas – altas, óbitos e transferências) × 100.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Taxa de pacientes com infecção</w:t>
      </w:r>
      <w:r>
        <w:rPr>
          <w:b w:val="0"/>
          <w:i w:val="0"/>
          <w:color w:val="1F2933"/>
          <w:sz w:val="21"/>
        </w:rPr>
        <w:t xml:space="preserve"> = (nº de pacientes com IH ÷ nº de saídas) × 100.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Densidade de incidência</w:t>
      </w:r>
      <w:r>
        <w:rPr>
          <w:b w:val="0"/>
          <w:i w:val="0"/>
          <w:color w:val="1F2933"/>
          <w:sz w:val="21"/>
        </w:rPr>
        <w:t xml:space="preserve"> de infecções associadas a dispositivos = (nº de infecções ÷ nº de </w:t>
      </w:r>
      <w:r>
        <w:rPr>
          <w:b/>
          <w:i w:val="0"/>
          <w:color w:val="111111"/>
          <w:sz w:val="21"/>
        </w:rPr>
        <w:t>paciente-dia</w:t>
      </w:r>
      <w:r>
        <w:rPr>
          <w:b w:val="0"/>
          <w:i w:val="0"/>
          <w:color w:val="1F2933"/>
          <w:sz w:val="21"/>
        </w:rPr>
        <w:t xml:space="preserve"> em uso do dispositivo) × 1.000. Ex.: IPCS por 1.000 cateteres centrais-dia; PAV por 1.000 ventiladores mecânicos-dia; ITU por 1.000 sondas vesicais-dia.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Taxa de utilização de dispositivo</w:t>
      </w:r>
      <w:r>
        <w:rPr>
          <w:b w:val="0"/>
          <w:i w:val="0"/>
          <w:color w:val="1F2933"/>
          <w:sz w:val="21"/>
        </w:rPr>
        <w:t xml:space="preserve"> = dispositivo-dia ÷ paciente-dia.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Taxa de infecção de sítio cirúrgico por </w:t>
      </w:r>
      <w:r>
        <w:rPr>
          <w:b/>
          <w:i w:val="0"/>
          <w:color w:val="111111"/>
          <w:sz w:val="21"/>
        </w:rPr>
        <w:t>potencial de contaminação</w:t>
      </w:r>
      <w:r>
        <w:rPr>
          <w:b w:val="0"/>
          <w:i w:val="0"/>
          <w:color w:val="1F2933"/>
          <w:sz w:val="21"/>
        </w:rPr>
        <w:t xml:space="preserve"> da cirurgia (limpa, potencialmente contaminada, contaminada e infectada). A taxa de ISC em </w:t>
      </w:r>
      <w:r>
        <w:rPr>
          <w:b/>
          <w:i w:val="0"/>
          <w:color w:val="111111"/>
          <w:sz w:val="21"/>
        </w:rPr>
        <w:t>cirurgias limpas</w:t>
      </w:r>
      <w:r>
        <w:rPr>
          <w:b w:val="0"/>
          <w:i w:val="0"/>
          <w:color w:val="1F2933"/>
          <w:sz w:val="21"/>
        </w:rPr>
        <w:t xml:space="preserve"> é o melhor indicador da qualidade da assistência cirúrgica (esperada abaixo de 2% a 5%).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Perfil de sensibilidade microbiana e consumo de antimicrobianos.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18.5 Classificação das cirurgias por potencial de contaminação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Classe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Definição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Limpa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Tecidos estéreis ou de fácil descontaminação, sem processo infeccioso e sem penetração em tratos colonizados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Cirurgias cardíacas, neurocirurgias, ortopédicas sem fratura exposta, herniorrafia, tireoidectomia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Potencialmente contaminada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Penetração em tratos digestório, respiratório ou urinário com colonização, sem contaminação significativa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Colecistectomia sem inflamação aguda, histerectomia, cirurgias gástricas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Contaminada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Tecidos recentemente traumatizados e abertos, colonizados por flora abundante, ou com falha técnica grosseira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Cirurgias de cólon, fratura exposta recente, apendicite sem perfuração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Infectada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Presença de processo infeccioso ou tecido necrótico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Apendicite supurada/perfurada, drenagem de abscesso, fratura exposta antiga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18.6 Participação do técnico em enfermagem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técnico em enfermagem </w:t>
      </w:r>
      <w:r>
        <w:rPr>
          <w:b/>
          <w:i w:val="0"/>
          <w:color w:val="111111"/>
          <w:sz w:val="21"/>
        </w:rPr>
        <w:t>não integra a CCIH como membro executor</w:t>
      </w:r>
      <w:r>
        <w:rPr>
          <w:b w:val="0"/>
          <w:i w:val="0"/>
          <w:color w:val="1F2933"/>
          <w:sz w:val="21"/>
        </w:rPr>
        <w:t xml:space="preserve"> (exigência de nível superior), mas é peça fundamental na prevenção: adere às rotinas e protocolos (higiene das mãos, precauções, bundles, técnica asséptica), comunica à CCIH sinais de infecção e surtos, participa dos treinamentos, colabora com a coleta de culturas e com a manutenção de dispositivos invasivos e orienta pacientes e familiares.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Lei 9.431/1997 (obrigatoriedade) e Portaria 2.616/1998 (regulamentação).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Membros consultores (médico, enfermagem, farmácia, microbiologia, administração) × executores (SCIH).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2 técnicos de nível superior por 200 leitos, 1 preferencialmente enfermeiro; enfermeiro 6 h/dia.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Competências: programa, vigilância (busca ativa), surtos, uso racional de antimicrobianos, treinamento, notificação.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Infecção comunitária × hospitalar; critério de 72 h; exceções no RN.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Indicadores: taxa de IH e densidade de incidência por 1.000 dispositivos-dia.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Classificação das cirurgias (limpa, potencialmente contaminada, contaminada, infectada).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"Lei 9.431 cria, Portaria 2.616 detalha"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Consultores: "MEFMA"</w:t>
      </w:r>
      <w:r>
        <w:rPr>
          <w:b w:val="0"/>
          <w:i w:val="0"/>
          <w:color w:val="1F2933"/>
          <w:sz w:val="21"/>
        </w:rPr>
        <w:t xml:space="preserve"> – Médico, Enfermagem, Farmácia, Microbiologia, Administração.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"Dois para duzentos"</w:t>
      </w:r>
      <w:r>
        <w:rPr>
          <w:b w:val="0"/>
          <w:i w:val="0"/>
          <w:color w:val="1F2933"/>
          <w:sz w:val="21"/>
        </w:rPr>
        <w:t>: 2 executores de nível superior para cada 200 leitos.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"Enfermeiro 6, os outros 4"</w:t>
      </w:r>
      <w:r>
        <w:rPr>
          <w:b w:val="0"/>
          <w:i w:val="0"/>
          <w:color w:val="1F2933"/>
          <w:sz w:val="21"/>
        </w:rPr>
        <w:t>: horas diárias dos executores.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"72 h separam a comunidade do hospital"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"Bebê nasceu com a infecção da placenta? Comunitária"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"Limpa mede a qualidade"</w:t>
      </w:r>
      <w:r>
        <w:rPr>
          <w:b w:val="0"/>
          <w:i w:val="0"/>
          <w:color w:val="1F2933"/>
          <w:sz w:val="21"/>
        </w:rPr>
        <w:t>: taxa de ISC em cirurgias limpas.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lei que tornou obrigatória a manutenção de um Programa de Controle de Infecções Hospitalares pelos hospitais do país é 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Lei nº 8.080/1990.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Lei nº 9.431/1997.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Lei nº 7.498/1986.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Lei nº 10.216/2001.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Lei nº 8.142/1990.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a Lei Orgânica da Saúde.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Lei 9.431/1997 obriga os hospitais a manter o PCIH.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trata do exercício profissional da enfermagem.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trata da saúde mental.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trata da participação da comunidade e do financiamento do SUS.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Conforme a Portaria nº 2.616/1998, os membros executores da CCIH representam o Serviço de Controle de Infecção Hospitalar e devem ser, no mínimo: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 técnico de enfermagem para cada 50 leitos.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2 técnicos de nível superior da área da saúde para cada 200 leitos ou fração, sendo um deles preferencialmente enfermeiro.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5 médicos infectologistas por hospital.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1 administrador para cada 100 leitos.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representantes de todos os setores, sem exigência de formação.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os executores são de nível superior.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é o dimensionamento mínimo da portaria.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há essa exigência.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administrador integra os membros consultores.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há exigência de nível superior na área da saúde.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internado para tratamento clínico desenvolve pneumonia no 5º dia de internação, sem evidência de que estivesse em incubação na admissão. Essa infecção é classificada como: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comunitária.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hospitalar (relacionada à assistência).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transplacentária.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endógena comunitária.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não classificável.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infecção comunitária está presente ou em incubação na admissão.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manifestação após 72 h da admissão, sem incubação prévia, caracteriza infecção hospitalar.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transplacentária refere-se a infecções do recém-nascido.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origem endógena não define a classificação como comunitária.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classificação é possível pelos critérios da portaria.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Uma herniorrafia inguinal eletiva, sem processo infeccioso e sem abertura de tratos colonizados, é classificada como cirurgia: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limpa.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potencialmente contaminada.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contaminada.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infectada.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suja.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A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não há penetração em tratos colonizados nem infecção, caracterizando cirurgia limpa.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potencialmente contaminada envolve abertura de tratos colonizados.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contaminada envolve tecidos traumatizados ou falhas técnicas grosseiras.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infectada envolve processo infeccioso presente.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"suja" não é a denominação adotada pela Portaria 2.616/1998, que utiliza "infectada".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Entre as competências da CCIH/CCIRAS, inclui-se: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prescrever antibióticos para todos os pacientes internados.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realizar a vigilância epidemiológica das infecções, investigar surtos e definir a política de uso racional de antimicrobianos.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realizar diretamente a limpeza terminal dos quartos.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punir os profissionais responsáveis pelas infecções.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substituir a vigilância sanitária municipal.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CCIH orienta o uso racional, mas a prescrição é do médico assistente.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vigilância, investigação de surtos e política de antimicrobianos são competências da comissão.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limpeza é executada pelo serviço de higienização, com normas propostas pela CCIH.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foco é a prevenção e a educação, não a punição.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CCIH coopera com a vigilância sanitária, sem substituí-la.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Lei 9.431/1997 e Portaria 2.616/1998; PCIH; composição (consultores e executores); competências; classificação das infecções; indicadores; classificação das cirurgias; participação do técnico.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2 executores de nível superior para 200 leitos; enfermeiro 6 h/dia; IH após 72 h; densidade de incidência por 1.000 dispositivos-dia; ISC em cirurgia limpa como indicador de qualidade.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técnico como membro executor; achar que a CCIH prescreve antibióticos; classificar infecção transplacentária do RN como hospitalar.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consultores com executores; inverter a Lei 9.431 e a Portaria 2.616.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