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alibri" w:hAnsi="Calibri" w:eastAsia="Calibri" w:cs="Calibri"/>
          <w:sz w:val="30"/>
          <w:szCs w:val="30"/>
          <w:b w:val="0"/>
          <w:bCs w:val="0"/>
        </w:rPr>
        <w:t xml:space="preserve">Annexure 04</w:t>
      </w:r>
    </w:p>
    <w:p>
      <w:pPr>
        <w:ind w:left="540" w:right="120"/>
        <w:spacing w:before="360" w:after="280"/>
      </w:pPr>
      <w:r>
        <w:rPr>
          <w:rFonts w:ascii="Calibri" w:hAnsi="Calibri" w:eastAsia="Calibri" w:cs="Calibri"/>
          <w:sz w:val="22"/>
          <w:szCs w:val="22"/>
          <w:b w:val="1"/>
          <w:bCs w:val="1"/>
        </w:rPr>
        <w:t xml:space="preserve">Internal Memo
        To : Chairman of the Faculty Board – Faculty of Geomatics 
 From45:
 Date :
 Subject :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2023-09-30T15:01:17+00:00</dcterms:created>
  <dcterms:modified xsi:type="dcterms:W3CDTF">2023-09-30T15:01:17+00:00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