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png" ContentType="image/png"/>
  <Override PartName="/word/media/rId26.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Análisis</w:t>
      </w:r>
      <w:r>
        <w:t xml:space="preserve"> </w:t>
      </w:r>
      <w:r>
        <w:t xml:space="preserve">Estadístico</w:t>
      </w:r>
    </w:p>
    <w:p>
      <w:pPr>
        <w:pStyle w:val="Author"/>
      </w:pPr>
      <w:r>
        <w:t xml:space="preserve">Matías</w:t>
      </w:r>
      <w:r>
        <w:t xml:space="preserve"> </w:t>
      </w:r>
      <w:r>
        <w:t xml:space="preserve">Castillo-Aguilar</w:t>
      </w:r>
    </w:p>
    <w:bookmarkStart w:id="32" w:name="análsis-y-resultados"/>
    <w:p>
      <w:pPr>
        <w:pStyle w:val="Heading2"/>
      </w:pPr>
      <w:r>
        <w:t xml:space="preserve">Análsis y resultados</w:t>
      </w:r>
    </w:p>
    <w:p>
      <w:pPr>
        <w:pStyle w:val="FirstParagraph"/>
      </w:pPr>
      <w:r>
        <w:rPr>
          <w:b/>
          <w:bCs/>
        </w:rPr>
        <w:t xml:space="preserve">H1</w:t>
      </w:r>
      <w:r>
        <w:t xml:space="preserve">: En la universidad de Aysén las mujeres presentan números más altos de ansiedad que en la Universidad de Magallanes.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064"/>
        <w:gridCol w:w="1389"/>
        <w:gridCol w:w="1401"/>
        <w:gridCol w:w="655"/>
        <w:gridCol w:w="655"/>
        <w:gridCol w:w="1145"/>
        <w:gridCol w:w="1451"/>
      </w:tblGrid>
      <w:tr>
        <w:trPr>
          <w:trHeight w:val="61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universidad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group1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group2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statistic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w:t>
            </w:r>
          </w:p>
        </w:tc>
      </w:tr>
      <w:tr>
        <w:trPr>
          <w:trHeight w:val="618"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Universidad de Magallanes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Femenino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Masculino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2,008.5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0.0000586</w:t>
            </w:r>
          </w:p>
        </w:tc>
      </w:tr>
      <w:tr>
        <w:trPr>
          <w:trHeight w:val="619"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Universidad de Aysén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Femenino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Masculino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133.5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0.7530000</w:t>
            </w:r>
          </w:p>
        </w:tc>
      </w:tr>
    </w:tbl>
    <w:p>
      <w:pPr>
        <w:pStyle w:val="BodyText"/>
      </w:pPr>
      <w:r>
        <w:rPr>
          <w:b/>
          <w:bCs/>
        </w:rPr>
        <w:t xml:space="preserve">Análisis y resultado</w:t>
      </w:r>
      <w:r>
        <w:t xml:space="preserve">: Un análisis basado en la prueba de suma de rangos de Wilcoxon-Mann-Whitney mostró que los niveles de ansiedad para las mujeres no es diferente al de los hombres en la Universidad de Aysén, sin embargo, esta hipótesis si pudo evidenciarse para las mujeres en la Universidad de Magallanes.</w:t>
      </w:r>
    </w:p>
    <w:p>
      <w:pPr>
        <w:pStyle w:val="BodyText"/>
      </w:pPr>
      <w:r>
        <w:drawing>
          <wp:inline>
            <wp:extent cx="5334000" cy="4000500"/>
            <wp:effectExtent b="0" l="0" r="0" t="0"/>
            <wp:docPr descr="" title="" id="21" name="Picture"/>
            <a:graphic>
              <a:graphicData uri="http://schemas.openxmlformats.org/drawingml/2006/picture">
                <pic:pic>
                  <pic:nvPicPr>
                    <pic:cNvPr descr="index_files/figure-docx/unnamed-chunk-3-1.png" id="22" name="Picture"/>
                    <pic:cNvPicPr>
                      <a:picLocks noChangeArrowheads="1" noChangeAspect="1"/>
                    </pic:cNvPicPr>
                  </pic:nvPicPr>
                  <pic:blipFill>
                    <a:blip r:embed="rId2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b/>
          <w:bCs/>
        </w:rPr>
        <w:t xml:space="preserve">H2</w:t>
      </w:r>
      <w:r>
        <w:t xml:space="preserve">: En la universidad de Aysén las mujeres presentan números más altos de depresión que en la Universidad de Magallanes.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064"/>
        <w:gridCol w:w="1389"/>
        <w:gridCol w:w="1401"/>
        <w:gridCol w:w="655"/>
        <w:gridCol w:w="655"/>
        <w:gridCol w:w="1145"/>
        <w:gridCol w:w="1573"/>
      </w:tblGrid>
      <w:tr>
        <w:trPr>
          <w:trHeight w:val="61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universidad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group1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group2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statistic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w:t>
            </w:r>
          </w:p>
        </w:tc>
      </w:tr>
      <w:tr>
        <w:trPr>
          <w:trHeight w:val="618"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Universidad de Magallanes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Femenino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Masculino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0.00000262</w:t>
            </w:r>
          </w:p>
        </w:tc>
      </w:tr>
      <w:tr>
        <w:trPr>
          <w:trHeight w:val="619"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Universidad de Aysén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Femenino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Masculino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198.5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0.08860000</w:t>
            </w:r>
          </w:p>
        </w:tc>
      </w:tr>
    </w:tbl>
    <w:p>
      <w:pPr>
        <w:pStyle w:val="BodyText"/>
      </w:pPr>
      <w:r>
        <w:rPr>
          <w:b/>
          <w:bCs/>
        </w:rPr>
        <w:t xml:space="preserve">Análisis y resultado</w:t>
      </w:r>
      <w:r>
        <w:t xml:space="preserve">: Un análisis basado en la prueba de suma de rangos de Wilcoxon-Mann-Whitney mostró que los niveles de depresión para las mujeres no es diferente al de los hombres en la Universidad de Aysén, sin embargo, esta hipótesis si pudo evidenciarse para las mujeres en la Universidad de Magallanes.</w:t>
      </w:r>
    </w:p>
    <w:p>
      <w:pPr>
        <w:pStyle w:val="BodyText"/>
      </w:pPr>
      <w:r>
        <w:drawing>
          <wp:inline>
            <wp:extent cx="5334000" cy="4000500"/>
            <wp:effectExtent b="0" l="0" r="0" t="0"/>
            <wp:docPr descr="" title="" id="24" name="Picture"/>
            <a:graphic>
              <a:graphicData uri="http://schemas.openxmlformats.org/drawingml/2006/picture">
                <pic:pic>
                  <pic:nvPicPr>
                    <pic:cNvPr descr="index_files/figure-docx/unnamed-chunk-5-1.png" id="25" name="Picture"/>
                    <pic:cNvPicPr>
                      <a:picLocks noChangeArrowheads="1" noChangeAspect="1"/>
                    </pic:cNvPicPr>
                  </pic:nvPicPr>
                  <pic:blipFill>
                    <a:blip r:embed="rId2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b/>
          <w:bCs/>
        </w:rPr>
        <w:t xml:space="preserve">H3</w:t>
      </w:r>
      <w:r>
        <w:t xml:space="preserve">: En la Universidad de Magallanes las personas que consumen alcohol son en mayor proporción mujeres.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23"/>
        <w:gridCol w:w="3064"/>
        <w:gridCol w:w="655"/>
        <w:gridCol w:w="1451"/>
        <w:gridCol w:w="1206"/>
        <w:gridCol w:w="594"/>
      </w:tblGrid>
      <w:tr>
        <w:trPr>
          <w:trHeight w:val="59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consumo_alcohol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universidad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statistic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df</w:t>
            </w:r>
          </w:p>
        </w:tc>
      </w:tr>
      <w:tr>
        <w:trPr>
          <w:trHeight w:val="618"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Universidad de Magallanes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0.4385965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0.50800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trHeight w:val="61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Sí</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Universidad de Magallanes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5.1200000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trHeight w:val="619"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Universidad de Aysén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trHeight w:val="619"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Sí</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Universidad de Aysén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3.8571429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0.04950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bl>
    <w:p>
      <w:pPr>
        <w:pStyle w:val="BodyText"/>
      </w:pPr>
      <w:r>
        <w:rPr>
          <w:b/>
          <w:bCs/>
        </w:rPr>
        <w:t xml:space="preserve">Análisis y resultado</w:t>
      </w:r>
      <w:r>
        <w:t xml:space="preserve">: Un análisis basado en la prueba de bondad de ajuste de chi cuadrado (</w:t>
      </w:r>
      <m:oMath>
        <m:sSup>
          <m:e>
            <m:r>
              <m:t>χ</m:t>
            </m:r>
          </m:e>
          <m:sup>
            <m:r>
              <m:t>2</m:t>
            </m:r>
          </m:sup>
        </m:sSup>
      </m:oMath>
      <w:r>
        <w:t xml:space="preserve">) por pares mostró que la proporción de mujeres que consumen alcohol es significativamente mayor en la universidad de magallanes (</w:t>
      </w:r>
      <m:oMath>
        <m:sSup>
          <m:e>
            <m:r>
              <m:t>χ</m:t>
            </m:r>
          </m:e>
          <m:sup>
            <m:r>
              <m:t>2</m:t>
            </m:r>
          </m:sup>
        </m:sSup>
      </m:oMath>
      <w:r>
        <w:t xml:space="preserve"> </w:t>
      </w:r>
      <w:r>
        <w:t xml:space="preserve">(1) = 5.12, p = 0.024), al igual que en la universidad de Magallanes (</w:t>
      </w:r>
      <m:oMath>
        <m:sSup>
          <m:e>
            <m:r>
              <m:t>χ</m:t>
            </m:r>
          </m:e>
          <m:sup>
            <m:r>
              <m:t>2</m:t>
            </m:r>
          </m:sup>
        </m:sSup>
      </m:oMath>
      <w:r>
        <w:t xml:space="preserve"> </w:t>
      </w:r>
      <w:r>
        <w:t xml:space="preserve">(1) = 3.86, p = 0.050).</w:t>
      </w:r>
    </w:p>
    <w:p>
      <w:pPr>
        <w:pStyle w:val="BodyText"/>
      </w:pPr>
      <w:r>
        <w:drawing>
          <wp:inline>
            <wp:extent cx="5334000" cy="4000500"/>
            <wp:effectExtent b="0" l="0" r="0" t="0"/>
            <wp:docPr descr="" title="" id="27" name="Picture"/>
            <a:graphic>
              <a:graphicData uri="http://schemas.openxmlformats.org/drawingml/2006/picture">
                <pic:pic>
                  <pic:nvPicPr>
                    <pic:cNvPr descr="index_files/figure-docx/unnamed-chunk-7-1.png" id="28"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b/>
          <w:bCs/>
        </w:rPr>
        <w:t xml:space="preserve">H4</w:t>
      </w:r>
      <w:r>
        <w:t xml:space="preserve">: Las mujeres experimentan mayor sintomatología depresiva y ansiosa que los hombres, pero los hombres experimentan mayor estrés académico.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81"/>
        <w:gridCol w:w="1389"/>
        <w:gridCol w:w="1401"/>
        <w:gridCol w:w="655"/>
        <w:gridCol w:w="655"/>
        <w:gridCol w:w="1145"/>
        <w:gridCol w:w="1573"/>
      </w:tblGrid>
      <w:tr>
        <w:trPr>
          <w:trHeight w:val="61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group1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group2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statistic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w:t>
            </w:r>
          </w:p>
        </w:tc>
      </w:tr>
      <w:tr>
        <w:trPr>
          <w:trHeight w:val="598"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Femenino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Masculino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3,445.5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0.00039400</w:t>
            </w:r>
          </w:p>
        </w:tc>
      </w:tr>
      <w:tr>
        <w:trPr>
          <w:trHeight w:val="59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Femenino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Masculino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0.00000114</w:t>
            </w:r>
          </w:p>
        </w:tc>
      </w:tr>
      <w:tr>
        <w:trPr>
          <w:trHeight w:val="598"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Femenino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Masculino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3,645.5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0.00001470</w:t>
            </w:r>
          </w:p>
        </w:tc>
      </w:tr>
    </w:tbl>
    <w:p>
      <w:pPr>
        <w:pStyle w:val="BodyText"/>
      </w:pPr>
      <w:r>
        <w:rPr>
          <w:b/>
          <w:bCs/>
        </w:rPr>
        <w:t xml:space="preserve">Análisis y resultado</w:t>
      </w:r>
      <w:r>
        <w:t xml:space="preserve">: Un análisis basado en la prueba de suma de rangos de Wilcoxon-Mann-Whitney mostró que los niveles de depresión (BDI) y asiedad (BAI) son más elevados en las mujeres, sin embargo, contrario a lo inicialmente hipotetizado, las mujeres igual experimentaron un mayor estrés académico (EA) comaprado con su contraparte masculina.</w:t>
      </w:r>
    </w:p>
    <w:p>
      <w:pPr>
        <w:pStyle w:val="BodyText"/>
      </w:pPr>
      <w:r>
        <w:drawing>
          <wp:inline>
            <wp:extent cx="5334000" cy="4000500"/>
            <wp:effectExtent b="0" l="0" r="0" t="0"/>
            <wp:docPr descr="" title="" id="30" name="Picture"/>
            <a:graphic>
              <a:graphicData uri="http://schemas.openxmlformats.org/drawingml/2006/picture">
                <pic:pic>
                  <pic:nvPicPr>
                    <pic:cNvPr descr="index_files/figure-docx/unnamed-chunk-9-1.png" id="31"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Estadístico</dc:title>
  <dc:creator>Matías Castillo-Aguilar</dc:creator>
  <dc:language>es</dc:language>
  <cp:keywords/>
  <dcterms:created xsi:type="dcterms:W3CDTF">2024-09-11T13:49:45Z</dcterms:created>
  <dcterms:modified xsi:type="dcterms:W3CDTF">2024-09-11T13:49:45Z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Tabla de contenidos</vt:lpwstr>
  </property>
</Properties>
</file>