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Supplementary</w:t>
      </w:r>
      <w:r>
        <w:t xml:space="preserve"> </w:t>
      </w:r>
      <w:r>
        <w:t xml:space="preserve">Material</w:t>
      </w:r>
    </w:p>
    <w:p>
      <w:pPr>
        <w:pStyle w:val="FirstParagraph"/>
      </w:pPr>
      <w:r>
        <w:rPr>
          <w:b/>
          <w:bCs/>
        </w:rPr>
        <w:t xml:space="preserve">Title</w:t>
      </w:r>
      <w:r>
        <w:t xml:space="preserve">: Enhancing Cardiovascular Monitoring: A Non-Linear Approach to RR Interval Dynamics in Exercise and Recovery.</w:t>
      </w:r>
    </w:p>
    <w:p>
      <w:pPr>
        <w:pStyle w:val="Textoindependiente"/>
      </w:pPr>
      <w:r>
        <w:rPr>
          <w:b/>
          <w:bCs/>
        </w:rPr>
        <w:t xml:space="preserve">Authors</w:t>
      </w:r>
      <w:r>
        <w:t xml:space="preserve">: Matías Castillo-Aguilar</w:t>
      </w:r>
      <w:r>
        <w:rPr>
          <w:vertAlign w:val="superscript"/>
        </w:rPr>
        <w:t xml:space="preserve">1,2</w:t>
      </w:r>
      <w:r>
        <w:t xml:space="preserve">, Diego Mabe-Castro</w:t>
      </w:r>
      <w:r>
        <w:rPr>
          <w:vertAlign w:val="superscript"/>
        </w:rPr>
        <w:t xml:space="preserve">1,2</w:t>
      </w:r>
      <w:r>
        <w:t xml:space="preserve">, David Medina</w:t>
      </w:r>
      <w:r>
        <w:rPr>
          <w:vertAlign w:val="superscript"/>
        </w:rPr>
        <w:t xml:space="preserve">4,5</w:t>
      </w:r>
      <w:r>
        <w:t xml:space="preserve">, Cristian Núñez-Espinosa</w:t>
      </w:r>
      <w:r>
        <w:rPr>
          <w:vertAlign w:val="superscript"/>
        </w:rPr>
        <w:t xml:space="preserve">1,3</w:t>
      </w:r>
      <w:r>
        <w:t xml:space="preserve">*.</w:t>
      </w:r>
    </w:p>
    <w:p>
      <w:pPr>
        <w:pStyle w:val="Afiliation"/>
      </w:pPr>
      <w:r>
        <w:rPr>
          <w:vertAlign w:val="superscript"/>
        </w:rPr>
        <w:t xml:space="preserve">1</w:t>
      </w:r>
      <w:r>
        <w:t xml:space="preserve"> Centro Asistencial Docente e Investigación (CADI-UMAG), University of Magallanes, Punta Arenas, Chile.</w:t>
      </w:r>
    </w:p>
    <w:p>
      <w:pPr>
        <w:pStyle w:val="Afiliation"/>
      </w:pPr>
      <w:r>
        <w:rPr>
          <w:vertAlign w:val="superscript"/>
        </w:rPr>
        <w:t xml:space="preserve">2</w:t>
      </w:r>
      <w:r>
        <w:t xml:space="preserve"> Kinesiology Department, University of Magallanes, Punta Arenas, Chile.</w:t>
      </w:r>
    </w:p>
    <w:p>
      <w:pPr>
        <w:pStyle w:val="Afiliation"/>
      </w:pPr>
      <w:r>
        <w:rPr>
          <w:vertAlign w:val="superscript"/>
        </w:rPr>
        <w:t xml:space="preserve">3</w:t>
      </w:r>
      <w:r>
        <w:t xml:space="preserve"> School of Medicine, University of Magallanes, Punta Arenas, Chile.</w:t>
      </w:r>
    </w:p>
    <w:p>
      <w:pPr>
        <w:pStyle w:val="Afiliation"/>
      </w:pPr>
      <w:r>
        <w:rPr>
          <w:vertAlign w:val="superscript"/>
        </w:rPr>
        <w:t xml:space="preserve">4</w:t>
      </w:r>
      <w:r>
        <w:t xml:space="preserve"> Departamento de Ingeniería en Computación, Universidad de Magallanes, Punta Arenas, Chile.</w:t>
      </w:r>
    </w:p>
    <w:p>
      <w:pPr>
        <w:pStyle w:val="Afiliation"/>
      </w:pPr>
      <w:r>
        <w:rPr>
          <w:vertAlign w:val="superscript"/>
        </w:rPr>
        <w:t xml:space="preserve">5</w:t>
      </w:r>
      <w:r>
        <w:t xml:space="preserve"> Centre for Biotechnology and Bioengineering, CeBiB, Universidad de Chile, Santiago, Chile.</w:t>
      </w:r>
    </w:p>
    <w:bookmarkStart w:id="21" w:name="correspondence"/>
    <w:p>
      <w:pPr>
        <w:pStyle w:val="Ttulo3"/>
      </w:pPr>
      <w:r>
        <w:t xml:space="preserve">*Correspondence:</w:t>
      </w:r>
    </w:p>
    <w:p>
      <w:pPr>
        <w:pStyle w:val="FirstParagraph"/>
      </w:pPr>
      <w:r>
        <w:t xml:space="preserve">Cristian Núñez-Espinosa, School of Medicine, University of Magallanes,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45" w:name="methods"/>
    <w:p>
      <w:pPr>
        <w:pStyle w:val="Ttulo1"/>
      </w:pPr>
      <w:r>
        <w:t xml:space="preserve">Methods</w:t>
      </w:r>
    </w:p>
    <w:bookmarkStart w:id="27" w:name="rri-data-processing"/>
    <w:p>
      <w:pPr>
        <w:pStyle w:val="Ttulo2"/>
      </w:pPr>
      <w:r>
        <w:t xml:space="preserve">RRi Data Processing</w:t>
      </w:r>
    </w:p>
    <w:p>
      <w:pPr>
        <w:pStyle w:val="FirstParagraph"/>
      </w:pPr>
      <w:r>
        <w:t xml:space="preserve">This section describes the detailed methodology used to process the RR interval (RRi) data, highlighting the decisions made and the rationale behind each step. The processing pipeline was implemented in</w:t>
      </w:r>
      <w:r>
        <w:t xml:space="preserve"> </w:t>
      </w:r>
      <w:r>
        <w:rPr>
          <w:b/>
          <w:bCs/>
        </w:rPr>
        <w:t xml:space="preserve">R</w:t>
      </w:r>
      <w:r>
        <w:t xml:space="preserve"> </w:t>
      </w:r>
      <w:r>
        <w:t xml:space="preserve">using key libraries, including</w:t>
      </w:r>
      <w:r>
        <w:t xml:space="preserve"> </w:t>
      </w:r>
      <w:r>
        <w:rPr>
          <w:rStyle w:val="VerbatimChar"/>
        </w:rPr>
        <w:t xml:space="preserve">data.table</w:t>
      </w:r>
      <w:r>
        <w:t xml:space="preserve"> </w:t>
      </w:r>
      <w:r>
        <w:t xml:space="preserve">and</w:t>
      </w:r>
      <w:r>
        <w:t xml:space="preserve"> </w:t>
      </w:r>
      <w:r>
        <w:rPr>
          <w:rStyle w:val="VerbatimChar"/>
        </w:rPr>
        <w:t xml:space="preserve">signal</w:t>
      </w:r>
      <w:r>
        <w:t xml:space="preserve">, and was designed to ensure the integrity and standardization of RRi data for subsequent modeling.</w:t>
      </w:r>
    </w:p>
    <w:bookmarkStart w:id="22" w:name="data-import-and-initial-filtering"/>
    <w:p>
      <w:pPr>
        <w:pStyle w:val="Ttulo3"/>
      </w:pPr>
      <w:r>
        <w:t xml:space="preserve">Data Import and Initial Filtering</w:t>
      </w:r>
    </w:p>
    <w:p>
      <w:pPr>
        <w:pStyle w:val="FirstParagraph"/>
      </w:pPr>
      <w:r>
        <w:t xml:space="preserve">RRi data were collected from</w:t>
      </w:r>
      <w:r>
        <w:t xml:space="preserve"> </w:t>
      </w:r>
      <w:r>
        <w:rPr>
          <w:rStyle w:val="VerbatimChar"/>
        </w:rPr>
        <w:t xml:space="preserve">.txt</w:t>
      </w:r>
      <w:r>
        <w:t xml:space="preserve"> </w:t>
      </w:r>
      <w:r>
        <w:t xml:space="preserve">files stored in the</w:t>
      </w:r>
      <w:r>
        <w:t xml:space="preserve"> </w:t>
      </w:r>
      <w:r>
        <w:rPr>
          <w:rStyle w:val="VerbatimChar"/>
        </w:rPr>
        <w:t xml:space="preserve">data-raw/hrv_data</w:t>
      </w:r>
      <w:r>
        <w:t xml:space="preserve"> </w:t>
      </w:r>
      <w:r>
        <w:t xml:space="preserve">directory. Each file contained a series of RR intervals, measured in milliseconds. To ensure data quality, only RRi values within a physiologically plausible range (400–1200 ms) were retained. This range was selected based on established thresholds for human heart rates during moderate exercise and recovery phases. RR intervals outside this range were likely artifacts or measurement errors and were excluded to prevent skewing the analysis.</w:t>
      </w:r>
    </w:p>
    <w:p>
      <w:pPr>
        <w:pStyle w:val="Textoindependiente"/>
      </w:pPr>
      <w:r>
        <w:t xml:space="preserve">The cumulative sum of valid RRi values was calculated to determine the time elapsed (in minutes) for each recording. Data exceeding 20 minutes of cumulative time were excluded to standardize the evaluation period, focusing on the typical duration of rest-exercise-recovery protocols. This step ensured that subsequent analyses could directly compare individuals without temporal biases.</w:t>
      </w:r>
    </w:p>
    <w:p>
      <w:pPr>
        <w:pStyle w:val="Textoindependiente"/>
      </w:pPr>
      <w:r>
        <w:t xml:space="preserve">The filtered RRi data were consolidated into a single data table, with additional metadata columns, including the file identifier and the corresponding recording ID.</w:t>
      </w:r>
    </w:p>
    <w:p>
      <w:pPr>
        <w:pStyle w:val="SourceCode"/>
      </w:pPr>
      <w:r>
        <w:rPr>
          <w:rStyle w:val="NormalTok"/>
        </w:rPr>
        <w:t xml:space="preserve">rri_data </w:t>
      </w:r>
      <w:r>
        <w:rPr>
          <w:rStyle w:val="OtherTok"/>
        </w:rPr>
        <w:t xml:space="preserve">&lt;-</w:t>
      </w:r>
      <w:r>
        <w:rPr>
          <w:rStyle w:val="NormalTok"/>
        </w:rPr>
        <w:t xml:space="preserve"> </w:t>
      </w:r>
      <w:r>
        <w:rPr>
          <w:rStyle w:val="FunctionTok"/>
        </w:rPr>
        <w:t xml:space="preserve">lapply</w:t>
      </w:r>
      <w:r>
        <w:rPr>
          <w:rStyle w:val="NormalTok"/>
        </w:rPr>
        <w:t xml:space="preserve">(files, \(i) { </w:t>
      </w:r>
      <w:r>
        <w:br/>
      </w:r>
      <w:r>
        <w:rPr>
          <w:rStyle w:val="NormalTok"/>
        </w:rPr>
        <w:t xml:space="preserve">  rr_interval </w:t>
      </w:r>
      <w:r>
        <w:rPr>
          <w:rStyle w:val="OtherTok"/>
        </w:rPr>
        <w:t xml:space="preserve">&lt;-</w:t>
      </w:r>
      <w:r>
        <w:rPr>
          <w:rStyle w:val="NormalTok"/>
        </w:rPr>
        <w:t xml:space="preserve"> </w:t>
      </w:r>
      <w:r>
        <w:rPr>
          <w:rStyle w:val="FunctionTok"/>
        </w:rPr>
        <w:t xml:space="preserve">as.double</w:t>
      </w:r>
      <w:r>
        <w:rPr>
          <w:rStyle w:val="NormalTok"/>
        </w:rPr>
        <w:t xml:space="preserve">(</w:t>
      </w:r>
      <w:r>
        <w:rPr>
          <w:rStyle w:val="AttributeTok"/>
        </w:rPr>
        <w:t xml:space="preserve">x =</w:t>
      </w:r>
      <w:r>
        <w:rPr>
          <w:rStyle w:val="NormalTok"/>
        </w:rPr>
        <w:t xml:space="preserve"> </w:t>
      </w:r>
      <w:r>
        <w:rPr>
          <w:rStyle w:val="FunctionTok"/>
        </w:rPr>
        <w:t xml:space="preserve">readLines</w:t>
      </w:r>
      <w:r>
        <w:rPr>
          <w:rStyle w:val="NormalTok"/>
        </w:rPr>
        <w:t xml:space="preserve">(i))</w:t>
      </w:r>
      <w:r>
        <w:br/>
      </w:r>
      <w:r>
        <w:rPr>
          <w:rStyle w:val="NormalTok"/>
        </w:rPr>
        <w:t xml:space="preserve">  not_na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(rr_interval)</w:t>
      </w:r>
      <w:r>
        <w:br/>
      </w:r>
      <w:r>
        <w:rPr>
          <w:rStyle w:val="NormalTok"/>
        </w:rPr>
        <w:t xml:space="preserve">  rr_interval </w:t>
      </w:r>
      <w:r>
        <w:rPr>
          <w:rStyle w:val="OtherTok"/>
        </w:rPr>
        <w:t xml:space="preserve">&lt;-</w:t>
      </w:r>
      <w:r>
        <w:rPr>
          <w:rStyle w:val="NormalTok"/>
        </w:rPr>
        <w:t xml:space="preserve"> rr_interval[not_na </w:t>
      </w:r>
      <w:r>
        <w:rPr>
          <w:rStyle w:val="SpecialCharTok"/>
        </w:rPr>
        <w:t xml:space="preserve">&amp;</w:t>
      </w:r>
      <w:r>
        <w:rPr>
          <w:rStyle w:val="NormalTok"/>
        </w:rPr>
        <w:t xml:space="preserve"> </w:t>
      </w:r>
      <w:r>
        <w:rPr>
          <w:rStyle w:val="FunctionTok"/>
        </w:rPr>
        <w:t xml:space="preserve">between</w:t>
      </w:r>
      <w:r>
        <w:rPr>
          <w:rStyle w:val="NormalTok"/>
        </w:rPr>
        <w:t xml:space="preserve">(rr_interval, </w:t>
      </w:r>
      <w:r>
        <w:rPr>
          <w:rStyle w:val="DecValTok"/>
        </w:rPr>
        <w:t xml:space="preserve">400</w:t>
      </w:r>
      <w:r>
        <w:rPr>
          <w:rStyle w:val="NormalTok"/>
        </w:rPr>
        <w:t xml:space="preserve">, </w:t>
      </w:r>
      <w:r>
        <w:rPr>
          <w:rStyle w:val="DecValTok"/>
        </w:rPr>
        <w:t xml:space="preserve">1200</w:t>
      </w:r>
      <w:r>
        <w:rPr>
          <w:rStyle w:val="NormalTok"/>
        </w:rPr>
        <w:t xml:space="preserve">)]</w:t>
      </w:r>
      <w:r>
        <w:br/>
      </w:r>
      <w:r>
        <w:rPr>
          <w:rStyle w:val="NormalTok"/>
        </w:rPr>
        <w:t xml:space="preserve">  time </w:t>
      </w:r>
      <w:r>
        <w:rPr>
          <w:rStyle w:val="OtherTok"/>
        </w:rPr>
        <w:t xml:space="preserve">&lt;-</w:t>
      </w:r>
      <w:r>
        <w:rPr>
          <w:rStyle w:val="NormalTok"/>
        </w:rPr>
        <w:t xml:space="preserve"> </w:t>
      </w:r>
      <w:r>
        <w:rPr>
          <w:rStyle w:val="FunctionTok"/>
        </w:rPr>
        <w:t xml:space="preserve">cumsum</w:t>
      </w:r>
      <w:r>
        <w:rPr>
          <w:rStyle w:val="NormalTok"/>
        </w:rPr>
        <w:t xml:space="preserve">(rr_interval)</w:t>
      </w:r>
      <w:r>
        <w:rPr>
          <w:rStyle w:val="SpecialCharTok"/>
        </w:rPr>
        <w:t xml:space="preserve">/</w:t>
      </w:r>
      <w:r>
        <w:rPr>
          <w:rStyle w:val="DecValTok"/>
        </w:rPr>
        <w:t xml:space="preserve">60000</w:t>
      </w:r>
      <w:r>
        <w:br/>
      </w:r>
      <w:r>
        <w:rPr>
          <w:rStyle w:val="NormalTok"/>
        </w:rPr>
        <w:t xml:space="preserve">  </w:t>
      </w:r>
      <w:r>
        <w:rPr>
          <w:rStyle w:val="FunctionTok"/>
        </w:rPr>
        <w:t xml:space="preserve">data.table</w:t>
      </w:r>
      <w:r>
        <w:rPr>
          <w:rStyle w:val="NormalTok"/>
        </w:rPr>
        <w:t xml:space="preserve">(</w:t>
      </w:r>
      <w:r>
        <w:rPr>
          <w:rStyle w:val="AttributeTok"/>
        </w:rPr>
        <w:t xml:space="preserve">rr_interval =</w:t>
      </w:r>
      <w:r>
        <w:rPr>
          <w:rStyle w:val="NormalTok"/>
        </w:rPr>
        <w:t xml:space="preserve"> rr_interval[time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time =</w:t>
      </w:r>
      <w:r>
        <w:rPr>
          <w:rStyle w:val="NormalTok"/>
        </w:rPr>
        <w:t xml:space="preserve"> time[time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gsub</w:t>
      </w:r>
      <w:r>
        <w:rPr>
          <w:rStyle w:val="NormalTok"/>
        </w:rPr>
        <w:t xml:space="preserve">(</w:t>
      </w:r>
      <w:r>
        <w:rPr>
          <w:rStyle w:val="StringTok"/>
        </w:rPr>
        <w:t xml:space="preserve">"data-raw/"</w:t>
      </w:r>
      <w:r>
        <w:rPr>
          <w:rStyle w:val="NormalTok"/>
        </w:rPr>
        <w:t xml:space="preserve">, </w:t>
      </w:r>
      <w:r>
        <w:rPr>
          <w:rStyle w:val="StringTok"/>
        </w:rPr>
        <w:t xml:space="preserve">""</w:t>
      </w:r>
      <w:r>
        <w:rPr>
          <w:rStyle w:val="NormalTok"/>
        </w:rPr>
        <w:t xml:space="preserve">, i,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rbindlist</w:t>
      </w:r>
      <w:r>
        <w:rPr>
          <w:rStyle w:val="NormalTok"/>
        </w:rPr>
        <w:t xml:space="preserve">(</w:t>
      </w:r>
      <w:r>
        <w:rPr>
          <w:rStyle w:val="AttributeTok"/>
        </w:rPr>
        <w:t xml:space="preserve">idcol =</w:t>
      </w:r>
      <w:r>
        <w:rPr>
          <w:rStyle w:val="NormalTok"/>
        </w:rPr>
        <w:t xml:space="preserve"> </w:t>
      </w:r>
      <w:r>
        <w:rPr>
          <w:rStyle w:val="StringTok"/>
        </w:rPr>
        <w:t xml:space="preserve">"id"</w:t>
      </w:r>
      <w:r>
        <w:rPr>
          <w:rStyle w:val="NormalTok"/>
        </w:rPr>
        <w:t xml:space="preserve">)</w:t>
      </w:r>
    </w:p>
    <w:bookmarkEnd w:id="22"/>
    <w:bookmarkStart w:id="23" w:name="exclusion-of-incomplete-data"/>
    <w:p>
      <w:pPr>
        <w:pStyle w:val="Ttulo3"/>
      </w:pPr>
      <w:r>
        <w:t xml:space="preserve">Exclusion of Incomplete Data</w:t>
      </w:r>
    </w:p>
    <w:p>
      <w:pPr>
        <w:pStyle w:val="FirstParagraph"/>
      </w:pPr>
      <w:r>
        <w:t xml:space="preserve">Incomplete recordings, defined as those with less than 10 minutes of cumulative time, were excluded. This threshold was chosen to maintain sufficient data length for robust analysis of the rest-exercise-recovery phases. Files corresponding to incomplete recordings were moved to a separate directory (</w:t>
      </w:r>
      <w:r>
        <w:rPr>
          <w:rStyle w:val="VerbatimChar"/>
        </w:rPr>
        <w:t xml:space="preserve">data-raw/hrv_data/unused</w:t>
      </w:r>
      <w:r>
        <w:t xml:space="preserve">) for archival purposes. This step ensured that only high-quality data were used for subsequent processing, minimizing the impact of noise and artifacts.</w:t>
      </w:r>
    </w:p>
    <w:p>
      <w:pPr>
        <w:pStyle w:val="SourceCode"/>
      </w:pPr>
      <w:r>
        <w:rPr>
          <w:rStyle w:val="NormalTok"/>
        </w:rPr>
        <w:t xml:space="preserve">id_to_keep </w:t>
      </w:r>
      <w:r>
        <w:rPr>
          <w:rStyle w:val="OtherTok"/>
        </w:rPr>
        <w:t xml:space="preserve">&lt;-</w:t>
      </w:r>
      <w:r>
        <w:rPr>
          <w:rStyle w:val="NormalTok"/>
        </w:rPr>
        <w:t xml:space="preserve"> rri_data[, </w:t>
      </w:r>
      <w:r>
        <w:rPr>
          <w:rStyle w:val="FunctionTok"/>
        </w:rPr>
        <w:t xml:space="preserve">max</w:t>
      </w:r>
      <w:r>
        <w:rPr>
          <w:rStyle w:val="NormalTok"/>
        </w:rPr>
        <w:t xml:space="preserve">(time) </w:t>
      </w:r>
      <w:r>
        <w:rPr>
          <w:rStyle w:val="SpecialCharTok"/>
        </w:rPr>
        <w:t xml:space="preserve">&gt;</w:t>
      </w:r>
      <w:r>
        <w:rPr>
          <w:rStyle w:val="NormalTok"/>
        </w:rPr>
        <w:t xml:space="preserve"> </w:t>
      </w:r>
      <w:r>
        <w:rPr>
          <w:rStyle w:val="DecValTok"/>
        </w:rPr>
        <w:t xml:space="preserve">10</w:t>
      </w:r>
      <w:r>
        <w:rPr>
          <w:rStyle w:val="NormalTok"/>
        </w:rPr>
        <w:t xml:space="preserve">, id][V1 </w:t>
      </w:r>
      <w:r>
        <w:rPr>
          <w:rStyle w:val="SpecialCharTok"/>
        </w:rPr>
        <w:t xml:space="preserve">==</w:t>
      </w:r>
      <w:r>
        <w:rPr>
          <w:rStyle w:val="NormalTok"/>
        </w:rPr>
        <w:t xml:space="preserve"> </w:t>
      </w:r>
      <w:r>
        <w:rPr>
          <w:rStyle w:val="ConstantTok"/>
        </w:rPr>
        <w:t xml:space="preserve">TRUE</w:t>
      </w:r>
      <w:r>
        <w:rPr>
          <w:rStyle w:val="NormalTok"/>
        </w:rPr>
        <w:t xml:space="preserve">, id]</w:t>
      </w:r>
      <w:r>
        <w:br/>
      </w:r>
      <w:r>
        <w:rPr>
          <w:rStyle w:val="NormalTok"/>
        </w:rPr>
        <w:t xml:space="preserve">rri_data </w:t>
      </w:r>
      <w:r>
        <w:rPr>
          <w:rStyle w:val="OtherTok"/>
        </w:rPr>
        <w:t xml:space="preserve">&lt;-</w:t>
      </w:r>
      <w:r>
        <w:rPr>
          <w:rStyle w:val="NormalTok"/>
        </w:rPr>
        <w:t xml:space="preserve"> rri_data[id </w:t>
      </w:r>
      <w:r>
        <w:rPr>
          <w:rStyle w:val="SpecialCharTok"/>
        </w:rPr>
        <w:t xml:space="preserve">%in%</w:t>
      </w:r>
      <w:r>
        <w:rPr>
          <w:rStyle w:val="NormalTok"/>
        </w:rPr>
        <w:t xml:space="preserve"> id_to_keep]</w:t>
      </w:r>
    </w:p>
    <w:bookmarkEnd w:id="23"/>
    <w:bookmarkStart w:id="24" w:name="signal-denoising-and-filtering"/>
    <w:p>
      <w:pPr>
        <w:pStyle w:val="Ttulo3"/>
      </w:pPr>
      <w:r>
        <w:t xml:space="preserve">Signal Denoising and Filtering</w:t>
      </w:r>
    </w:p>
    <w:p>
      <w:pPr>
        <w:pStyle w:val="FirstParagraph"/>
      </w:pPr>
      <w:r>
        <w:t xml:space="preserve">To mitigate noise in the RRi signals, a 10 Hz low-pass Butterworth filter was applied. This filter effectively smooths the data while preserving the key features of the RRi dynamics</w:t>
      </w:r>
      <w:r>
        <w:rPr>
          <w:vertAlign w:val="superscript"/>
        </w:rPr>
        <w:t xml:space="preserve">1,2</w:t>
      </w:r>
      <w:r>
        <w:t xml:space="preserve">, such as the onset of exercise-induced changes and post-exercise recovery. A zero-phase filtering technique (</w:t>
      </w:r>
      <w:r>
        <w:rPr>
          <w:rStyle w:val="VerbatimChar"/>
        </w:rPr>
        <w:t xml:space="preserve">filtfilt</w:t>
      </w:r>
      <w:r>
        <w:t xml:space="preserve">) was used to prevent phase distortion, which is critical for preserving the temporal structure of the RRi signal</w:t>
      </w:r>
      <w:r>
        <w:rPr>
          <w:vertAlign w:val="superscript"/>
        </w:rPr>
        <w:t xml:space="preserve">1,2</w:t>
      </w:r>
      <w:r>
        <w:t xml:space="preserve">.</w:t>
      </w:r>
    </w:p>
    <w:p>
      <w:pPr>
        <w:pStyle w:val="SourceCode"/>
      </w:pPr>
      <w:r>
        <w:rPr>
          <w:rStyle w:val="NormalTok"/>
        </w:rPr>
        <w:t xml:space="preserve">denoise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w =</w:t>
      </w:r>
      <w:r>
        <w:rPr>
          <w:rStyle w:val="NormalTok"/>
        </w:rPr>
        <w:t xml:space="preserve"> </w:t>
      </w:r>
      <w:r>
        <w:rPr>
          <w:rStyle w:val="FloatTok"/>
        </w:rPr>
        <w:t xml:space="preserve">0.1</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br/>
      </w:r>
      <w:r>
        <w:rPr>
          <w:rStyle w:val="NormalTok"/>
        </w:rPr>
        <w:t xml:space="preserve">  signal</w:t>
      </w:r>
      <w:r>
        <w:rPr>
          <w:rStyle w:val="SpecialCharTok"/>
        </w:rPr>
        <w:t xml:space="preserve">::</w:t>
      </w:r>
      <w:r>
        <w:rPr>
          <w:rStyle w:val="FunctionTok"/>
        </w:rPr>
        <w:t xml:space="preserve">filtfilt</w:t>
      </w:r>
      <w:r>
        <w:rPr>
          <w:rStyle w:val="NormalTok"/>
        </w:rPr>
        <w:t xml:space="preserve">(</w:t>
      </w:r>
      <w:r>
        <w:rPr>
          <w:rStyle w:val="AttributeTok"/>
        </w:rPr>
        <w:t xml:space="preserve">filt =</w:t>
      </w:r>
      <w:r>
        <w:rPr>
          <w:rStyle w:val="NormalTok"/>
        </w:rPr>
        <w:t xml:space="preserve"> signal</w:t>
      </w:r>
      <w:r>
        <w:rPr>
          <w:rStyle w:val="SpecialCharTok"/>
        </w:rPr>
        <w:t xml:space="preserve">::</w:t>
      </w:r>
      <w:r>
        <w:rPr>
          <w:rStyle w:val="FunctionTok"/>
        </w:rPr>
        <w:t xml:space="preserve">butter</w:t>
      </w:r>
      <w:r>
        <w:rPr>
          <w:rStyle w:val="NormalTok"/>
        </w:rPr>
        <w:t xml:space="preserve">(n, w), x)</w:t>
      </w:r>
      <w:r>
        <w:br/>
      </w:r>
      <w:r>
        <w:rPr>
          <w:rStyle w:val="NormalTok"/>
        </w:rPr>
        <w:t xml:space="preserve">}</w:t>
      </w:r>
      <w:r>
        <w:br/>
      </w:r>
      <w:r>
        <w:rPr>
          <w:rStyle w:val="NormalTok"/>
        </w:rPr>
        <w:t xml:space="preserve">rri_data[, rr_denoised </w:t>
      </w:r>
      <w:r>
        <w:rPr>
          <w:rStyle w:val="SpecialCharTok"/>
        </w:rPr>
        <w:t xml:space="preserve">:</w:t>
      </w:r>
      <w:r>
        <w:rPr>
          <w:rStyle w:val="ErrorTok"/>
        </w:rPr>
        <w:t xml:space="preserve">=</w:t>
      </w:r>
      <w:r>
        <w:rPr>
          <w:rStyle w:val="NormalTok"/>
        </w:rPr>
        <w:t xml:space="preserve"> </w:t>
      </w:r>
      <w:r>
        <w:rPr>
          <w:rStyle w:val="FunctionTok"/>
        </w:rPr>
        <w:t xml:space="preserve">denoise</w:t>
      </w:r>
      <w:r>
        <w:rPr>
          <w:rStyle w:val="NormalTok"/>
        </w:rPr>
        <w:t xml:space="preserve">(rr_interval), id]</w:t>
      </w:r>
    </w:p>
    <w:p>
      <w:pPr>
        <w:pStyle w:val="FirstParagraph"/>
      </w:pPr>
      <w:r>
        <w:t xml:space="preserve">Edge artifacts introduced by the filtering process were mitigated by trimming the first and last five data points of each signal. This ensures that only the central, unperturbed portions of the signal are retained for analysis.</w:t>
      </w:r>
    </w:p>
    <w:p>
      <w:pPr>
        <w:pStyle w:val="SourceCode"/>
      </w:pPr>
      <w:r>
        <w:rPr>
          <w:rStyle w:val="NormalTok"/>
        </w:rPr>
        <w:t xml:space="preserve">trim </w:t>
      </w:r>
      <w:r>
        <w:rPr>
          <w:rStyle w:val="OtherTok"/>
        </w:rPr>
        <w:t xml:space="preserve">&lt;-</w:t>
      </w:r>
      <w:r>
        <w:rPr>
          <w:rStyle w:val="NormalTok"/>
        </w:rPr>
        <w:t xml:space="preserve"> </w:t>
      </w:r>
      <w:r>
        <w:rPr>
          <w:rStyle w:val="ControlFlowTok"/>
        </w:rPr>
        <w:t xml:space="preserve">function</w:t>
      </w:r>
      <w:r>
        <w:rPr>
          <w:rStyle w:val="NormalTok"/>
        </w:rPr>
        <w:t xml:space="preserve">(x, abs) {</w:t>
      </w:r>
      <w:r>
        <w:br/>
      </w:r>
      <w:r>
        <w:rPr>
          <w:rStyle w:val="NormalTok"/>
        </w:rPr>
        <w:t xml:space="preserve">  x_len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ind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abs, (x_len </w:t>
      </w:r>
      <w:r>
        <w:rPr>
          <w:rStyle w:val="SpecialCharTok"/>
        </w:rPr>
        <w:t xml:space="preserve">-</w:t>
      </w:r>
      <w:r>
        <w:rPr>
          <w:rStyle w:val="NormalTok"/>
        </w:rPr>
        <w:t xml:space="preserve"> abs)</w:t>
      </w:r>
      <w:r>
        <w:rPr>
          <w:rStyle w:val="SpecialCharTok"/>
        </w:rPr>
        <w:t xml:space="preserve">:</w:t>
      </w:r>
      <w:r>
        <w:rPr>
          <w:rStyle w:val="NormalTok"/>
        </w:rPr>
        <w:t xml:space="preserve">x_len)</w:t>
      </w:r>
      <w:r>
        <w:br/>
      </w:r>
      <w:r>
        <w:rPr>
          <w:rStyle w:val="NormalTok"/>
        </w:rPr>
        <w:t xml:space="preserve">  x[ind] </w:t>
      </w:r>
      <w:r>
        <w:rPr>
          <w:rStyle w:val="OtherTok"/>
        </w:rPr>
        <w:t xml:space="preserve">&lt;-</w:t>
      </w:r>
      <w:r>
        <w:rPr>
          <w:rStyle w:val="NormalTok"/>
        </w:rPr>
        <w:t xml:space="preserve"> </w:t>
      </w:r>
      <w:r>
        <w:rPr>
          <w:rStyle w:val="ConstantTok"/>
        </w:rPr>
        <w:t xml:space="preserve">NA</w:t>
      </w:r>
      <w:r>
        <w:br/>
      </w:r>
      <w:r>
        <w:rPr>
          <w:rStyle w:val="NormalTok"/>
        </w:rPr>
        <w:t xml:space="preserve">  x</w:t>
      </w:r>
      <w:r>
        <w:br/>
      </w:r>
      <w:r>
        <w:rPr>
          <w:rStyle w:val="NormalTok"/>
        </w:rPr>
        <w:t xml:space="preserve">}</w:t>
      </w:r>
      <w:r>
        <w:br/>
      </w:r>
      <w:r>
        <w:rPr>
          <w:rStyle w:val="NormalTok"/>
        </w:rPr>
        <w:t xml:space="preserve">rri_data[, rr_denoised </w:t>
      </w:r>
      <w:r>
        <w:rPr>
          <w:rStyle w:val="SpecialCharTok"/>
        </w:rPr>
        <w:t xml:space="preserve">:</w:t>
      </w:r>
      <w:r>
        <w:rPr>
          <w:rStyle w:val="ErrorTok"/>
        </w:rPr>
        <w:t xml:space="preserve">=</w:t>
      </w:r>
      <w:r>
        <w:rPr>
          <w:rStyle w:val="NormalTok"/>
        </w:rPr>
        <w:t xml:space="preserve"> </w:t>
      </w:r>
      <w:r>
        <w:rPr>
          <w:rStyle w:val="FunctionTok"/>
        </w:rPr>
        <w:t xml:space="preserve">trim</w:t>
      </w:r>
      <w:r>
        <w:rPr>
          <w:rStyle w:val="NormalTok"/>
        </w:rPr>
        <w:t xml:space="preserve">(rr_denoised, </w:t>
      </w:r>
      <w:r>
        <w:rPr>
          <w:rStyle w:val="AttributeTok"/>
        </w:rPr>
        <w:t xml:space="preserve">abs =</w:t>
      </w:r>
      <w:r>
        <w:rPr>
          <w:rStyle w:val="NormalTok"/>
        </w:rPr>
        <w:t xml:space="preserve"> </w:t>
      </w:r>
      <w:r>
        <w:rPr>
          <w:rStyle w:val="DecValTok"/>
        </w:rPr>
        <w:t xml:space="preserve">5</w:t>
      </w:r>
      <w:r>
        <w:rPr>
          <w:rStyle w:val="NormalTok"/>
        </w:rPr>
        <w:t xml:space="preserve">), id]</w:t>
      </w:r>
    </w:p>
    <w:bookmarkEnd w:id="24"/>
    <w:bookmarkStart w:id="25" w:name="X62ebb693222a10ef0828af64af5919040c5a802"/>
    <w:p>
      <w:pPr>
        <w:pStyle w:val="Ttulo3"/>
      </w:pPr>
      <w:r>
        <w:t xml:space="preserve">Visual Inspection for Manual Noise Removal</w:t>
      </w:r>
    </w:p>
    <w:p>
      <w:pPr>
        <w:pStyle w:val="FirstParagraph"/>
      </w:pPr>
      <w:r>
        <w:t xml:space="preserve">Visual inspection of denoised signals was conducted to identify recordings dominated by noise. This manual step allowed the identification of spurious data that automated filtering might miss, such as signals with irregular, non-physiological patterns. Any identified noisy recordings were excluded from further analysis and archived for transparency.</w:t>
      </w:r>
    </w:p>
    <w:bookmarkEnd w:id="25"/>
    <w:bookmarkStart w:id="26" w:name="standardization-of-rri-data"/>
    <w:p>
      <w:pPr>
        <w:pStyle w:val="Ttulo3"/>
      </w:pPr>
      <w:r>
        <w:t xml:space="preserve">Standardization of RRi Data</w:t>
      </w:r>
    </w:p>
    <w:p>
      <w:pPr>
        <w:pStyle w:val="FirstParagraph"/>
      </w:pPr>
      <w:r>
        <w:t xml:space="preserve">To facilitate comparison across individuals, RRi values were standardized within each recording. The mean and standard deviation of denoised RRi data were calculated for each individual. Standardized RRi values (z-scores) were then computed to ensure that inter-individual variability in baseline RRi values did not confound subsequent analyses.</w:t>
      </w:r>
    </w:p>
    <w:p>
      <w:pPr>
        <w:pStyle w:val="SourceCode"/>
      </w:pPr>
      <w:r>
        <w:rPr>
          <w:rStyle w:val="NormalTok"/>
        </w:rPr>
        <w:t xml:space="preserve">rri_data[, rri_mean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(rr_denoised,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id]</w:t>
      </w:r>
      <w:r>
        <w:br/>
      </w:r>
      <w:r>
        <w:rPr>
          <w:rStyle w:val="NormalTok"/>
        </w:rPr>
        <w:t xml:space="preserve">rri_data[, rri_sd </w:t>
      </w:r>
      <w:r>
        <w:rPr>
          <w:rStyle w:val="SpecialCharTok"/>
        </w:rPr>
        <w:t xml:space="preserve">:</w:t>
      </w:r>
      <w:r>
        <w:rPr>
          <w:rStyle w:val="ErrorTok"/>
        </w:rPr>
        <w:t xml:space="preserve">=</w:t>
      </w:r>
      <w:r>
        <w:rPr>
          <w:rStyle w:val="NormalTok"/>
        </w:rPr>
        <w:t xml:space="preserve"> </w:t>
      </w:r>
      <w:r>
        <w:rPr>
          <w:rStyle w:val="FunctionTok"/>
        </w:rPr>
        <w:t xml:space="preserve">sd</w:t>
      </w:r>
      <w:r>
        <w:rPr>
          <w:rStyle w:val="NormalTok"/>
        </w:rPr>
        <w:t xml:space="preserve">(rr_denoised,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id]</w:t>
      </w:r>
      <w:r>
        <w:br/>
      </w:r>
      <w:r>
        <w:rPr>
          <w:rStyle w:val="NormalTok"/>
        </w:rPr>
        <w:t xml:space="preserve">rri_data[, rri_std </w:t>
      </w:r>
      <w:r>
        <w:rPr>
          <w:rStyle w:val="SpecialCharTok"/>
        </w:rPr>
        <w:t xml:space="preserve">:</w:t>
      </w:r>
      <w:r>
        <w:rPr>
          <w:rStyle w:val="ErrorTok"/>
        </w:rPr>
        <w:t xml:space="preserve">=</w:t>
      </w:r>
      <w:r>
        <w:rPr>
          <w:rStyle w:val="NormalTok"/>
        </w:rPr>
        <w:t xml:space="preserve"> (rr_denoised </w:t>
      </w:r>
      <w:r>
        <w:rPr>
          <w:rStyle w:val="SpecialCharTok"/>
        </w:rPr>
        <w:t xml:space="preserve">-</w:t>
      </w:r>
      <w:r>
        <w:rPr>
          <w:rStyle w:val="NormalTok"/>
        </w:rPr>
        <w:t xml:space="preserve"> rri_mean) </w:t>
      </w:r>
      <w:r>
        <w:rPr>
          <w:rStyle w:val="SpecialCharTok"/>
        </w:rPr>
        <w:t xml:space="preserve">/</w:t>
      </w:r>
      <w:r>
        <w:rPr>
          <w:rStyle w:val="NormalTok"/>
        </w:rPr>
        <w:t xml:space="preserve"> rri_sd, by </w:t>
      </w:r>
      <w:r>
        <w:rPr>
          <w:rStyle w:val="OtherTok"/>
        </w:rPr>
        <w:t xml:space="preserve">=</w:t>
      </w:r>
      <w:r>
        <w:rPr>
          <w:rStyle w:val="NormalTok"/>
        </w:rPr>
        <w:t xml:space="preserve"> id]</w:t>
      </w:r>
    </w:p>
    <w:bookmarkEnd w:id="26"/>
    <w:bookmarkEnd w:id="27"/>
    <w:bookmarkStart w:id="32" w:name="sobol-sensitivity-analysis"/>
    <w:p>
      <w:pPr>
        <w:pStyle w:val="Ttulo2"/>
      </w:pPr>
      <w:r>
        <w:t xml:space="preserve">Sobol Sensitivity Analysis</w:t>
      </w:r>
    </w:p>
    <w:p>
      <w:pPr>
        <w:pStyle w:val="FirstParagraph"/>
      </w:pPr>
      <w:r>
        <w:t xml:space="preserve">This section provides a detailed explanation of the Sobol sensitivity analysis conducted to evaluate the influence of model parameters on RRi dynamics. The analysis quantifies the variance contributions of individual parameters, enabling insight into their relative importance in driving model output.</w:t>
      </w:r>
    </w:p>
    <w:bookmarkStart w:id="28" w:name="sampling-parameter-space"/>
    <w:p>
      <w:pPr>
        <w:pStyle w:val="Ttulo3"/>
      </w:pPr>
      <w:r>
        <w:t xml:space="preserve">Sampling Parameter Space</w:t>
      </w:r>
    </w:p>
    <w:p>
      <w:pPr>
        <w:pStyle w:val="FirstParagraph"/>
      </w:pPr>
      <w:r>
        <w:t xml:space="preserve">To evaluate the sensitivity of model parameters, random uniform samples were drawn for each parameter from the 95% CI estimated physiological ranges. These ranges were derived from posterior parameter estimates and reflect plausible RRi dynamics during exercise and recovery compatible with the observed data. For each Monte Carlo simulation, 1,000 parameter sets were sampled to ensure robust coverage of the parameter space.</w:t>
      </w:r>
    </w:p>
    <w:p>
      <w:pPr>
        <w:pStyle w:val="SourceCode"/>
      </w:pPr>
      <w:r>
        <w:rPr>
          <w:rStyle w:val="NormalTok"/>
        </w:rPr>
        <w:t xml:space="preserve">sobol_sample </w:t>
      </w:r>
      <w:r>
        <w:rPr>
          <w:rStyle w:val="OtherTok"/>
        </w:rPr>
        <w:t xml:space="preserve">&lt;-</w:t>
      </w:r>
      <w:r>
        <w:rPr>
          <w:rStyle w:val="NormalTok"/>
        </w:rPr>
        <w:t xml:space="preserve"> </w:t>
      </w:r>
      <w:r>
        <w:rPr>
          <w:rStyle w:val="ControlFlowTok"/>
        </w:rPr>
        <w:t xml:space="preserve">function</w:t>
      </w:r>
      <w:r>
        <w:rPr>
          <w:rStyle w:val="NormalTok"/>
        </w:rPr>
        <w:t xml:space="preserve">(n_samples) {</w:t>
      </w:r>
      <w:r>
        <w:br/>
      </w:r>
      <w:r>
        <w:rPr>
          <w:rStyle w:val="NormalTok"/>
        </w:rPr>
        <w:t xml:space="preserve">  out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850.57</w:t>
      </w:r>
      <w:r>
        <w:rPr>
          <w:rStyle w:val="NormalTok"/>
        </w:rPr>
        <w:t xml:space="preserve">, </w:t>
      </w:r>
      <w:r>
        <w:rPr>
          <w:rStyle w:val="AttributeTok"/>
        </w:rPr>
        <w:t xml:space="preserve">max =</w:t>
      </w:r>
      <w:r>
        <w:rPr>
          <w:rStyle w:val="NormalTok"/>
        </w:rPr>
        <w:t xml:space="preserve"> </w:t>
      </w:r>
      <w:r>
        <w:rPr>
          <w:rStyle w:val="FloatTok"/>
        </w:rPr>
        <w:t xml:space="preserve">872.85</w:t>
      </w:r>
      <w:r>
        <w:rPr>
          <w:rStyle w:val="NormalTok"/>
        </w:rPr>
        <w:t xml:space="preserve">), </w:t>
      </w:r>
      <w:r>
        <w:br/>
      </w:r>
      <w:r>
        <w:rPr>
          <w:rStyle w:val="NormalTok"/>
        </w:rPr>
        <w:t xml:space="preserve">    </w:t>
      </w:r>
      <w:r>
        <w:rPr>
          <w:rStyle w:val="AttributeTok"/>
        </w:rPr>
        <w:t xml:space="preserve">beta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SpecialCharTok"/>
        </w:rPr>
        <w:t xml:space="preserve">-</w:t>
      </w:r>
      <w:r>
        <w:rPr>
          <w:rStyle w:val="FloatTok"/>
        </w:rPr>
        <w:t xml:space="preserve">359.81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330.97</w:t>
      </w:r>
      <w:r>
        <w:rPr>
          <w:rStyle w:val="NormalTok"/>
        </w:rPr>
        <w:t xml:space="preserve">), </w:t>
      </w:r>
      <w:r>
        <w:br/>
      </w:r>
      <w:r>
        <w:rPr>
          <w:rStyle w:val="NormalTok"/>
        </w:rPr>
        <w:t xml:space="preserve">    </w:t>
      </w:r>
      <w:r>
        <w:rPr>
          <w:rStyle w:val="AttributeTok"/>
        </w:rPr>
        <w:t xml:space="preserve">c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0.82</w:t>
      </w:r>
      <w:r>
        <w:rPr>
          <w:rStyle w:val="NormalTok"/>
        </w:rPr>
        <w:t xml:space="preserve">, </w:t>
      </w:r>
      <w:r>
        <w:rPr>
          <w:rStyle w:val="AttributeTok"/>
        </w:rPr>
        <w:t xml:space="preserve">max =</w:t>
      </w:r>
      <w:r>
        <w:rPr>
          <w:rStyle w:val="NormalTok"/>
        </w:rPr>
        <w:t xml:space="preserve"> </w:t>
      </w:r>
      <w:r>
        <w:rPr>
          <w:rStyle w:val="FloatTok"/>
        </w:rPr>
        <w:t xml:space="preserve">0.86</w:t>
      </w:r>
      <w:r>
        <w:rPr>
          <w:rStyle w:val="NormalTok"/>
        </w:rPr>
        <w:t xml:space="preserve">), </w:t>
      </w:r>
      <w:r>
        <w:br/>
      </w:r>
      <w:r>
        <w:rPr>
          <w:rStyle w:val="NormalTok"/>
        </w:rPr>
        <w:t xml:space="preserve">    </w:t>
      </w:r>
      <w:r>
        <w:rPr>
          <w:rStyle w:val="AttributeTok"/>
        </w:rPr>
        <w:t xml:space="preserve">lambda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SpecialCharTok"/>
        </w:rPr>
        <w:t xml:space="preserve">-</w:t>
      </w:r>
      <w:r>
        <w:rPr>
          <w:rStyle w:val="FloatTok"/>
        </w:rPr>
        <w:t xml:space="preserve">3.16</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2.94</w:t>
      </w:r>
      <w:r>
        <w:rPr>
          <w:rStyle w:val="NormalTok"/>
        </w:rPr>
        <w:t xml:space="preserve">), </w:t>
      </w:r>
      <w:r>
        <w:br/>
      </w:r>
      <w:r>
        <w:rPr>
          <w:rStyle w:val="NormalTok"/>
        </w:rPr>
        <w:t xml:space="preserve">    </w:t>
      </w:r>
      <w:r>
        <w:rPr>
          <w:rStyle w:val="AttributeTok"/>
        </w:rPr>
        <w:t xml:space="preserve">phi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SpecialCharTok"/>
        </w:rPr>
        <w:t xml:space="preserve">-</w:t>
      </w:r>
      <w:r>
        <w:rPr>
          <w:rStyle w:val="FloatTok"/>
        </w:rPr>
        <w:t xml:space="preserve">2.71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2.48</w:t>
      </w:r>
      <w:r>
        <w:rPr>
          <w:rStyle w:val="NormalTok"/>
        </w:rPr>
        <w:t xml:space="preserve">),</w:t>
      </w:r>
      <w:r>
        <w:br/>
      </w:r>
      <w:r>
        <w:rPr>
          <w:rStyle w:val="NormalTok"/>
        </w:rPr>
        <w:t xml:space="preserve">    </w:t>
      </w:r>
      <w:r>
        <w:rPr>
          <w:rStyle w:val="AttributeTok"/>
        </w:rPr>
        <w:t xml:space="preserve">tau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6.61</w:t>
      </w:r>
      <w:r>
        <w:rPr>
          <w:rStyle w:val="NormalTok"/>
        </w:rPr>
        <w:t xml:space="preserve">, </w:t>
      </w:r>
      <w:r>
        <w:rPr>
          <w:rStyle w:val="AttributeTok"/>
        </w:rPr>
        <w:t xml:space="preserve">max =</w:t>
      </w:r>
      <w:r>
        <w:rPr>
          <w:rStyle w:val="NormalTok"/>
        </w:rPr>
        <w:t xml:space="preserve"> </w:t>
      </w:r>
      <w:r>
        <w:rPr>
          <w:rStyle w:val="FloatTok"/>
        </w:rPr>
        <w:t xml:space="preserve">6.81</w:t>
      </w:r>
      <w:r>
        <w:rPr>
          <w:rStyle w:val="NormalTok"/>
        </w:rPr>
        <w:t xml:space="preserve">), </w:t>
      </w:r>
      <w:r>
        <w:br/>
      </w:r>
      <w:r>
        <w:rPr>
          <w:rStyle w:val="NormalTok"/>
        </w:rPr>
        <w:t xml:space="preserve">    </w:t>
      </w:r>
      <w:r>
        <w:rPr>
          <w:rStyle w:val="AttributeTok"/>
        </w:rPr>
        <w:t xml:space="preserve">delta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3.05</w:t>
      </w:r>
      <w:r>
        <w:rPr>
          <w:rStyle w:val="NormalTok"/>
        </w:rPr>
        <w:t xml:space="preserve">, </w:t>
      </w:r>
      <w:r>
        <w:rPr>
          <w:rStyle w:val="AttributeTok"/>
        </w:rPr>
        <w:t xml:space="preserve">max =</w:t>
      </w:r>
      <w:r>
        <w:rPr>
          <w:rStyle w:val="NormalTok"/>
        </w:rPr>
        <w:t xml:space="preserve"> </w:t>
      </w:r>
      <w:r>
        <w:rPr>
          <w:rStyle w:val="FloatTok"/>
        </w:rPr>
        <w:t xml:space="preserve">3.44</w:t>
      </w:r>
      <w:r>
        <w:rPr>
          <w:rStyle w:val="NormalTok"/>
        </w:rPr>
        <w:t xml:space="preserve">)</w:t>
      </w:r>
      <w:r>
        <w:br/>
      </w:r>
      <w:r>
        <w:rPr>
          <w:rStyle w:val="NormalTok"/>
        </w:rPr>
        <w:t xml:space="preserve">  )</w:t>
      </w:r>
      <w:r>
        <w:br/>
      </w:r>
      <w:r>
        <w:rPr>
          <w:rStyle w:val="NormalTok"/>
        </w:rPr>
        <w:t xml:space="preserve">}</w:t>
      </w:r>
    </w:p>
    <w:bookmarkEnd w:id="28"/>
    <w:bookmarkStart w:id="29" w:name="sobol-variance-decomposition"/>
    <w:p>
      <w:pPr>
        <w:pStyle w:val="Ttulo3"/>
      </w:pPr>
      <w:r>
        <w:t xml:space="preserve">Sobol Variance Decomposition</w:t>
      </w:r>
    </w:p>
    <w:p>
      <w:pPr>
        <w:pStyle w:val="FirstParagraph"/>
      </w:pPr>
      <w:r>
        <w:t xml:space="preserve">The Sobol analysis decomposes the total variance of the model output into contributions from individual parameters. For each parameter, a perturbed dataset was generated by varying the selected parameter while averaging others. The variance of the perturbed model output was compared to the total variance to compute the first-order Sobol indices:</w:t>
      </w:r>
    </w:p>
    <w:p>
      <w:pPr>
        <w:pStyle w:val="Textoindependiente"/>
      </w:pPr>
      <m:oMathPara>
        <m:oMathParaPr>
          <m:jc m:val="center"/>
        </m:oMathParaPr>
        <m:oMath>
          <m:sSub>
            <m:e>
              <m:r>
                <m:t>S</m:t>
              </m:r>
            </m:e>
            <m:sub>
              <m:r>
                <m:t>i</m:t>
              </m:r>
            </m:sub>
          </m:sSub>
          <m:r>
            <m:rPr>
              <m:sty m:val="p"/>
            </m:rPr>
            <m:t>=</m:t>
          </m:r>
          <m:f>
            <m:fPr>
              <m:type m:val="bar"/>
            </m:fPr>
            <m:num>
              <m:sSub>
                <m:e>
                  <m:r>
                    <m:rPr>
                      <m:nor/>
                      <m:sty m:val="p"/>
                    </m:rPr>
                    <m:t>Var</m:t>
                  </m:r>
                </m:e>
                <m:sub>
                  <m:r>
                    <m:rPr>
                      <m:nor/>
                      <m:sty m:val="p"/>
                    </m:rPr>
                    <m:t>perturbed</m:t>
                  </m:r>
                </m:sub>
              </m:sSub>
              <m:d>
                <m:dPr>
                  <m:begChr m:val="("/>
                  <m:endChr m:val=")"/>
                  <m:sepChr m:val=""/>
                  <m:grow/>
                </m:dPr>
                <m:e>
                  <m:r>
                    <m:rPr>
                      <m:nor/>
                      <m:sty m:val="p"/>
                    </m:rPr>
                    <m:t>RRi</m:t>
                  </m:r>
                </m:e>
              </m:d>
            </m:num>
            <m:den>
              <m:sSub>
                <m:e>
                  <m:r>
                    <m:rPr>
                      <m:nor/>
                      <m:sty m:val="p"/>
                    </m:rPr>
                    <m:t>Var</m:t>
                  </m:r>
                </m:e>
                <m:sub>
                  <m:r>
                    <m:rPr>
                      <m:nor/>
                      <m:sty m:val="p"/>
                    </m:rPr>
                    <m:t>total</m:t>
                  </m:r>
                </m:sub>
              </m:sSub>
              <m:d>
                <m:dPr>
                  <m:begChr m:val="("/>
                  <m:endChr m:val=")"/>
                  <m:sepChr m:val=""/>
                  <m:grow/>
                </m:dPr>
                <m:e>
                  <m:r>
                    <m:rPr>
                      <m:nor/>
                      <m:sty m:val="p"/>
                    </m:rPr>
                    <m:t>RRi</m:t>
                  </m:r>
                </m:e>
              </m:d>
            </m:den>
          </m:f>
          <m:r>
            <m:rPr>
              <m:sty m:val="p"/>
            </m:rPr>
            <m:t>.</m:t>
          </m:r>
        </m:oMath>
      </m:oMathPara>
    </w:p>
    <w:p>
      <w:pPr>
        <w:pStyle w:val="FirstParagraph"/>
      </w:pPr>
      <w:r>
        <w:t xml:space="preserve">These indices provide a measure of each parameter’s individual contribution to output variability.</w:t>
      </w:r>
    </w:p>
    <w:p>
      <w:pPr>
        <w:pStyle w:val="SourceCode"/>
      </w:pPr>
      <w:r>
        <w:rPr>
          <w:rStyle w:val="NormalTok"/>
        </w:rPr>
        <w:t xml:space="preserve">sobol_variance </w:t>
      </w:r>
      <w:r>
        <w:rPr>
          <w:rStyle w:val="OtherTok"/>
        </w:rPr>
        <w:t xml:space="preserve">&lt;-</w:t>
      </w:r>
      <w:r>
        <w:rPr>
          <w:rStyle w:val="NormalTok"/>
        </w:rPr>
        <w:t xml:space="preserve"> </w:t>
      </w:r>
      <w:r>
        <w:rPr>
          <w:rStyle w:val="ControlFlowTok"/>
        </w:rPr>
        <w:t xml:space="preserve">function</w:t>
      </w:r>
      <w:r>
        <w:rPr>
          <w:rStyle w:val="NormalTok"/>
        </w:rPr>
        <w:t xml:space="preserve">(model_function, samples, time_points) {</w:t>
      </w:r>
      <w:r>
        <w:br/>
      </w:r>
      <w:r>
        <w:rPr>
          <w:rStyle w:val="NormalTok"/>
        </w:rPr>
        <w:t xml:space="preserve">  total_output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(samples), </w:t>
      </w:r>
      <w:r>
        <w:rPr>
          <w:rStyle w:val="ControlFlowTok"/>
        </w:rPr>
        <w:t xml:space="preserve">function</w:t>
      </w:r>
      <w:r>
        <w:rPr>
          <w:rStyle w:val="NormalTok"/>
        </w:rPr>
        <w:t xml:space="preserve">(i) {</w:t>
      </w:r>
      <w:r>
        <w:br/>
      </w:r>
      <w:r>
        <w:rPr>
          <w:rStyle w:val="NormalTok"/>
        </w:rPr>
        <w:t xml:space="preserve">    </w:t>
      </w:r>
      <w:r>
        <w:rPr>
          <w:rStyle w:val="FunctionTok"/>
        </w:rPr>
        <w:t xml:space="preserve">model_function</w:t>
      </w:r>
      <w:r>
        <w:rPr>
          <w:rStyle w:val="NormalTok"/>
        </w:rPr>
        <w:t xml:space="preserve">(</w:t>
      </w:r>
      <w:r>
        <w:rPr>
          <w:rStyle w:val="FunctionTok"/>
        </w:rPr>
        <w:t xml:space="preserve">as.numeric</w:t>
      </w:r>
      <w:r>
        <w:rPr>
          <w:rStyle w:val="NormalTok"/>
        </w:rPr>
        <w:t xml:space="preserve">(samples[i, ]), time_points)</w:t>
      </w:r>
      <w:r>
        <w:br/>
      </w:r>
      <w:r>
        <w:rPr>
          <w:rStyle w:val="NormalTok"/>
        </w:rPr>
        <w:t xml:space="preserve">  })</w:t>
      </w:r>
      <w:r>
        <w:br/>
      </w:r>
      <w:r>
        <w:rPr>
          <w:rStyle w:val="NormalTok"/>
        </w:rPr>
        <w:t xml:space="preserve">  </w:t>
      </w:r>
      <w:r>
        <w:br/>
      </w:r>
      <w:r>
        <w:rPr>
          <w:rStyle w:val="NormalTok"/>
        </w:rPr>
        <w:t xml:space="preserve">  total_variance </w:t>
      </w:r>
      <w:r>
        <w:rPr>
          <w:rStyle w:val="OtherTok"/>
        </w:rPr>
        <w:t xml:space="preserve">&lt;-</w:t>
      </w:r>
      <w:r>
        <w:rPr>
          <w:rStyle w:val="NormalTok"/>
        </w:rPr>
        <w:t xml:space="preserve"> </w:t>
      </w:r>
      <w:r>
        <w:rPr>
          <w:rStyle w:val="FunctionTok"/>
        </w:rPr>
        <w:t xml:space="preserve">apply</w:t>
      </w:r>
      <w:r>
        <w:rPr>
          <w:rStyle w:val="NormalTok"/>
        </w:rPr>
        <w:t xml:space="preserve">(total_output, </w:t>
      </w:r>
      <w:r>
        <w:rPr>
          <w:rStyle w:val="DecValTok"/>
        </w:rPr>
        <w:t xml:space="preserve">1</w:t>
      </w:r>
      <w:r>
        <w:rPr>
          <w:rStyle w:val="NormalTok"/>
        </w:rPr>
        <w:t xml:space="preserve">, var)</w:t>
      </w:r>
      <w:r>
        <w:br/>
      </w:r>
      <w:r>
        <w:rPr>
          <w:rStyle w:val="NormalTok"/>
        </w:rPr>
        <w:t xml:space="preserve">  </w:t>
      </w:r>
      <w:r>
        <w:br/>
      </w:r>
      <w:r>
        <w:rPr>
          <w:rStyle w:val="NormalTok"/>
        </w:rPr>
        <w:t xml:space="preserve">  sobol_indices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(time_points), </w:t>
      </w:r>
      <w:r>
        <w:rPr>
          <w:rStyle w:val="AttributeTok"/>
        </w:rPr>
        <w:t xml:space="preserve">ncol =</w:t>
      </w:r>
      <w:r>
        <w:rPr>
          <w:rStyle w:val="NormalTok"/>
        </w:rPr>
        <w:t xml:space="preserve"> </w:t>
      </w:r>
      <w:r>
        <w:rPr>
          <w:rStyle w:val="FunctionTok"/>
        </w:rPr>
        <w:t xml:space="preserve">ncol</w:t>
      </w:r>
      <w:r>
        <w:rPr>
          <w:rStyle w:val="NormalTok"/>
        </w:rPr>
        <w:t xml:space="preserve">(samples),</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names</w:t>
      </w:r>
      <w:r>
        <w:rPr>
          <w:rStyle w:val="NormalTok"/>
        </w:rPr>
        <w:t xml:space="preserve">(samples)))</w:t>
      </w:r>
      <w:r>
        <w:br/>
      </w:r>
      <w:r>
        <w:rPr>
          <w:rStyle w:val="NormalTok"/>
        </w:rPr>
        <w:t xml:space="preserve">  </w:t>
      </w:r>
      <w:r>
        <w:br/>
      </w:r>
      <w:r>
        <w:rPr>
          <w:rStyle w:val="NormalTok"/>
        </w:rPr>
        <w:t xml:space="preserve">  </w:t>
      </w:r>
      <w:r>
        <w:rPr>
          <w:rStyle w:val="ControlFlowTok"/>
        </w:rPr>
        <w:t xml:space="preserve">for</w:t>
      </w:r>
      <w:r>
        <w:rPr>
          <w:rStyle w:val="NormalTok"/>
        </w:rPr>
        <w:t xml:space="preserve"> (param </w:t>
      </w:r>
      <w:r>
        <w:rPr>
          <w:rStyle w:val="ControlFlowTok"/>
        </w:rPr>
        <w:t xml:space="preserve">in</w:t>
      </w:r>
      <w:r>
        <w:rPr>
          <w:rStyle w:val="NormalTok"/>
        </w:rPr>
        <w:t xml:space="preserve"> </w:t>
      </w:r>
      <w:r>
        <w:rPr>
          <w:rStyle w:val="FunctionTok"/>
        </w:rPr>
        <w:t xml:space="preserve">names</w:t>
      </w:r>
      <w:r>
        <w:rPr>
          <w:rStyle w:val="NormalTok"/>
        </w:rPr>
        <w:t xml:space="preserve">(samples)) {</w:t>
      </w:r>
      <w:r>
        <w:br/>
      </w:r>
      <w:r>
        <w:rPr>
          <w:rStyle w:val="NormalTok"/>
        </w:rPr>
        <w:t xml:space="preserve">    perturbed_output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(samples), </w:t>
      </w:r>
      <w:r>
        <w:rPr>
          <w:rStyle w:val="ControlFlowTok"/>
        </w:rPr>
        <w:t xml:space="preserve">function</w:t>
      </w:r>
      <w:r>
        <w:rPr>
          <w:rStyle w:val="NormalTok"/>
        </w:rPr>
        <w:t xml:space="preserve">(i) {</w:t>
      </w:r>
      <w:r>
        <w:br/>
      </w:r>
      <w:r>
        <w:rPr>
          <w:rStyle w:val="NormalTok"/>
        </w:rPr>
        <w:t xml:space="preserve">      modified_params </w:t>
      </w:r>
      <w:r>
        <w:rPr>
          <w:rStyle w:val="OtherTok"/>
        </w:rPr>
        <w:t xml:space="preserve">&lt;-</w:t>
      </w:r>
      <w:r>
        <w:rPr>
          <w:rStyle w:val="NormalTok"/>
        </w:rPr>
        <w:t xml:space="preserve"> </w:t>
      </w:r>
      <w:r>
        <w:rPr>
          <w:rStyle w:val="FunctionTok"/>
        </w:rPr>
        <w:t xml:space="preserve">as.numeric</w:t>
      </w:r>
      <w:r>
        <w:rPr>
          <w:rStyle w:val="NormalTok"/>
        </w:rPr>
        <w:t xml:space="preserve">(samples[i, ])</w:t>
      </w:r>
      <w:r>
        <w:br/>
      </w:r>
      <w:r>
        <w:rPr>
          <w:rStyle w:val="NormalTok"/>
        </w:rPr>
        <w:t xml:space="preserve">      modified_params[</w:t>
      </w:r>
      <w:r>
        <w:rPr>
          <w:rStyle w:val="FunctionTok"/>
        </w:rPr>
        <w:t xml:space="preserve">names</w:t>
      </w:r>
      <w:r>
        <w:rPr>
          <w:rStyle w:val="NormalTok"/>
        </w:rPr>
        <w:t xml:space="preserve">(samples) </w:t>
      </w:r>
      <w:r>
        <w:rPr>
          <w:rStyle w:val="SpecialCharTok"/>
        </w:rPr>
        <w:t xml:space="preserve">!=</w:t>
      </w:r>
      <w:r>
        <w:rPr>
          <w:rStyle w:val="NormalTok"/>
        </w:rPr>
        <w:t xml:space="preserve"> param] </w:t>
      </w:r>
      <w:r>
        <w:rPr>
          <w:rStyle w:val="OtherTok"/>
        </w:rPr>
        <w:t xml:space="preserve">&lt;-</w:t>
      </w:r>
      <w:r>
        <w:rPr>
          <w:rStyle w:val="NormalTok"/>
        </w:rPr>
        <w:t xml:space="preserve"> </w:t>
      </w:r>
      <w:r>
        <w:rPr>
          <w:rStyle w:val="FunctionTok"/>
        </w:rPr>
        <w:t xml:space="preserve">apply</w:t>
      </w:r>
      <w:r>
        <w:rPr>
          <w:rStyle w:val="NormalTok"/>
        </w:rPr>
        <w:t xml:space="preserve">(samples[</w:t>
      </w:r>
      <w:r>
        <w:rPr>
          <w:rStyle w:val="FunctionTok"/>
        </w:rPr>
        <w:t xml:space="preserve">names</w:t>
      </w:r>
      <w:r>
        <w:rPr>
          <w:rStyle w:val="NormalTok"/>
        </w:rPr>
        <w:t xml:space="preserve">(samples) </w:t>
      </w:r>
      <w:r>
        <w:rPr>
          <w:rStyle w:val="SpecialCharTok"/>
        </w:rPr>
        <w:t xml:space="preserve">!=</w:t>
      </w:r>
      <w:r>
        <w:rPr>
          <w:rStyle w:val="NormalTok"/>
        </w:rPr>
        <w:t xml:space="preserve"> param], </w:t>
      </w:r>
      <w:r>
        <w:rPr>
          <w:rStyle w:val="DecValTok"/>
        </w:rPr>
        <w:t xml:space="preserve">2</w:t>
      </w:r>
      <w:r>
        <w:rPr>
          <w:rStyle w:val="NormalTok"/>
        </w:rPr>
        <w:t xml:space="preserve">, mean)</w:t>
      </w:r>
      <w:r>
        <w:br/>
      </w:r>
      <w:r>
        <w:rPr>
          <w:rStyle w:val="NormalTok"/>
        </w:rPr>
        <w:t xml:space="preserve">      </w:t>
      </w:r>
      <w:r>
        <w:rPr>
          <w:rStyle w:val="FunctionTok"/>
        </w:rPr>
        <w:t xml:space="preserve">model_function</w:t>
      </w:r>
      <w:r>
        <w:rPr>
          <w:rStyle w:val="NormalTok"/>
        </w:rPr>
        <w:t xml:space="preserve">(modified_params, time_points)</w:t>
      </w:r>
      <w:r>
        <w:br/>
      </w:r>
      <w:r>
        <w:rPr>
          <w:rStyle w:val="NormalTok"/>
        </w:rPr>
        <w:t xml:space="preserve">    })</w:t>
      </w:r>
      <w:r>
        <w:br/>
      </w:r>
      <w:r>
        <w:rPr>
          <w:rStyle w:val="NormalTok"/>
        </w:rPr>
        <w:t xml:space="preserve">    </w:t>
      </w:r>
      <w:r>
        <w:br/>
      </w:r>
      <w:r>
        <w:rPr>
          <w:rStyle w:val="NormalTok"/>
        </w:rPr>
        <w:t xml:space="preserve">    variance_contrib </w:t>
      </w:r>
      <w:r>
        <w:rPr>
          <w:rStyle w:val="OtherTok"/>
        </w:rPr>
        <w:t xml:space="preserve">&lt;-</w:t>
      </w:r>
      <w:r>
        <w:rPr>
          <w:rStyle w:val="NormalTok"/>
        </w:rPr>
        <w:t xml:space="preserve"> </w:t>
      </w:r>
      <w:r>
        <w:rPr>
          <w:rStyle w:val="FunctionTok"/>
        </w:rPr>
        <w:t xml:space="preserve">apply</w:t>
      </w:r>
      <w:r>
        <w:rPr>
          <w:rStyle w:val="NormalTok"/>
        </w:rPr>
        <w:t xml:space="preserve">(perturbed_output, </w:t>
      </w:r>
      <w:r>
        <w:rPr>
          <w:rStyle w:val="DecValTok"/>
        </w:rPr>
        <w:t xml:space="preserve">1</w:t>
      </w:r>
      <w:r>
        <w:rPr>
          <w:rStyle w:val="NormalTok"/>
        </w:rPr>
        <w:t xml:space="preserve">, var)</w:t>
      </w:r>
      <w:r>
        <w:br/>
      </w:r>
      <w:r>
        <w:rPr>
          <w:rStyle w:val="NormalTok"/>
        </w:rPr>
        <w:t xml:space="preserve">    sobol_indices[, param] </w:t>
      </w:r>
      <w:r>
        <w:rPr>
          <w:rStyle w:val="OtherTok"/>
        </w:rPr>
        <w:t xml:space="preserve">&lt;-</w:t>
      </w:r>
      <w:r>
        <w:rPr>
          <w:rStyle w:val="NormalTok"/>
        </w:rPr>
        <w:t xml:space="preserve"> variance_contrib </w:t>
      </w:r>
      <w:r>
        <w:rPr>
          <w:rStyle w:val="SpecialCharTok"/>
        </w:rPr>
        <w:t xml:space="preserve">/</w:t>
      </w:r>
      <w:r>
        <w:rPr>
          <w:rStyle w:val="NormalTok"/>
        </w:rPr>
        <w:t xml:space="preserve"> total_variance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time =</w:t>
      </w:r>
      <w:r>
        <w:rPr>
          <w:rStyle w:val="NormalTok"/>
        </w:rPr>
        <w:t xml:space="preserve"> time_points, sobol_indices))</w:t>
      </w:r>
      <w:r>
        <w:br/>
      </w:r>
      <w:r>
        <w:rPr>
          <w:rStyle w:val="NormalTok"/>
        </w:rPr>
        <w:t xml:space="preserve">}</w:t>
      </w:r>
    </w:p>
    <w:bookmarkEnd w:id="29"/>
    <w:bookmarkStart w:id="30" w:name="X6938cd4c94cdab74f5f5127e72a24385e03a5ad"/>
    <w:p>
      <w:pPr>
        <w:pStyle w:val="Ttulo3"/>
      </w:pPr>
      <w:r>
        <w:t xml:space="preserve">Monte Carlo Simulations and Bootstrapping</w:t>
      </w:r>
    </w:p>
    <w:p>
      <w:pPr>
        <w:pStyle w:val="FirstParagraph"/>
      </w:pPr>
      <w:r>
        <w:t xml:space="preserve">To ensure the robustness of sensitivity estimates, 1,000 Monte Carlo simulations were performed, each with 1,000 parameter sets. Bootstrapping was applied to compute confidence intervals for Sobol indices, quantifying the uncertainty of parameter sensitivity across simulations.</w:t>
      </w:r>
    </w:p>
    <w:p>
      <w:pPr>
        <w:pStyle w:val="SourceCode"/>
      </w:pPr>
      <w:r>
        <w:rPr>
          <w:rStyle w:val="NormalTok"/>
        </w:rPr>
        <w:t xml:space="preserve">n_boot </w:t>
      </w:r>
      <w:r>
        <w:rPr>
          <w:rStyle w:val="OtherTok"/>
        </w:rPr>
        <w:t xml:space="preserve">&lt;-</w:t>
      </w:r>
      <w:r>
        <w:rPr>
          <w:rStyle w:val="NormalTok"/>
        </w:rPr>
        <w:t xml:space="preserve"> </w:t>
      </w:r>
      <w:r>
        <w:rPr>
          <w:rStyle w:val="DecValTok"/>
        </w:rPr>
        <w:t xml:space="preserve">1000</w:t>
      </w:r>
      <w:r>
        <w:br/>
      </w:r>
      <w:r>
        <w:rPr>
          <w:rStyle w:val="NormalTok"/>
        </w:rPr>
        <w:t xml:space="preserve">boot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n_boot)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(n_boot)) {</w:t>
      </w:r>
      <w:r>
        <w:br/>
      </w:r>
      <w:r>
        <w:rPr>
          <w:rStyle w:val="NormalTok"/>
        </w:rPr>
        <w:t xml:space="preserve">  boot[[i]] </w:t>
      </w:r>
      <w:r>
        <w:rPr>
          <w:rStyle w:val="OtherTok"/>
        </w:rPr>
        <w:t xml:space="preserve">&lt;-</w:t>
      </w:r>
      <w:r>
        <w:rPr>
          <w:rStyle w:val="NormalTok"/>
        </w:rPr>
        <w:t xml:space="preserve"> </w:t>
      </w:r>
      <w:r>
        <w:rPr>
          <w:rStyle w:val="FunctionTok"/>
        </w:rPr>
        <w:t xml:space="preserve">sobol_variance</w:t>
      </w:r>
      <w:r>
        <w:rPr>
          <w:rStyle w:val="NormalTok"/>
        </w:rPr>
        <w:t xml:space="preserve">(</w:t>
      </w:r>
      <w:r>
        <w:br/>
      </w:r>
      <w:r>
        <w:rPr>
          <w:rStyle w:val="NormalTok"/>
        </w:rPr>
        <w:t xml:space="preserve">    </w:t>
      </w:r>
      <w:r>
        <w:rPr>
          <w:rStyle w:val="AttributeTok"/>
        </w:rPr>
        <w:t xml:space="preserve">model_function =</w:t>
      </w:r>
      <w:r>
        <w:rPr>
          <w:rStyle w:val="NormalTok"/>
        </w:rPr>
        <w:t xml:space="preserve"> rr_interval_model, </w:t>
      </w:r>
      <w:r>
        <w:br/>
      </w:r>
      <w:r>
        <w:rPr>
          <w:rStyle w:val="NormalTok"/>
        </w:rPr>
        <w:t xml:space="preserve">    </w:t>
      </w:r>
      <w:r>
        <w:rPr>
          <w:rStyle w:val="AttributeTok"/>
        </w:rPr>
        <w:t xml:space="preserve">samples =</w:t>
      </w:r>
      <w:r>
        <w:rPr>
          <w:rStyle w:val="NormalTok"/>
        </w:rPr>
        <w:t xml:space="preserve"> </w:t>
      </w:r>
      <w:r>
        <w:rPr>
          <w:rStyle w:val="FunctionTok"/>
        </w:rPr>
        <w:t xml:space="preserve">sobol_sample</w:t>
      </w:r>
      <w:r>
        <w:rPr>
          <w:rStyle w:val="NormalTok"/>
        </w:rPr>
        <w:t xml:space="preserve">(</w:t>
      </w:r>
      <w:r>
        <w:rPr>
          <w:rStyle w:val="AttributeTok"/>
        </w:rPr>
        <w:t xml:space="preserve">n_samples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time_points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w:t>
      </w:r>
    </w:p>
    <w:bookmarkEnd w:id="30"/>
    <w:bookmarkStart w:id="31" w:name="results-and-interpretation"/>
    <w:p>
      <w:pPr>
        <w:pStyle w:val="Ttulo3"/>
      </w:pPr>
      <w:r>
        <w:t xml:space="preserve">Results and Interpretation</w:t>
      </w:r>
    </w:p>
    <w:p>
      <w:pPr>
        <w:pStyle w:val="FirstParagraph"/>
      </w:pPr>
      <w:r>
        <w:t xml:space="preserve">The code that generated the summary table of Sobol indices is provided below:</w:t>
      </w:r>
    </w:p>
    <w:p>
      <w:pPr>
        <w:pStyle w:val="SourceCode"/>
      </w:pPr>
      <w:r>
        <w:rPr>
          <w:rStyle w:val="NormalTok"/>
        </w:rPr>
        <w:t xml:space="preserve">sobol_results[</w:t>
      </w:r>
      <w:r>
        <w:br/>
      </w:r>
      <w:r>
        <w:rPr>
          <w:rStyle w:val="NormalTok"/>
        </w:rPr>
        <w:t xml:space="preserve">  j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estimate =</w:t>
      </w:r>
      <w:r>
        <w:rPr>
          <w:rStyle w:val="NormalTok"/>
        </w:rPr>
        <w:t xml:space="preserve"> </w:t>
      </w:r>
      <w:r>
        <w:rPr>
          <w:rStyle w:val="FunctionTok"/>
        </w:rPr>
        <w:t xml:space="preserve">median</w:t>
      </w:r>
      <w:r>
        <w:rPr>
          <w:rStyle w:val="NormalTok"/>
        </w:rPr>
        <w:t xml:space="preserve">(mean), </w:t>
      </w:r>
      <w:r>
        <w:rPr>
          <w:rStyle w:val="AttributeTok"/>
        </w:rPr>
        <w:t xml:space="preserve">se =</w:t>
      </w:r>
      <w:r>
        <w:rPr>
          <w:rStyle w:val="NormalTok"/>
        </w:rPr>
        <w:t xml:space="preserve"> </w:t>
      </w:r>
      <w:r>
        <w:rPr>
          <w:rStyle w:val="FunctionTok"/>
        </w:rPr>
        <w:t xml:space="preserve">median</w:t>
      </w:r>
      <w:r>
        <w:rPr>
          <w:rStyle w:val="NormalTok"/>
        </w:rPr>
        <w:t xml:space="preserve">(se)) </w:t>
      </w:r>
      <w:r>
        <w:rPr>
          <w:rStyle w:val="SpecialCharTok"/>
        </w:rPr>
        <w:t xml:space="preserve">|&gt;</w:t>
      </w:r>
      <w:r>
        <w:rPr>
          <w:rStyle w:val="NormalTok"/>
        </w:rPr>
        <w:t xml:space="preserve"> </w:t>
      </w:r>
      <w:r>
        <w:rPr>
          <w:rStyle w:val="FunctionTok"/>
        </w:rPr>
        <w:t xml:space="preserve">lapply</w:t>
      </w:r>
      <w:r>
        <w:rPr>
          <w:rStyle w:val="NormalTok"/>
        </w:rPr>
        <w:t xml:space="preserve">(round, </w:t>
      </w:r>
      <w:r>
        <w:rPr>
          <w:rStyle w:val="DecValTok"/>
        </w:rPr>
        <w:t xml:space="preserve">5</w:t>
      </w:r>
      <w:r>
        <w:rPr>
          <w:rStyle w:val="NormalTok"/>
        </w:rPr>
        <w:t xml:space="preserve">), </w:t>
      </w:r>
      <w:r>
        <w:br/>
      </w:r>
      <w:r>
        <w:rPr>
          <w:rStyle w:val="NormalTok"/>
        </w:rPr>
        <w:t xml:space="preserve">  by </w:t>
      </w:r>
      <w:r>
        <w:rPr>
          <w:rStyle w:val="OtherTok"/>
        </w:rPr>
        <w:t xml:space="preserve">=</w:t>
      </w:r>
      <w:r>
        <w:rPr>
          <w:rStyle w:val="NormalTok"/>
        </w:rPr>
        <w:t xml:space="preserve"> variable</w:t>
      </w:r>
      <w:r>
        <w:br/>
      </w:r>
      <w:r>
        <w:rPr>
          <w:rStyle w:val="NormalTok"/>
        </w:rPr>
        <w:t xml:space="preserve">  ][, </w:t>
      </w:r>
      <w:r>
        <w:rPr>
          <w:rStyle w:val="StringTok"/>
        </w:rPr>
        <w:t xml:space="preserve">`</w:t>
      </w:r>
      <w:r>
        <w:rPr>
          <w:rStyle w:val="Attribute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round</w:t>
      </w:r>
      <w:r>
        <w:rPr>
          <w:rStyle w:val="NormalTok"/>
        </w:rPr>
        <w:t xml:space="preserve">(estimate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round</w:t>
      </w:r>
      <w:r>
        <w:rPr>
          <w:rStyle w:val="NormalTok"/>
        </w:rPr>
        <w:t xml:space="preserve">(estimate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bookmarkEnd w:id="31"/>
    <w:bookmarkEnd w:id="32"/>
    <w:bookmarkStart w:id="44" w:name="parameter-estimation"/>
    <w:p>
      <w:pPr>
        <w:pStyle w:val="Ttulo2"/>
      </w:pPr>
      <w:r>
        <w:t xml:space="preserve">Parameter Estimation</w:t>
      </w:r>
    </w:p>
    <w:bookmarkStart w:id="38" w:name="individual-level-parameter-estimation"/>
    <w:p>
      <w:pPr>
        <w:pStyle w:val="Ttulo3"/>
      </w:pPr>
      <w:r>
        <w:t xml:space="preserve">Individual-Level Parameter Estimation</w:t>
      </w:r>
    </w:p>
    <w:p>
      <w:pPr>
        <w:pStyle w:val="FirstParagraph"/>
      </w:pPr>
      <w:r>
        <w:t xml:space="preserve">This section describes the step-by-step methodology for performing individual-level parameter estimation in the hierarchical modeling of RRi dynamics during exercise and recovery. The process utilizes Bayesian posterior sampling with pre-defined priors to estimate subject-specific parameters, enabling detailed insights into personalized cardiovascular responses.</w:t>
      </w:r>
    </w:p>
    <w:bookmarkStart w:id="33" w:name="loading-and-preparing-the-data"/>
    <w:p>
      <w:pPr>
        <w:pStyle w:val="Ttulo4"/>
      </w:pPr>
      <w:r>
        <w:t xml:space="preserve">Loading and Preparing the Data</w:t>
      </w:r>
    </w:p>
    <w:p>
      <w:pPr>
        <w:pStyle w:val="FirstParagraph"/>
      </w:pPr>
      <w:r>
        <w:t xml:space="preserve">RRi data for individual subjects were filtered to remove missing or invalid standardized RRi values (</w:t>
      </w:r>
      <m:oMath>
        <m:r>
          <m:rPr>
            <m:nor/>
            <m:sty m:val="p"/>
          </m:rPr>
          <m:t>rri_std</m:t>
        </m:r>
      </m:oMath>
      <w:r>
        <w:t xml:space="preserve">). The input data were structured such that each subject’s measurements were indexed by their unique identifier (</w:t>
      </w:r>
      <m:oMath>
        <m:r>
          <m:rPr>
            <m:nor/>
            <m:sty m:val="p"/>
          </m:rPr>
          <m:t>id</m:t>
        </m:r>
      </m:oMath>
      <w:r>
        <w:t xml:space="preserve">), ensuring traceability during individual-level analysis.</w:t>
      </w:r>
    </w:p>
    <w:p>
      <w:pPr>
        <w:pStyle w:val="SourceCode"/>
      </w:pPr>
      <w:r>
        <w:rPr>
          <w:rStyle w:val="NormalTok"/>
        </w:rPr>
        <w:t xml:space="preserve">m_data </w:t>
      </w:r>
      <w:r>
        <w:rPr>
          <w:rStyle w:val="OtherTok"/>
        </w:rPr>
        <w:t xml:space="preserve">&lt;-</w:t>
      </w:r>
      <w:r>
        <w:rPr>
          <w:rStyle w:val="NormalTok"/>
        </w:rPr>
        <w:t xml:space="preserve"> rri_data[</w:t>
      </w:r>
      <w:r>
        <w:rPr>
          <w:rStyle w:val="SpecialCharTok"/>
        </w:rPr>
        <w:t xml:space="preserve">!</w:t>
      </w:r>
      <w:r>
        <w:rPr>
          <w:rStyle w:val="FunctionTok"/>
        </w:rPr>
        <w:t xml:space="preserve">is.na</w:t>
      </w:r>
      <w:r>
        <w:rPr>
          <w:rStyle w:val="NormalTok"/>
        </w:rPr>
        <w:t xml:space="preserve">(rri_std)]</w:t>
      </w:r>
    </w:p>
    <w:bookmarkEnd w:id="33"/>
    <w:bookmarkStart w:id="34" w:name="X447df953efbf1826427cd1b762f0aacc83e05cd"/>
    <w:p>
      <w:pPr>
        <w:pStyle w:val="Ttulo4"/>
      </w:pPr>
      <w:r>
        <w:t xml:space="preserve">Model Initialization and Posterior Sampling</w:t>
      </w:r>
    </w:p>
    <w:p>
      <w:pPr>
        <w:pStyle w:val="FirstParagraph"/>
      </w:pPr>
      <w:r>
        <w:t xml:space="preserve">The prior-only model, previously defined and fitted, served as the initial framework for sampling individual-level posteriors. Unique subject IDs were identified, and a loop was employed to sequentially fit the model for each subject’s data. For computational efficiency, the pipeline checks if a posterior sample already exists for a given subject to avoid redundant computation.</w:t>
      </w:r>
    </w:p>
    <w:p>
      <w:pPr>
        <w:pStyle w:val="SourceCode"/>
      </w:pPr>
      <w:r>
        <w:rPr>
          <w:rStyle w:val="NormalTok"/>
        </w:rPr>
        <w:t xml:space="preserve">list_models[[i]] </w:t>
      </w:r>
      <w:r>
        <w:rPr>
          <w:rStyle w:val="OtherTok"/>
        </w:rPr>
        <w:t xml:space="preserve">&lt;-</w:t>
      </w:r>
      <w:r>
        <w:rPr>
          <w:rStyle w:val="NormalTok"/>
        </w:rPr>
        <w:t xml:space="preserve"> </w:t>
      </w:r>
      <w:r>
        <w:rPr>
          <w:rStyle w:val="FunctionTok"/>
        </w:rPr>
        <w:t xml:space="preserve">update</w:t>
      </w:r>
      <w:r>
        <w:rPr>
          <w:rStyle w:val="NormalTok"/>
        </w:rPr>
        <w:t xml:space="preserve">(</w:t>
      </w:r>
      <w:r>
        <w:br/>
      </w:r>
      <w:r>
        <w:rPr>
          <w:rStyle w:val="NormalTok"/>
        </w:rPr>
        <w:t xml:space="preserve">  </w:t>
      </w:r>
      <w:r>
        <w:rPr>
          <w:rStyle w:val="AttributeTok"/>
        </w:rPr>
        <w:t xml:space="preserve">object =</w:t>
      </w:r>
      <w:r>
        <w:rPr>
          <w:rStyle w:val="NormalTok"/>
        </w:rPr>
        <w:t xml:space="preserve"> m_model,</w:t>
      </w:r>
      <w:r>
        <w:br/>
      </w:r>
      <w:r>
        <w:rPr>
          <w:rStyle w:val="NormalTok"/>
        </w:rPr>
        <w:t xml:space="preserve">  </w:t>
      </w:r>
      <w:r>
        <w:rPr>
          <w:rStyle w:val="AttributeTok"/>
        </w:rPr>
        <w:t xml:space="preserve">newdata =</w:t>
      </w:r>
      <w:r>
        <w:rPr>
          <w:rStyle w:val="NormalTok"/>
        </w:rPr>
        <w:t xml:space="preserve"> m_data[id </w:t>
      </w:r>
      <w:r>
        <w:rPr>
          <w:rStyle w:val="SpecialCharTok"/>
        </w:rPr>
        <w:t xml:space="preserve">==</w:t>
      </w:r>
      <w:r>
        <w:rPr>
          <w:rStyle w:val="NormalTok"/>
        </w:rPr>
        <w:t xml:space="preserve"> i],</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AttributeTok"/>
        </w:rPr>
        <w:t xml:space="preserve">warmup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5</w:t>
      </w:r>
      <w:r>
        <w:rPr>
          <w:rStyle w:val="NormalTok"/>
        </w:rPr>
        <w:t xml:space="preserve">, </w:t>
      </w:r>
      <w:r>
        <w:rPr>
          <w:rStyle w:val="AttributeTok"/>
        </w:rPr>
        <w:t xml:space="preserve">cores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AttributeTok"/>
        </w:rPr>
        <w:t xml:space="preserve">max_treedepth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sample_prior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file =</w:t>
      </w:r>
      <w:r>
        <w:rPr>
          <w:rStyle w:val="NormalTok"/>
        </w:rPr>
        <w:t xml:space="preserve"> file</w:t>
      </w:r>
      <w:r>
        <w:br/>
      </w:r>
      <w:r>
        <w:rPr>
          <w:rStyle w:val="NormalTok"/>
        </w:rPr>
        <w:t xml:space="preserve">)</w:t>
      </w:r>
    </w:p>
    <w:p>
      <w:pPr>
        <w:pStyle w:val="FirstParagraph"/>
      </w:pPr>
      <w:r>
        <w:t xml:space="preserve">The posterior samples from all subjects were combined into a single data table, facilitating downstream analysis and parameter transformation.</w:t>
      </w:r>
    </w:p>
    <w:bookmarkEnd w:id="34"/>
    <w:bookmarkStart w:id="35" w:name="X1fcd01e52bb6e7d6bf9e35037fdc1bea903e401"/>
    <w:p>
      <w:pPr>
        <w:pStyle w:val="Ttulo4"/>
      </w:pPr>
      <w:r>
        <w:t xml:space="preserve">Transforming Parameters to Original Scale</w:t>
      </w:r>
    </w:p>
    <w:p>
      <w:pPr>
        <w:pStyle w:val="FirstParagraph"/>
      </w:pPr>
      <w:r>
        <w:t xml:space="preserve">Parameters such as</w:t>
      </w:r>
      <w:r>
        <w:t xml:space="preserve"> </w:t>
      </w:r>
      <m:oMath>
        <m:r>
          <m:t>α</m:t>
        </m:r>
      </m:oMath>
      <w:r>
        <w:t xml:space="preserve"> </w:t>
      </w:r>
      <w:r>
        <w:t xml:space="preserve">(baseline RRi) and</w:t>
      </w:r>
      <w:r>
        <w:t xml:space="preserve"> </w:t>
      </w:r>
      <m:oMath>
        <m:r>
          <m:t>β</m:t>
        </m:r>
      </m:oMath>
      <w:r>
        <w:t xml:space="preserve"> </w:t>
      </w:r>
      <w:r>
        <w:t xml:space="preserve">(exercise-induced decline) were transformed back to their original scale using the subject-specific mean and standard deviation of RRi. This step ensures that parameter estimates are physiologically interpretable and directly comparable across individuals.</w:t>
      </w:r>
    </w:p>
    <w:p>
      <w:pPr>
        <w:pStyle w:val="SourceCode"/>
      </w:pPr>
      <w:r>
        <w:rPr>
          <w:rStyle w:val="NormalTok"/>
        </w:rPr>
        <w:t xml:space="preserve">df_models[, b_alpha_Intercept </w:t>
      </w:r>
      <w:r>
        <w:rPr>
          <w:rStyle w:val="SpecialCharTok"/>
        </w:rPr>
        <w:t xml:space="preserve">:</w:t>
      </w:r>
      <w:r>
        <w:rPr>
          <w:rStyle w:val="ErrorTok"/>
        </w:rPr>
        <w:t xml:space="preserve">=</w:t>
      </w:r>
      <w:r>
        <w:rPr>
          <w:rStyle w:val="NormalTok"/>
        </w:rPr>
        <w:t xml:space="preserve"> b_alpha_Intercept </w:t>
      </w:r>
      <w:r>
        <w:rPr>
          <w:rStyle w:val="SpecialCharTok"/>
        </w:rPr>
        <w:t xml:space="preserve">*</w:t>
      </w:r>
      <w:r>
        <w:rPr>
          <w:rStyle w:val="NormalTok"/>
        </w:rPr>
        <w:t xml:space="preserve"> rri_sd </w:t>
      </w:r>
      <w:r>
        <w:rPr>
          <w:rStyle w:val="SpecialCharTok"/>
        </w:rPr>
        <w:t xml:space="preserve">+</w:t>
      </w:r>
      <w:r>
        <w:rPr>
          <w:rStyle w:val="NormalTok"/>
        </w:rPr>
        <w:t xml:space="preserve"> rri_mean, id]</w:t>
      </w:r>
      <w:r>
        <w:br/>
      </w:r>
      <w:r>
        <w:rPr>
          <w:rStyle w:val="NormalTok"/>
        </w:rPr>
        <w:t xml:space="preserve">df_models[, b_beta_Intercept </w:t>
      </w:r>
      <w:r>
        <w:rPr>
          <w:rStyle w:val="SpecialCharTok"/>
        </w:rPr>
        <w:t xml:space="preserve">:</w:t>
      </w:r>
      <w:r>
        <w:rPr>
          <w:rStyle w:val="ErrorTok"/>
        </w:rPr>
        <w:t xml:space="preserve">=</w:t>
      </w:r>
      <w:r>
        <w:rPr>
          <w:rStyle w:val="NormalTok"/>
        </w:rPr>
        <w:t xml:space="preserve"> b_beta_Intercept </w:t>
      </w:r>
      <w:r>
        <w:rPr>
          <w:rStyle w:val="SpecialCharTok"/>
        </w:rPr>
        <w:t xml:space="preserve">*</w:t>
      </w:r>
      <w:r>
        <w:rPr>
          <w:rStyle w:val="NormalTok"/>
        </w:rPr>
        <w:t xml:space="preserve"> rri_sd, id]</w:t>
      </w:r>
      <w:r>
        <w:br/>
      </w:r>
      <w:r>
        <w:rPr>
          <w:rStyle w:val="NormalTok"/>
        </w:rPr>
        <w:t xml:space="preserve">df_models[, sigma </w:t>
      </w:r>
      <w:r>
        <w:rPr>
          <w:rStyle w:val="SpecialCharTok"/>
        </w:rPr>
        <w:t xml:space="preserve">:</w:t>
      </w:r>
      <w:r>
        <w:rPr>
          <w:rStyle w:val="ErrorTok"/>
        </w:rPr>
        <w:t xml:space="preserve">=</w:t>
      </w:r>
      <w:r>
        <w:rPr>
          <w:rStyle w:val="NormalTok"/>
        </w:rPr>
        <w:t xml:space="preserve"> sigma </w:t>
      </w:r>
      <w:r>
        <w:rPr>
          <w:rStyle w:val="SpecialCharTok"/>
        </w:rPr>
        <w:t xml:space="preserve">*</w:t>
      </w:r>
      <w:r>
        <w:rPr>
          <w:rStyle w:val="NormalTok"/>
        </w:rPr>
        <w:t xml:space="preserve"> rri_sd, id]</w:t>
      </w:r>
    </w:p>
    <w:bookmarkEnd w:id="35"/>
    <w:bookmarkStart w:id="36" w:name="summarizing-parameter-estimates"/>
    <w:p>
      <w:pPr>
        <w:pStyle w:val="Ttulo4"/>
      </w:pPr>
      <w:r>
        <w:t xml:space="preserve">Summarizing Parameter Estimates</w:t>
      </w:r>
    </w:p>
    <w:p>
      <w:pPr>
        <w:pStyle w:val="FirstParagraph"/>
      </w:pPr>
      <w:r>
        <w:t xml:space="preserve">For each subject, the posterior means and standard deviations of parameters (</w:t>
      </w:r>
      <m:oMath>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r>
          <m:rPr>
            <m:sty m:val="p"/>
          </m:rPr>
          <m:t>,</m:t>
        </m:r>
        <m:r>
          <m:t>σ</m:t>
        </m:r>
      </m:oMath>
      <w:r>
        <w:t xml:space="preserve">) were computed to create summary statistics. These metrics provide central tendencies and variability for each estimated parameter.</w:t>
      </w:r>
    </w:p>
    <w:p>
      <w:pPr>
        <w:pStyle w:val="SourceCode"/>
      </w:pPr>
      <w:r>
        <w:rPr>
          <w:rStyle w:val="NormalTok"/>
        </w:rPr>
        <w:t xml:space="preserve">mu_data </w:t>
      </w:r>
      <w:r>
        <w:rPr>
          <w:rStyle w:val="OtherTok"/>
        </w:rPr>
        <w:t xml:space="preserve">&lt;-</w:t>
      </w:r>
      <w:r>
        <w:rPr>
          <w:rStyle w:val="NormalTok"/>
        </w:rPr>
        <w:t xml:space="preserve"> df_models[, </w:t>
      </w:r>
      <w:r>
        <w:rPr>
          <w:rStyle w:val="FunctionTok"/>
        </w:rPr>
        <w:t xml:space="preserve">lapply</w:t>
      </w:r>
      <w:r>
        <w:rPr>
          <w:rStyle w:val="NormalTok"/>
        </w:rPr>
        <w:t xml:space="preserve">(.SD, mean), id, .SDcols </w:t>
      </w:r>
      <w:r>
        <w:rPr>
          <w:rStyle w:val="OtherTok"/>
        </w:rPr>
        <w:t xml:space="preserve">=</w:t>
      </w:r>
      <w:r>
        <w:rPr>
          <w:rStyle w:val="NormalTok"/>
        </w:rPr>
        <w:t xml:space="preserve"> b_alpha_Intercept</w:t>
      </w:r>
      <w:r>
        <w:rPr>
          <w:rStyle w:val="SpecialCharTok"/>
        </w:rPr>
        <w:t xml:space="preserve">:</w:t>
      </w:r>
      <w:r>
        <w:rPr>
          <w:rStyle w:val="NormalTok"/>
        </w:rPr>
        <w:t xml:space="preserve">sigma]</w:t>
      </w:r>
      <w:r>
        <w:br/>
      </w:r>
      <w:r>
        <w:rPr>
          <w:rStyle w:val="NormalTok"/>
        </w:rPr>
        <w:t xml:space="preserve">se_data </w:t>
      </w:r>
      <w:r>
        <w:rPr>
          <w:rStyle w:val="OtherTok"/>
        </w:rPr>
        <w:t xml:space="preserve">&lt;-</w:t>
      </w:r>
      <w:r>
        <w:rPr>
          <w:rStyle w:val="NormalTok"/>
        </w:rPr>
        <w:t xml:space="preserve"> df_models[, </w:t>
      </w:r>
      <w:r>
        <w:rPr>
          <w:rStyle w:val="FunctionTok"/>
        </w:rPr>
        <w:t xml:space="preserve">lapply</w:t>
      </w:r>
      <w:r>
        <w:rPr>
          <w:rStyle w:val="NormalTok"/>
        </w:rPr>
        <w:t xml:space="preserve">(.SD, sd), id, .SDcols </w:t>
      </w:r>
      <w:r>
        <w:rPr>
          <w:rStyle w:val="OtherTok"/>
        </w:rPr>
        <w:t xml:space="preserve">=</w:t>
      </w:r>
      <w:r>
        <w:rPr>
          <w:rStyle w:val="NormalTok"/>
        </w:rPr>
        <w:t xml:space="preserve"> b_alpha_Intercept</w:t>
      </w:r>
      <w:r>
        <w:rPr>
          <w:rStyle w:val="SpecialCharTok"/>
        </w:rPr>
        <w:t xml:space="preserve">:</w:t>
      </w:r>
      <w:r>
        <w:rPr>
          <w:rStyle w:val="NormalTok"/>
        </w:rPr>
        <w:t xml:space="preserve">sigma]</w:t>
      </w:r>
    </w:p>
    <w:bookmarkEnd w:id="36"/>
    <w:bookmarkStart w:id="37" w:name="validation-against-observed-data"/>
    <w:p>
      <w:pPr>
        <w:pStyle w:val="Ttulo4"/>
      </w:pPr>
      <w:r>
        <w:t xml:space="preserve">Validation Against Observed Data</w:t>
      </w:r>
    </w:p>
    <w:p>
      <w:pPr>
        <w:pStyle w:val="FirstParagraph"/>
      </w:pPr>
      <w:r>
        <w:t xml:space="preserve">Estimated parameters were used to simulate RRi dynamics for each subject. Observed RRi data were compared to the simulated predictions to calculate error metrics, including mean absolute percentage error (MAPE), root mean squared error (RMSE), and</w:t>
      </w:r>
      <w:r>
        <w:t xml:space="preserve"> </w:t>
      </w:r>
      <m:oMath>
        <m:sSup>
          <m:e>
            <m:r>
              <m:t>R</m:t>
            </m:r>
          </m:e>
          <m:sup>
            <m:r>
              <m:t>2</m:t>
            </m:r>
          </m:sup>
        </m:sSup>
      </m:oMath>
      <w:r>
        <w:t xml:space="preserve">. These metrics quantify the accuracy of the individual-level model in capturing the observed RRi dynamics.</w:t>
      </w:r>
    </w:p>
    <w:p>
      <w:pPr>
        <w:pStyle w:val="SourceCode"/>
      </w:pPr>
      <w:r>
        <w:rPr>
          <w:rStyle w:val="NormalTok"/>
        </w:rPr>
        <w:t xml:space="preserve">long_data[, error </w:t>
      </w:r>
      <w:r>
        <w:rPr>
          <w:rStyle w:val="SpecialCharTok"/>
        </w:rPr>
        <w:t xml:space="preserve">:</w:t>
      </w:r>
      <w:r>
        <w:rPr>
          <w:rStyle w:val="ErrorTok"/>
        </w:rPr>
        <w:t xml:space="preserve">=</w:t>
      </w:r>
      <w:r>
        <w:rPr>
          <w:rStyle w:val="NormalTok"/>
        </w:rPr>
        <w:t xml:space="preserve"> rr_denoised </w:t>
      </w:r>
      <w:r>
        <w:rPr>
          <w:rStyle w:val="SpecialCharTok"/>
        </w:rPr>
        <w:t xml:space="preserve">-</w:t>
      </w:r>
      <w:r>
        <w:rPr>
          <w:rStyle w:val="NormalTok"/>
        </w:rPr>
        <w:t xml:space="preserve"> pred_rr, id]</w:t>
      </w:r>
      <w:r>
        <w:br/>
      </w:r>
      <w:r>
        <w:rPr>
          <w:rStyle w:val="NormalTok"/>
        </w:rPr>
        <w:t xml:space="preserve">long_data[, mape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rr_denoised), </w:t>
      </w:r>
      <w:r>
        <w:rPr>
          <w:rStyle w:val="AttributeTok"/>
        </w:rPr>
        <w:t xml:space="preserve">na.rm =</w:t>
      </w:r>
      <w:r>
        <w:rPr>
          <w:rStyle w:val="NormalTok"/>
        </w:rPr>
        <w:t xml:space="preserve"> T), id]</w:t>
      </w:r>
      <w:r>
        <w:br/>
      </w:r>
      <w:r>
        <w:rPr>
          <w:rStyle w:val="NormalTok"/>
        </w:rPr>
        <w:t xml:space="preserve">long_data[, rmse </w:t>
      </w:r>
      <w:r>
        <w:rPr>
          <w:rStyle w:val="SpecialCharTok"/>
        </w:rPr>
        <w:t xml:space="preserve">:</w:t>
      </w:r>
      <w:r>
        <w:rPr>
          <w:rStyle w:val="Erro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((error</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id]</w:t>
      </w:r>
      <w:r>
        <w:br/>
      </w:r>
      <w:r>
        <w:rPr>
          <w:rStyle w:val="NormalTok"/>
        </w:rPr>
        <w:t xml:space="preserve">long_data[, rsquared </w:t>
      </w:r>
      <w:r>
        <w:rPr>
          <w:rStyle w:val="SpecialCharTok"/>
        </w:rPr>
        <w:t xml:space="preserve">:</w:t>
      </w:r>
      <w:r>
        <w:rPr>
          <w:rStyle w:val="ErrorTok"/>
        </w:rPr>
        <w:t xml:space="preserve">=</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((rr_denoised</w:t>
      </w:r>
      <w:r>
        <w:rPr>
          <w:rStyle w:val="SpecialCharTok"/>
        </w:rPr>
        <w:t xml:space="preserve">-</w:t>
      </w:r>
      <w:r>
        <w:rPr>
          <w:rStyle w:val="NormalTok"/>
        </w:rPr>
        <w:t xml:space="preserve">rr_bar)</w:t>
      </w:r>
      <w:r>
        <w:rPr>
          <w:rStyle w:val="SpecialCharTok"/>
        </w:rPr>
        <w:t xml:space="preserve">^</w:t>
      </w:r>
      <w:r>
        <w:rPr>
          <w:rStyle w:val="DecValTok"/>
        </w:rPr>
        <w:t xml:space="preserve">2</w:t>
      </w:r>
      <w:r>
        <w:rPr>
          <w:rStyle w:val="NormalTok"/>
        </w:rPr>
        <w:t xml:space="preserve">), id]</w:t>
      </w:r>
    </w:p>
    <w:bookmarkEnd w:id="37"/>
    <w:bookmarkEnd w:id="38"/>
    <w:bookmarkStart w:id="43" w:name="group-level-parameter-estimation"/>
    <w:p>
      <w:pPr>
        <w:pStyle w:val="Ttulo3"/>
      </w:pPr>
      <w:r>
        <w:t xml:space="preserve">Group-Level Parameter Estimation</w:t>
      </w:r>
    </w:p>
    <w:p>
      <w:pPr>
        <w:pStyle w:val="FirstParagraph"/>
      </w:pPr>
      <w:r>
        <w:t xml:space="preserve">This section describes the methodology used to perform group-level parameter estimation for modeling RR interval (RRi) dynamics across subjects. The analysis aggregates individual-level posterior estimates into a hierarchical framework, leveraging Bayesian modeling to derive population-level parameters while preserving individual variability.</w:t>
      </w:r>
    </w:p>
    <w:bookmarkStart w:id="39" w:name="data-and-model-setup"/>
    <w:p>
      <w:pPr>
        <w:pStyle w:val="Ttulo4"/>
      </w:pPr>
      <w:r>
        <w:t xml:space="preserve">Data and Model Setup</w:t>
      </w:r>
    </w:p>
    <w:p>
      <w:pPr>
        <w:pStyle w:val="FirstParagraph"/>
      </w:pPr>
      <w:r>
        <w:t xml:space="preserve">The dataset for this stage consists of posterior means and standard errors (</w:t>
      </w:r>
      <m:oMath>
        <m:r>
          <m:t>μ</m:t>
        </m:r>
      </m:oMath>
      <w:r>
        <w:t xml:space="preserve"> </w:t>
      </w:r>
      <w:r>
        <w:t xml:space="preserve">and SE) for parameters estimated at the individual level. Each parameter is modeled hierarchically using a univariate Bayesian framework, allowing for random effects across subjects.</w:t>
      </w:r>
    </w:p>
    <w:p>
      <w:pPr>
        <w:pStyle w:val="Textoindependiente"/>
      </w:pPr>
      <w:r>
        <w:t xml:space="preserve">The response variable for each parameter-specific model (</w:t>
      </w:r>
      <m:oMath>
        <m:sSub>
          <m:e>
            <m:r>
              <m:t>Y</m:t>
            </m:r>
          </m:e>
          <m:sub>
            <m:r>
              <m:t>i</m:t>
            </m:r>
            <m:r>
              <m:rPr>
                <m:sty m:val="p"/>
              </m:rPr>
              <m:t>,</m:t>
            </m:r>
            <m:r>
              <m:t>j</m:t>
            </m:r>
          </m:sub>
        </m:sSub>
      </m:oMath>
      <w:r>
        <w:t xml:space="preserve">) is expressed as:</w:t>
      </w:r>
    </w:p>
    <w:p>
      <w:pPr>
        <w:pStyle w:val="Textoindependiente"/>
      </w:pPr>
      <m:oMathPara>
        <m:oMathParaPr>
          <m:jc m:val="center"/>
        </m:oMathParaPr>
        <m:oMath>
          <m:sSub>
            <m:e>
              <m:r>
                <m:t>Y</m:t>
              </m:r>
            </m:e>
            <m:sub>
              <m:r>
                <m:t>i</m:t>
              </m:r>
              <m:r>
                <m:rPr>
                  <m:sty m:val="p"/>
                </m:rPr>
                <m:t>,</m:t>
              </m:r>
              <m:r>
                <m:t>j</m:t>
              </m:r>
            </m:sub>
          </m:sSub>
          <m:r>
            <m:rPr>
              <m:sty m:val="p"/>
            </m:rPr>
            <m:t>∼</m:t>
          </m:r>
          <m:r>
            <m:rPr>
              <m:sty m:val="p"/>
              <m:scr m:val="script"/>
            </m:rPr>
            <m:t>N</m:t>
          </m:r>
          <m:d>
            <m:dPr>
              <m:begChr m:val="("/>
              <m:endChr m:val=")"/>
              <m:sepChr m:val=""/>
              <m:grow/>
            </m:dPr>
            <m:e>
              <m:sSub>
                <m:e>
                  <m:r>
                    <m:t>μ</m:t>
                  </m:r>
                </m:e>
                <m:sub>
                  <m:r>
                    <m:t>j</m:t>
                  </m:r>
                </m:sub>
              </m:sSub>
              <m:r>
                <m:rPr>
                  <m:sty m:val="p"/>
                </m:rPr>
                <m:t>+</m:t>
              </m:r>
              <m:sSub>
                <m:e>
                  <m:r>
                    <m:t>b</m:t>
                  </m:r>
                </m:e>
                <m:sub>
                  <m:r>
                    <m:t>i</m:t>
                  </m:r>
                  <m:r>
                    <m:rPr>
                      <m:sty m:val="p"/>
                    </m:rPr>
                    <m:t>,</m:t>
                  </m:r>
                  <m:r>
                    <m:t>j</m:t>
                  </m:r>
                </m:sub>
              </m:sSub>
              <m:r>
                <m:rPr>
                  <m:sty m:val="p"/>
                </m:rPr>
                <m:t>,</m:t>
              </m:r>
              <m:sSubSup>
                <m:e>
                  <m:r>
                    <m:t>σ</m:t>
                  </m:r>
                </m:e>
                <m:sub>
                  <m:r>
                    <m:t>j</m:t>
                  </m:r>
                </m:sub>
                <m:sup>
                  <m:r>
                    <m:t>2</m:t>
                  </m:r>
                </m:sup>
              </m:sSubSup>
            </m:e>
          </m:d>
          <m:r>
            <m:rPr>
              <m:sty m:val="p"/>
            </m:rPr>
            <m:t>,</m:t>
          </m:r>
        </m:oMath>
      </m:oMathPara>
    </w:p>
    <w:p>
      <w:pPr>
        <w:pStyle w:val="FirstParagraph"/>
      </w:pPr>
      <w:r>
        <w:t xml:space="preserve">where</w:t>
      </w:r>
      <w:r>
        <w:t xml:space="preserve"> </w:t>
      </w:r>
      <m:oMath>
        <m:sSub>
          <m:e>
            <m:r>
              <m:t>μ</m:t>
            </m:r>
          </m:e>
          <m:sub>
            <m:r>
              <m:t>j</m:t>
            </m:r>
          </m:sub>
        </m:sSub>
      </m:oMath>
      <w:r>
        <w:t xml:space="preserve"> </w:t>
      </w:r>
      <w:r>
        <w:t xml:space="preserve">represents the fixed effect (population mean),</w:t>
      </w:r>
      <w:r>
        <w:t xml:space="preserve"> </w:t>
      </w:r>
      <m:oMath>
        <m:sSub>
          <m:e>
            <m:r>
              <m:t>b</m:t>
            </m:r>
          </m:e>
          <m:sub>
            <m:r>
              <m:t>i</m:t>
            </m:r>
            <m:r>
              <m:rPr>
                <m:sty m:val="p"/>
              </m:rPr>
              <m:t>,</m:t>
            </m:r>
            <m:r>
              <m:t>j</m:t>
            </m:r>
          </m:sub>
        </m:sSub>
      </m:oMath>
      <w:r>
        <w:t xml:space="preserve"> </w:t>
      </w:r>
      <w:r>
        <w:t xml:space="preserve">the random effect for subject</w:t>
      </w:r>
      <w:r>
        <w:t xml:space="preserve"> </w:t>
      </w:r>
      <m:oMath>
        <m:r>
          <m:t>i</m:t>
        </m:r>
      </m:oMath>
      <w:r>
        <w:t xml:space="preserve">, and</w:t>
      </w:r>
      <w:r>
        <w:t xml:space="preserve"> </w:t>
      </w:r>
      <m:oMath>
        <m:sSubSup>
          <m:e>
            <m:r>
              <m:t>σ</m:t>
            </m:r>
          </m:e>
          <m:sub>
            <m:r>
              <m:t>j</m:t>
            </m:r>
          </m:sub>
          <m:sup>
            <m:r>
              <m:t>2</m:t>
            </m:r>
          </m:sup>
        </m:sSubSup>
      </m:oMath>
      <w:r>
        <w:t xml:space="preserve"> </w:t>
      </w:r>
      <w:r>
        <w:t xml:space="preserve">the residual variance. This hierarchical specification captures variability both between and within subjects.</w:t>
      </w:r>
    </w:p>
    <w:bookmarkEnd w:id="39"/>
    <w:bookmarkStart w:id="40" w:name="model-specification"/>
    <w:p>
      <w:pPr>
        <w:pStyle w:val="Ttulo4"/>
      </w:pPr>
      <w:r>
        <w:t xml:space="preserve">Model Specification</w:t>
      </w:r>
    </w:p>
    <w:p>
      <w:pPr>
        <w:pStyle w:val="FirstParagraph"/>
      </w:pPr>
      <w:r>
        <w:t xml:space="preserve">Each parameter (</w:t>
      </w:r>
      <m:oMath>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r>
          <m:rPr>
            <m:sty m:val="p"/>
          </m:rPr>
          <m:t>,</m:t>
        </m:r>
        <m:r>
          <m:t>σ</m:t>
        </m:r>
      </m:oMath>
      <w:r>
        <w:t xml:space="preserve">) is modeled separately, using the posterior means and standard errors from the individual-level analysis as inputs. For each parameter-specific model:</w:t>
      </w:r>
    </w:p>
    <w:p>
      <w:pPr>
        <w:pStyle w:val="Compact"/>
        <w:numPr>
          <w:ilvl w:val="0"/>
          <w:numId w:val="1001"/>
        </w:numPr>
      </w:pPr>
      <w:r>
        <w:t xml:space="preserve">The response variable (</w:t>
      </w:r>
      <m:oMath>
        <m:sSub>
          <m:e>
            <m:r>
              <m:t>μ</m:t>
            </m:r>
          </m:e>
          <m:sub>
            <m:r>
              <m:rPr>
                <m:nor/>
                <m:sty m:val="p"/>
              </m:rPr>
              <m:t>param</m:t>
            </m:r>
          </m:sub>
        </m:sSub>
      </m:oMath>
      <w:r>
        <w:t xml:space="preserve">) represents the posterior mean. (2) The standard error (</w:t>
      </w:r>
      <m:oMath>
        <m:sSub>
          <m:e>
            <m:r>
              <m:rPr>
                <m:nor/>
                <m:sty m:val="p"/>
              </m:rPr>
              <m:t>SE</m:t>
            </m:r>
          </m:e>
          <m:sub>
            <m:r>
              <m:rPr>
                <m:nor/>
                <m:sty m:val="p"/>
              </m:rPr>
              <m:t>param</m:t>
            </m:r>
          </m:sub>
        </m:sSub>
      </m:oMath>
      <w:r>
        <w:t xml:space="preserve">) is incorporated using the</w:t>
      </w:r>
      <w:r>
        <w:t xml:space="preserve"> </w:t>
      </w:r>
      <w:r>
        <w:rPr>
          <w:rStyle w:val="VerbatimChar"/>
        </w:rPr>
        <w:t xml:space="preserve">se()</w:t>
      </w:r>
      <w:r>
        <w:t xml:space="preserve"> </w:t>
      </w:r>
      <w:r>
        <w:t xml:space="preserve">function in</w:t>
      </w:r>
      <w:r>
        <w:t xml:space="preserve"> </w:t>
      </w:r>
      <w:r>
        <w:rPr>
          <w:b/>
          <w:bCs/>
        </w:rPr>
        <w:t xml:space="preserve">brms</w:t>
      </w:r>
      <w:r>
        <w:t xml:space="preserve">. (3) Subject-level random effects (</w:t>
      </w:r>
      <m:oMath>
        <m:d>
          <m:dPr>
            <m:begChr m:val="("/>
            <m:endChr m:val=")"/>
            <m:sepChr m:val=""/>
            <m:grow/>
          </m:dPr>
          <m:e>
            <m:r>
              <m:t>1</m:t>
            </m:r>
            <m:r>
              <m:rPr>
                <m:sty m:val="p"/>
              </m:rPr>
              <m:t>|</m:t>
            </m:r>
            <m:r>
              <m:rPr>
                <m:nor/>
                <m:sty m:val="p"/>
              </m:rPr>
              <m:t>id</m:t>
            </m:r>
          </m:e>
        </m:d>
      </m:oMath>
      <w:r>
        <w:t xml:space="preserve">) capture between-subject variability.</w:t>
      </w:r>
    </w:p>
    <w:p>
      <w:pPr>
        <w:pStyle w:val="SourceCode"/>
      </w:pPr>
      <w:r>
        <w:rPr>
          <w:rStyle w:val="NormalTok"/>
        </w:rPr>
        <w:t xml:space="preserve">m_alpha_model </w:t>
      </w:r>
      <w:r>
        <w:rPr>
          <w:rStyle w:val="OtherTok"/>
        </w:rPr>
        <w:t xml:space="preserve">&lt;-</w:t>
      </w:r>
      <w:r>
        <w:rPr>
          <w:rStyle w:val="NormalTok"/>
        </w:rPr>
        <w:t xml:space="preserve"> </w:t>
      </w:r>
      <w:r>
        <w:rPr>
          <w:rStyle w:val="FunctionTok"/>
        </w:rPr>
        <w:t xml:space="preserve">bf</w:t>
      </w:r>
      <w:r>
        <w:rPr>
          <w:rStyle w:val="NormalTok"/>
        </w:rPr>
        <w:t xml:space="preserve">(alphaMu </w:t>
      </w:r>
      <w:r>
        <w:rPr>
          <w:rStyle w:val="SpecialCharTok"/>
        </w:rPr>
        <w:t xml:space="preserve">|</w:t>
      </w:r>
      <w:r>
        <w:rPr>
          <w:rStyle w:val="NormalTok"/>
        </w:rPr>
        <w:t xml:space="preserve"> </w:t>
      </w:r>
      <w:r>
        <w:rPr>
          <w:rStyle w:val="FunctionTok"/>
        </w:rPr>
        <w:t xml:space="preserve">se</w:t>
      </w:r>
      <w:r>
        <w:rPr>
          <w:rStyle w:val="NormalTok"/>
        </w:rPr>
        <w:t xml:space="preserve">(alphaSE,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m_beta_model </w:t>
      </w:r>
      <w:r>
        <w:rPr>
          <w:rStyle w:val="OtherTok"/>
        </w:rPr>
        <w:t xml:space="preserve">&lt;-</w:t>
      </w:r>
      <w:r>
        <w:rPr>
          <w:rStyle w:val="NormalTok"/>
        </w:rPr>
        <w:t xml:space="preserve"> </w:t>
      </w:r>
      <w:r>
        <w:rPr>
          <w:rStyle w:val="FunctionTok"/>
        </w:rPr>
        <w:t xml:space="preserve">bf</w:t>
      </w:r>
      <w:r>
        <w:rPr>
          <w:rStyle w:val="NormalTok"/>
        </w:rPr>
        <w:t xml:space="preserve">(betaMu </w:t>
      </w:r>
      <w:r>
        <w:rPr>
          <w:rStyle w:val="SpecialCharTok"/>
        </w:rPr>
        <w:t xml:space="preserve">|</w:t>
      </w:r>
      <w:r>
        <w:rPr>
          <w:rStyle w:val="NormalTok"/>
        </w:rPr>
        <w:t xml:space="preserve"> </w:t>
      </w:r>
      <w:r>
        <w:rPr>
          <w:rStyle w:val="FunctionTok"/>
        </w:rPr>
        <w:t xml:space="preserve">se</w:t>
      </w:r>
      <w:r>
        <w:rPr>
          <w:rStyle w:val="NormalTok"/>
        </w:rPr>
        <w:t xml:space="preserve">(betaSE,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m_c_model </w:t>
      </w:r>
      <w:r>
        <w:rPr>
          <w:rStyle w:val="OtherTok"/>
        </w:rPr>
        <w:t xml:space="preserve">&lt;-</w:t>
      </w:r>
      <w:r>
        <w:rPr>
          <w:rStyle w:val="NormalTok"/>
        </w:rPr>
        <w:t xml:space="preserve"> </w:t>
      </w:r>
      <w:r>
        <w:rPr>
          <w:rStyle w:val="FunctionTok"/>
        </w:rPr>
        <w:t xml:space="preserve">bf</w:t>
      </w:r>
      <w:r>
        <w:rPr>
          <w:rStyle w:val="NormalTok"/>
        </w:rPr>
        <w:t xml:space="preserve">(cMu </w:t>
      </w:r>
      <w:r>
        <w:rPr>
          <w:rStyle w:val="SpecialCharTok"/>
        </w:rPr>
        <w:t xml:space="preserve">|</w:t>
      </w:r>
      <w:r>
        <w:rPr>
          <w:rStyle w:val="NormalTok"/>
        </w:rPr>
        <w:t xml:space="preserve"> </w:t>
      </w:r>
      <w:r>
        <w:rPr>
          <w:rStyle w:val="FunctionTok"/>
        </w:rPr>
        <w:t xml:space="preserve">se</w:t>
      </w:r>
      <w:r>
        <w:rPr>
          <w:rStyle w:val="NormalTok"/>
        </w:rPr>
        <w:t xml:space="preserve">(cSE,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m_lambda_model </w:t>
      </w:r>
      <w:r>
        <w:rPr>
          <w:rStyle w:val="OtherTok"/>
        </w:rPr>
        <w:t xml:space="preserve">&lt;-</w:t>
      </w:r>
      <w:r>
        <w:rPr>
          <w:rStyle w:val="NormalTok"/>
        </w:rPr>
        <w:t xml:space="preserve"> </w:t>
      </w:r>
      <w:r>
        <w:rPr>
          <w:rStyle w:val="FunctionTok"/>
        </w:rPr>
        <w:t xml:space="preserve">bf</w:t>
      </w:r>
      <w:r>
        <w:rPr>
          <w:rStyle w:val="NormalTok"/>
        </w:rPr>
        <w:t xml:space="preserve">(lambdaMu </w:t>
      </w:r>
      <w:r>
        <w:rPr>
          <w:rStyle w:val="SpecialCharTok"/>
        </w:rPr>
        <w:t xml:space="preserve">|</w:t>
      </w:r>
      <w:r>
        <w:rPr>
          <w:rStyle w:val="NormalTok"/>
        </w:rPr>
        <w:t xml:space="preserve"> </w:t>
      </w:r>
      <w:r>
        <w:rPr>
          <w:rStyle w:val="FunctionTok"/>
        </w:rPr>
        <w:t xml:space="preserve">se</w:t>
      </w:r>
      <w:r>
        <w:rPr>
          <w:rStyle w:val="NormalTok"/>
        </w:rPr>
        <w:t xml:space="preserve">(lambdaSE,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m_phi_model </w:t>
      </w:r>
      <w:r>
        <w:rPr>
          <w:rStyle w:val="OtherTok"/>
        </w:rPr>
        <w:t xml:space="preserve">&lt;-</w:t>
      </w:r>
      <w:r>
        <w:rPr>
          <w:rStyle w:val="NormalTok"/>
        </w:rPr>
        <w:t xml:space="preserve"> </w:t>
      </w:r>
      <w:r>
        <w:rPr>
          <w:rStyle w:val="FunctionTok"/>
        </w:rPr>
        <w:t xml:space="preserve">bf</w:t>
      </w:r>
      <w:r>
        <w:rPr>
          <w:rStyle w:val="NormalTok"/>
        </w:rPr>
        <w:t xml:space="preserve">(phiMu </w:t>
      </w:r>
      <w:r>
        <w:rPr>
          <w:rStyle w:val="SpecialCharTok"/>
        </w:rPr>
        <w:t xml:space="preserve">|</w:t>
      </w:r>
      <w:r>
        <w:rPr>
          <w:rStyle w:val="NormalTok"/>
        </w:rPr>
        <w:t xml:space="preserve"> </w:t>
      </w:r>
      <w:r>
        <w:rPr>
          <w:rStyle w:val="FunctionTok"/>
        </w:rPr>
        <w:t xml:space="preserve">se</w:t>
      </w:r>
      <w:r>
        <w:rPr>
          <w:rStyle w:val="NormalTok"/>
        </w:rPr>
        <w:t xml:space="preserve">(phiSE,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m_tau_model </w:t>
      </w:r>
      <w:r>
        <w:rPr>
          <w:rStyle w:val="OtherTok"/>
        </w:rPr>
        <w:t xml:space="preserve">&lt;-</w:t>
      </w:r>
      <w:r>
        <w:rPr>
          <w:rStyle w:val="NormalTok"/>
        </w:rPr>
        <w:t xml:space="preserve"> </w:t>
      </w:r>
      <w:r>
        <w:rPr>
          <w:rStyle w:val="FunctionTok"/>
        </w:rPr>
        <w:t xml:space="preserve">bf</w:t>
      </w:r>
      <w:r>
        <w:rPr>
          <w:rStyle w:val="NormalTok"/>
        </w:rPr>
        <w:t xml:space="preserve">(tauMu </w:t>
      </w:r>
      <w:r>
        <w:rPr>
          <w:rStyle w:val="SpecialCharTok"/>
        </w:rPr>
        <w:t xml:space="preserve">|</w:t>
      </w:r>
      <w:r>
        <w:rPr>
          <w:rStyle w:val="NormalTok"/>
        </w:rPr>
        <w:t xml:space="preserve"> </w:t>
      </w:r>
      <w:r>
        <w:rPr>
          <w:rStyle w:val="FunctionTok"/>
        </w:rPr>
        <w:t xml:space="preserve">se</w:t>
      </w:r>
      <w:r>
        <w:rPr>
          <w:rStyle w:val="NormalTok"/>
        </w:rPr>
        <w:t xml:space="preserve">(tauSE,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m_delta_model </w:t>
      </w:r>
      <w:r>
        <w:rPr>
          <w:rStyle w:val="OtherTok"/>
        </w:rPr>
        <w:t xml:space="preserve">&lt;-</w:t>
      </w:r>
      <w:r>
        <w:rPr>
          <w:rStyle w:val="NormalTok"/>
        </w:rPr>
        <w:t xml:space="preserve"> </w:t>
      </w:r>
      <w:r>
        <w:rPr>
          <w:rStyle w:val="FunctionTok"/>
        </w:rPr>
        <w:t xml:space="preserve">bf</w:t>
      </w:r>
      <w:r>
        <w:rPr>
          <w:rStyle w:val="NormalTok"/>
        </w:rPr>
        <w:t xml:space="preserve">(deltaMu </w:t>
      </w:r>
      <w:r>
        <w:rPr>
          <w:rStyle w:val="SpecialCharTok"/>
        </w:rPr>
        <w:t xml:space="preserve">|</w:t>
      </w:r>
      <w:r>
        <w:rPr>
          <w:rStyle w:val="NormalTok"/>
        </w:rPr>
        <w:t xml:space="preserve"> </w:t>
      </w:r>
      <w:r>
        <w:rPr>
          <w:rStyle w:val="FunctionTok"/>
        </w:rPr>
        <w:t xml:space="preserve">se</w:t>
      </w:r>
      <w:r>
        <w:rPr>
          <w:rStyle w:val="NormalTok"/>
        </w:rPr>
        <w:t xml:space="preserve">(deltaSE,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m_sigma_model </w:t>
      </w:r>
      <w:r>
        <w:rPr>
          <w:rStyle w:val="OtherTok"/>
        </w:rPr>
        <w:t xml:space="preserve">&lt;-</w:t>
      </w:r>
      <w:r>
        <w:rPr>
          <w:rStyle w:val="NormalTok"/>
        </w:rPr>
        <w:t xml:space="preserve"> </w:t>
      </w:r>
      <w:r>
        <w:rPr>
          <w:rStyle w:val="FunctionTok"/>
        </w:rPr>
        <w:t xml:space="preserve">bf</w:t>
      </w:r>
      <w:r>
        <w:rPr>
          <w:rStyle w:val="NormalTok"/>
        </w:rPr>
        <w:t xml:space="preserve">(sigmaMu </w:t>
      </w:r>
      <w:r>
        <w:rPr>
          <w:rStyle w:val="SpecialCharTok"/>
        </w:rPr>
        <w:t xml:space="preserve">|</w:t>
      </w:r>
      <w:r>
        <w:rPr>
          <w:rStyle w:val="NormalTok"/>
        </w:rPr>
        <w:t xml:space="preserve"> </w:t>
      </w:r>
      <w:r>
        <w:rPr>
          <w:rStyle w:val="FunctionTok"/>
        </w:rPr>
        <w:t xml:space="preserve">se</w:t>
      </w:r>
      <w:r>
        <w:rPr>
          <w:rStyle w:val="NormalTok"/>
        </w:rPr>
        <w:t xml:space="preserve">(sigmaSE,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p>
    <w:bookmarkEnd w:id="40"/>
    <w:bookmarkStart w:id="41" w:name="prior-specification"/>
    <w:p>
      <w:pPr>
        <w:pStyle w:val="Ttulo4"/>
      </w:pPr>
      <w:r>
        <w:t xml:space="preserve">Prior Specification</w:t>
      </w:r>
    </w:p>
    <w:p>
      <w:pPr>
        <w:pStyle w:val="FirstParagraph"/>
      </w:pPr>
      <w:r>
        <w:t xml:space="preserve">Informative priors were specified for each parameter to reflect physiological constraints and ensure robust estimation. For instance,</w:t>
      </w:r>
      <w:r>
        <w:t xml:space="preserve"> </w:t>
      </w:r>
      <m:oMath>
        <m:r>
          <m:t>α</m:t>
        </m:r>
      </m:oMath>
      <w:r>
        <w:t xml:space="preserve"> </w:t>
      </w:r>
      <w:r>
        <w:t xml:space="preserve">(baseline RRi) was given a prior centered around 850 ms with a standard deviation of 10 ms, while</w:t>
      </w:r>
      <w:r>
        <w:t xml:space="preserve"> </w:t>
      </w:r>
      <m:oMath>
        <m:r>
          <m:t>β</m:t>
        </m:r>
      </m:oMath>
      <w:r>
        <w:t xml:space="preserve"> </w:t>
      </w:r>
      <w:r>
        <w:t xml:space="preserve">(exercise-induced decline) was constrained to negative values. These priors guide the model while allowing sufficient flexibility for parameter estimation.</w:t>
      </w:r>
    </w:p>
    <w:bookmarkEnd w:id="41"/>
    <w:bookmarkStart w:id="42" w:name="fitting-and-post-processing"/>
    <w:p>
      <w:pPr>
        <w:pStyle w:val="Ttulo4"/>
      </w:pPr>
      <w:r>
        <w:t xml:space="preserve">Fitting and Post-Processing</w:t>
      </w:r>
    </w:p>
    <w:p>
      <w:pPr>
        <w:pStyle w:val="FirstParagraph"/>
      </w:pPr>
      <w:r>
        <w:t xml:space="preserve">The models were fit using</w:t>
      </w:r>
      <w:r>
        <w:t xml:space="preserve"> </w:t>
      </w:r>
      <w:r>
        <w:rPr>
          <w:b/>
          <w:bCs/>
        </w:rPr>
        <w:t xml:space="preserve">brms</w:t>
      </w:r>
      <w:r>
        <w:t xml:space="preserve">, leveraging Hamiltonian Monte Carlo for efficient sampling. Each model was initialized with 10,000 iterations, including 5,000 warmup steps, and run with five chains to ensure convergence.</w:t>
      </w:r>
    </w:p>
    <w:p>
      <w:pPr>
        <w:pStyle w:val="SourceCode"/>
      </w:pP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(model, priors) {</w:t>
      </w:r>
      <w:r>
        <w:br/>
      </w:r>
      <w:r>
        <w:rPr>
          <w:rStyle w:val="NormalTok"/>
        </w:rPr>
        <w:t xml:space="preserve">  brms</w:t>
      </w:r>
      <w:r>
        <w:rPr>
          <w:rStyle w:val="SpecialCharTok"/>
        </w:rPr>
        <w:t xml:space="preserve">::</w:t>
      </w:r>
      <w:r>
        <w:rPr>
          <w:rStyle w:val="FunctionTok"/>
        </w:rPr>
        <w:t xml:space="preserve">brm</w:t>
      </w:r>
      <w:r>
        <w:rPr>
          <w:rStyle w:val="NormalTok"/>
        </w:rPr>
        <w:t xml:space="preserve">(</w:t>
      </w:r>
      <w:r>
        <w:rPr>
          <w:rStyle w:val="AttributeTok"/>
        </w:rPr>
        <w:t xml:space="preserve">formula =</w:t>
      </w:r>
      <w:r>
        <w:rPr>
          <w:rStyle w:val="NormalTok"/>
        </w:rPr>
        <w:t xml:space="preserve"> model,</w:t>
      </w:r>
      <w:r>
        <w:br/>
      </w:r>
      <w:r>
        <w:rPr>
          <w:rStyle w:val="NormalTok"/>
        </w:rPr>
        <w:t xml:space="preserve">            </w:t>
      </w:r>
      <w:r>
        <w:rPr>
          <w:rStyle w:val="AttributeTok"/>
        </w:rPr>
        <w:t xml:space="preserve">data =</w:t>
      </w:r>
      <w:r>
        <w:rPr>
          <w:rStyle w:val="NormalTok"/>
        </w:rPr>
        <w:t xml:space="preserve"> id_data,</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5</w:t>
      </w:r>
      <w:r>
        <w:rPr>
          <w:rStyle w:val="NormalTok"/>
        </w:rPr>
        <w:t xml:space="preserve">, </w:t>
      </w:r>
      <w:r>
        <w:rPr>
          <w:rStyle w:val="AttributeTok"/>
        </w:rPr>
        <w:t xml:space="preserve">cores =</w:t>
      </w:r>
      <w:r>
        <w:rPr>
          <w:rStyle w:val="NormalTok"/>
        </w:rPr>
        <w:t xml:space="preserve"> </w:t>
      </w:r>
      <w:r>
        <w:rPr>
          <w:rStyle w:val="DecValTok"/>
        </w:rPr>
        <w:t xml:space="preserve">5</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AttributeTok"/>
        </w:rPr>
        <w:t xml:space="preserve">warmup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AttributeTok"/>
        </w:rPr>
        <w:t xml:space="preserve">max_treedepth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"models/group_level/"</w:t>
      </w:r>
      <w:r>
        <w:rPr>
          <w:rStyle w:val="NormalTok"/>
        </w:rPr>
        <w:t xml:space="preserve">,</w:t>
      </w:r>
      <w:r>
        <w:br/>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(model)),</w:t>
      </w:r>
      <w:r>
        <w:br/>
      </w:r>
      <w:r>
        <w:rPr>
          <w:rStyle w:val="NormalTok"/>
        </w:rPr>
        <w:t xml:space="preserve">                          </w:t>
      </w:r>
      <w:r>
        <w:rPr>
          <w:rStyle w:val="StringTok"/>
        </w:rPr>
        <w:t xml:space="preserve">".RDS"</w:t>
      </w:r>
      <w:r>
        <w:rPr>
          <w:rStyle w:val="NormalTok"/>
        </w:rPr>
        <w:t xml:space="preserve">)</w:t>
      </w:r>
      <w:r>
        <w:br/>
      </w:r>
      <w:r>
        <w:rPr>
          <w:rStyle w:val="NormalTok"/>
        </w:rPr>
        <w:t xml:space="preserve">  )</w:t>
      </w:r>
      <w:r>
        <w:br/>
      </w:r>
      <w:r>
        <w:rPr>
          <w:rStyle w:val="NormalTok"/>
        </w:rPr>
        <w:t xml:space="preserve">}</w:t>
      </w:r>
    </w:p>
    <w:p>
      <w:pPr>
        <w:pStyle w:val="FirstParagraph"/>
      </w:pPr>
      <w:r>
        <w:t xml:space="preserve">Posterior distributions for all parameters were extracted and compiled into a single dataset for summary and visualization.</w:t>
      </w:r>
    </w:p>
    <w:p>
      <w:pPr>
        <w:pStyle w:val="SourceCode"/>
      </w:pPr>
      <w:r>
        <w:rPr>
          <w:rStyle w:val="NormalTok"/>
        </w:rPr>
        <w:t xml:space="preserve">m_fits_df </w:t>
      </w:r>
      <w:r>
        <w:rPr>
          <w:rStyle w:val="OtherTok"/>
        </w:rPr>
        <w:t xml:space="preserve">&lt;-</w:t>
      </w:r>
      <w:r>
        <w:rPr>
          <w:rStyle w:val="NormalTok"/>
        </w:rPr>
        <w:t xml:space="preserve"> </w:t>
      </w:r>
      <w:r>
        <w:rPr>
          <w:rStyle w:val="FunctionTok"/>
        </w:rPr>
        <w:t xml:space="preserve">lapply</w:t>
      </w:r>
      <w:r>
        <w:rPr>
          <w:rStyle w:val="NormalTok"/>
        </w:rPr>
        <w:t xml:space="preserve">(models, as_draws_df)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idcol =</w:t>
      </w:r>
      <w:r>
        <w:rPr>
          <w:rStyle w:val="NormalTok"/>
        </w:rPr>
        <w:t xml:space="preserve"> </w:t>
      </w:r>
      <w:r>
        <w:rPr>
          <w:rStyle w:val="StringTok"/>
        </w:rPr>
        <w:t xml:space="preserve">"Parameter"</w:t>
      </w:r>
      <w:r>
        <w:rPr>
          <w:rStyle w:val="NormalTok"/>
        </w:rPr>
        <w:t xml:space="preserve">)</w:t>
      </w:r>
    </w:p>
    <w:p>
      <w:pPr>
        <w:pStyle w:val="FirstParagraph"/>
      </w:pPr>
      <w:r>
        <w:t xml:space="preserve">The final dataset includes posterior estimates for population-level means (</w:t>
      </w:r>
      <m:oMath>
        <m:sSub>
          <m:e>
            <m:r>
              <m:t>μ</m:t>
            </m:r>
          </m:e>
          <m:sub>
            <m:r>
              <m:t>j</m:t>
            </m:r>
          </m:sub>
        </m:sSub>
      </m:oMath>
      <w:r>
        <w:t xml:space="preserve">), subject-level variability (</w:t>
      </w:r>
      <m:oMath>
        <m:sSub>
          <m:e>
            <m:r>
              <m:t>b</m:t>
            </m:r>
          </m:e>
          <m:sub>
            <m:r>
              <m:t>i</m:t>
            </m:r>
            <m:r>
              <m:rPr>
                <m:sty m:val="p"/>
              </m:rPr>
              <m:t>,</m:t>
            </m:r>
            <m:r>
              <m:t>j</m:t>
            </m:r>
          </m:sub>
        </m:sSub>
      </m:oMath>
      <w:r>
        <w:t xml:space="preserve">), and residual variance (</w:t>
      </w:r>
      <m:oMath>
        <m:sSubSup>
          <m:e>
            <m:r>
              <m:t>σ</m:t>
            </m:r>
          </m:e>
          <m:sub>
            <m:r>
              <m:t>j</m:t>
            </m:r>
          </m:sub>
          <m:sup>
            <m:r>
              <m:t>2</m:t>
            </m:r>
          </m:sup>
        </m:sSubSup>
      </m:oMath>
      <w:r>
        <w:t xml:space="preserve">) for each parameter. These estimates are stored in</w:t>
      </w:r>
      <w:r>
        <w:t xml:space="preserve"> </w:t>
      </w:r>
      <w:r>
        <w:rPr>
          <w:rStyle w:val="VerbatimChar"/>
        </w:rPr>
        <w:t xml:space="preserve">group_level_posterior.csv</w:t>
      </w:r>
      <w:r>
        <w:t xml:space="preserve">, providing a comprehensive view of group-level dynamics and inter-individual differences.</w:t>
      </w:r>
    </w:p>
    <w:bookmarkEnd w:id="42"/>
    <w:bookmarkEnd w:id="43"/>
    <w:bookmarkEnd w:id="44"/>
    <w:bookmarkEnd w:id="45"/>
    <w:bookmarkStart w:id="49" w:name="references"/>
    <w:p>
      <w:pPr>
        <w:pStyle w:val="Ttulo1"/>
      </w:pPr>
      <w:r>
        <w:t xml:space="preserve">References</w:t>
      </w:r>
    </w:p>
    <w:bookmarkStart w:id="48" w:name="refs"/>
    <w:bookmarkStart w:id="46" w:name="ref-salsekar2012filtering"/>
    <w:p>
      <w:pPr>
        <w:pStyle w:val="Bibliografa"/>
      </w:pPr>
      <w:r>
        <w:t xml:space="preserve">1.</w:t>
      </w:r>
      <w:r>
        <w:t xml:space="preserve"> </w:t>
      </w:r>
      <w:r>
        <w:t xml:space="preserve">	</w:t>
      </w:r>
      <w:r>
        <w:t xml:space="preserve">Salsekar, B. &amp; Wadhwani, A. Filtering of ECG signal using butterworth filter and its feature extraction.</w:t>
      </w:r>
      <w:r>
        <w:t xml:space="preserve"> </w:t>
      </w:r>
      <w:r>
        <w:rPr>
          <w:i/>
          <w:iCs/>
        </w:rPr>
        <w:t xml:space="preserve">Int. J. Eng. Sci. Technol</w:t>
      </w:r>
      <w:r>
        <w:t xml:space="preserve"> </w:t>
      </w:r>
      <w:r>
        <w:rPr>
          <w:b/>
          <w:bCs/>
        </w:rPr>
        <w:t xml:space="preserve">4</w:t>
      </w:r>
      <w:r>
        <w:t xml:space="preserve">, 1292–1298 (2012).</w:t>
      </w:r>
    </w:p>
    <w:bookmarkEnd w:id="46"/>
    <w:bookmarkStart w:id="47" w:name="ref-fedotov2016selection"/>
    <w:p>
      <w:pPr>
        <w:pStyle w:val="Bibliografa"/>
      </w:pPr>
      <w:r>
        <w:t xml:space="preserve">2.</w:t>
      </w:r>
      <w:r>
        <w:t xml:space="preserve"> </w:t>
      </w:r>
      <w:r>
        <w:t xml:space="preserve">	</w:t>
      </w:r>
      <w:r>
        <w:t xml:space="preserve">Fedotov, A. Selection of parameters of bandpass filtering of the ECG signal for heart rhythm monitoring systems.</w:t>
      </w:r>
      <w:r>
        <w:t xml:space="preserve"> </w:t>
      </w:r>
      <w:r>
        <w:rPr>
          <w:i/>
          <w:iCs/>
        </w:rPr>
        <w:t xml:space="preserve">Biomedical Engineering</w:t>
      </w:r>
      <w:r>
        <w:t xml:space="preserve"> </w:t>
      </w:r>
      <w:r>
        <w:rPr>
          <w:b/>
          <w:bCs/>
        </w:rPr>
        <w:t xml:space="preserve">50</w:t>
      </w:r>
      <w:r>
        <w:t xml:space="preserve">, 114–118 (2016).</w:t>
      </w:r>
    </w:p>
    <w:bookmarkEnd w:id="47"/>
    <w:bookmarkEnd w:id="48"/>
    <w:bookmarkEnd w:id="49"/>
    <w:sectPr w:rsidR="00714192"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B4FF0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0DC5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FD8CEA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B548F3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6BC16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D683D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3DE3B3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E884EE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33E9C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83E4F22"/>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793788623" w:numId="1">
    <w:abstractNumId w:val="4"/>
  </w:num>
  <w:num w16cid:durableId="836308371" w:numId="2">
    <w:abstractNumId w:val="5"/>
  </w:num>
  <w:num w16cid:durableId="715277104" w:numId="3">
    <w:abstractNumId w:val="6"/>
  </w:num>
  <w:num w16cid:durableId="1817529515" w:numId="4">
    <w:abstractNumId w:val="7"/>
  </w:num>
  <w:num w16cid:durableId="910846817" w:numId="5">
    <w:abstractNumId w:val="9"/>
  </w:num>
  <w:num w16cid:durableId="410935302" w:numId="6">
    <w:abstractNumId w:val="0"/>
  </w:num>
  <w:num w16cid:durableId="1894845640" w:numId="7">
    <w:abstractNumId w:val="1"/>
  </w:num>
  <w:num w16cid:durableId="1913272733" w:numId="8">
    <w:abstractNumId w:val="2"/>
  </w:num>
  <w:num w16cid:durableId="1705473156" w:numId="9">
    <w:abstractNumId w:val="3"/>
  </w:num>
  <w:num w16cid:durableId="325860866" w:numId="10">
    <w:abstractNumId w:val="8"/>
  </w:num>
  <w:num w16cid:durableId="1713456089" w:numId="11">
    <w:abstractNumId w:val="4"/>
  </w:num>
  <w:num w16cid:durableId="407073956" w:numId="12">
    <w:abstractNumId w:val="5"/>
  </w:num>
  <w:num w16cid:durableId="5988185" w:numId="13">
    <w:abstractNumId w:val="6"/>
  </w:num>
  <w:num w16cid:durableId="536509704" w:numId="14">
    <w:abstractNumId w:val="7"/>
  </w:num>
  <w:num w16cid:durableId="1665551391" w:numId="15">
    <w:abstractNumId w:val="9"/>
  </w:num>
  <w:num w16cid:durableId="1794056123" w:numId="16">
    <w:abstractNumId w:val="0"/>
  </w:num>
  <w:num w16cid:durableId="669069219" w:numId="17">
    <w:abstractNumId w:val="1"/>
  </w:num>
  <w:num w16cid:durableId="98843773" w:numId="18">
    <w:abstractNumId w:val="2"/>
  </w:num>
  <w:num w16cid:durableId="299648432" w:numId="19">
    <w:abstractNumId w:val="3"/>
  </w:num>
  <w:num w16cid:durableId="743719310" w:numId="20">
    <w:abstractNumId w:val="8"/>
  </w:num>
  <w:num w16cid:durableId="20981470" w:numId="21">
    <w:abstractNumId w:val="4"/>
  </w:num>
  <w:num w16cid:durableId="1073696124" w:numId="22">
    <w:abstractNumId w:val="5"/>
  </w:num>
  <w:num w16cid:durableId="777455885" w:numId="23">
    <w:abstractNumId w:val="6"/>
  </w:num>
  <w:num w16cid:durableId="1609894474" w:numId="24">
    <w:abstractNumId w:val="7"/>
  </w:num>
  <w:num w16cid:durableId="746342492" w:numId="25">
    <w:abstractNumId w:val="9"/>
  </w:num>
  <w:num w16cid:durableId="1013459040" w:numId="26">
    <w:abstractNumId w:val="0"/>
  </w:num>
  <w:num w16cid:durableId="1282372537" w:numId="27">
    <w:abstractNumId w:val="1"/>
  </w:num>
  <w:num w16cid:durableId="865026155" w:numId="28">
    <w:abstractNumId w:val="2"/>
  </w:num>
  <w:num w16cid:durableId="1038973279" w:numId="29">
    <w:abstractNumId w:val="3"/>
  </w:num>
  <w:num w16cid:durableId="1258520150" w:numId="30">
    <w:abstractNumId w:val="8"/>
  </w:num>
  <w:num w16cid:durableId="39719094" w:numId="31">
    <w:abstractNumId w:val="4"/>
  </w:num>
  <w:num w16cid:durableId="455685792" w:numId="32">
    <w:abstractNumId w:val="5"/>
  </w:num>
  <w:num w16cid:durableId="596443782" w:numId="33">
    <w:abstractNumId w:val="6"/>
  </w:num>
  <w:num w16cid:durableId="1547401927" w:numId="34">
    <w:abstractNumId w:val="7"/>
  </w:num>
  <w:num w16cid:durableId="1057508136" w:numId="35">
    <w:abstractNumId w:val="9"/>
  </w:num>
  <w:num w16cid:durableId="95909242" w:numId="36">
    <w:abstractNumId w:val="0"/>
  </w:num>
  <w:num w16cid:durableId="703482669" w:numId="37">
    <w:abstractNumId w:val="1"/>
  </w:num>
  <w:num w16cid:durableId="521092700" w:numId="38">
    <w:abstractNumId w:val="2"/>
  </w:num>
  <w:num w16cid:durableId="194008386" w:numId="39">
    <w:abstractNumId w:val="3"/>
  </w:num>
  <w:num w16cid:durableId="1370304879" w:numId="40">
    <w:abstractNumId w:val="8"/>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55646"/>
    <w:rsid w:val="00086136"/>
    <w:rsid w:val="003A174E"/>
    <w:rsid w:val="003B7023"/>
    <w:rsid w:val="004E29B3"/>
    <w:rsid w:val="005127B7"/>
    <w:rsid w:val="00590D07"/>
    <w:rsid w:val="00693326"/>
    <w:rsid w:val="006C0BF9"/>
    <w:rsid w:val="00714192"/>
    <w:rsid w:val="00784D58"/>
    <w:rsid w:val="008D6863"/>
    <w:rsid w:val="00A61F9B"/>
    <w:rsid w:val="00AC2C7E"/>
    <w:rsid w:val="00B216CB"/>
    <w:rsid w:val="00B86B75"/>
    <w:rsid w:val="00BA1DDD"/>
    <w:rsid w:val="00BC48D5"/>
    <w:rsid w:val="00C36279"/>
    <w:rsid w:val="00CC7906"/>
    <w:rsid w:val="00D84008"/>
    <w:rsid w:val="00E13881"/>
    <w:rsid w:val="00E315A3"/>
    <w:rsid w:val="00E7582E"/>
    <w:rsid w:val="00EA2311"/>
    <w:rsid w:val="00F06C70"/>
    <w:rsid w:val="00F73298"/>
    <w:rsid w:val="00FF4C66"/>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AC2C7E"/>
    <w:pPr>
      <w:keepNext/>
      <w:keepLines/>
      <w:spacing w:after="0" w:before="200"/>
      <w:outlineLvl w:val="2"/>
    </w:pPr>
    <w:rPr>
      <w:rFonts w:cstheme="majorBidi" w:eastAsiaTheme="majorEastAsia"/>
      <w:b/>
      <w:bCs/>
      <w:i/>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rsid w:val="006C0BF9"/>
    <w:pPr>
      <w:spacing w:after="36" w:before="36"/>
      <w:jc w:val="center"/>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D84008"/>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B216CB"/>
    <w:pPr>
      <w:jc w:val="center"/>
    </w:pPr>
    <w:tblPr>
      <w:tblStyleRowBandSize w:val="1"/>
      <w:jc w:val="center"/>
      <w:tblInd w:type="dxa" w:w="0"/>
      <w:tblBorders>
        <w:top w:color="000000" w:space="0" w:sz="4" w:themeColor="text2" w:val="single"/>
        <w:bottom w:color="000000" w:space="0" w:sz="4" w:themeColor="text2" w:val="single"/>
      </w:tblBorders>
      <w:tblCellMar>
        <w:top w:type="dxa" w:w="0"/>
        <w:left w:type="dxa" w:w="108"/>
        <w:bottom w:type="dxa" w:w="0"/>
        <w:right w:type="dxa" w:w="108"/>
      </w:tblCellMar>
    </w:tblPr>
    <w:trPr>
      <w:jc w:val="center"/>
    </w:trPr>
    <w:tblStylePr w:type="firstRow">
      <w:tblPr/>
      <w:tcPr>
        <w:tcBorders>
          <w:bottom w:color="auto" w:space="0" w:sz="4" w:val="single"/>
        </w:tcBorders>
      </w:tcPr>
    </w:tblStylePr>
    <w:tblStylePr w:type="lastRow">
      <w:tblPr/>
      <w:tcPr>
        <w:tcBorders>
          <w:bottom w:color="auto" w:space="0" w:sz="4" w:val="single"/>
        </w:tcBorders>
      </w:tcPr>
    </w:tblStylePr>
    <w:tblStylePr w:type="band1Horz">
      <w:tblPr/>
      <w:tcPr>
        <w:tcBorders>
          <w:top w:color="F2F2F2" w:space="0" w:sz="4" w:themeColor="background1" w:themeShade="F2" w:val="single"/>
          <w:bottom w:color="F2F2F2" w:space="0" w:sz="4" w:themeColor="background1" w:themeShade="F2" w:val="single"/>
          <w:insideH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A61F9B"/>
    <w:rPr>
      <w:rFonts w:ascii="Times New Roman" w:hAnsi="Times New Roman"/>
      <w:shd w:color="auto" w:fill="F8F8F8"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rsid w:val="00A61F9B"/>
    <w:pPr>
      <w:shd w:color="auto" w:fill="F8F8F8" w:val="clear"/>
      <w:wordWrap w:val="0"/>
      <w:jc w:val="left"/>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2024-12-09T13:51:55Z</dcterms:created>
  <dcterms:modified xsi:type="dcterms:W3CDTF">2024-12-09T13:51:55Z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misc/scientific-reports.csl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