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1B09" w14:textId="1B5E96C0" w:rsidR="00DE653F" w:rsidRPr="00DE653F" w:rsidRDefault="00DE653F">
      <w:r w:rsidRPr="00DE653F">
        <w:rPr>
          <w:b/>
          <w:bCs/>
        </w:rPr>
        <w:t>Table 1.</w:t>
      </w:r>
      <w:r>
        <w:t xml:space="preserve"> </w:t>
      </w:r>
      <w:r w:rsidR="00B64A97">
        <w:t>Overall b</w:t>
      </w:r>
      <w:r>
        <w:t>aseline and developmental characteristics of the sample</w:t>
      </w:r>
      <w:r w:rsidR="00B64A97">
        <w:t xml:space="preserve"> and grouped by sex</w:t>
      </w:r>
      <w:r>
        <w:t xml:space="preserve">. </w:t>
      </w:r>
      <w:r>
        <w:rPr>
          <w:vertAlign w:val="superscript"/>
        </w:rPr>
        <w:t>1</w:t>
      </w:r>
      <w:r>
        <w:t xml:space="preserve"> Data is presented as sample size, and Median (IQR); </w:t>
      </w:r>
      <w:r>
        <w:rPr>
          <w:vertAlign w:val="superscript"/>
        </w:rPr>
        <w:t>2</w:t>
      </w:r>
      <w:r>
        <w:t xml:space="preserve"> </w:t>
      </w:r>
      <w:r>
        <w:rPr>
          <w:i/>
          <w:iCs/>
        </w:rPr>
        <w:t>P</w:t>
      </w:r>
      <w:r w:rsidRPr="00DE653F">
        <w:t>-</w:t>
      </w:r>
      <w:r>
        <w:t>values derived from the Wilcoxon rank-sum test.</w:t>
      </w:r>
    </w:p>
    <w:tbl>
      <w:tblPr>
        <w:tblW w:w="5000" w:type="pct"/>
        <w:tblBorders>
          <w:top w:val="single" w:sz="12" w:space="0" w:color="A8A8A8"/>
          <w:bottom w:val="single" w:sz="12" w:space="0" w:color="A8A8A8"/>
        </w:tblBorders>
        <w:shd w:val="clear" w:color="auto" w:fill="FFFFFF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1782"/>
        <w:gridCol w:w="1781"/>
        <w:gridCol w:w="1781"/>
        <w:gridCol w:w="920"/>
      </w:tblGrid>
      <w:tr w:rsidR="003E44B8" w:rsidRPr="003E44B8" w14:paraId="161C524C" w14:textId="77777777" w:rsidTr="00DE653F">
        <w:trPr>
          <w:trHeight w:val="20"/>
          <w:tblHeader/>
        </w:trPr>
        <w:tc>
          <w:tcPr>
            <w:tcW w:w="1515" w:type="pc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97C5395" w14:textId="77777777" w:rsidR="003E44B8" w:rsidRPr="003E44B8" w:rsidRDefault="003E44B8" w:rsidP="003E44B8">
            <w:pPr>
              <w:spacing w:after="0" w:line="240" w:lineRule="auto"/>
              <w:jc w:val="left"/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b/>
                <w:bCs/>
                <w:color w:val="333333"/>
                <w:sz w:val="21"/>
                <w:szCs w:val="21"/>
                <w:lang w:val="es-CL" w:eastAsia="es-MX"/>
              </w:rPr>
              <w:t>Characteristic</w:t>
            </w:r>
            <w:proofErr w:type="spellEnd"/>
          </w:p>
        </w:tc>
        <w:tc>
          <w:tcPr>
            <w:tcW w:w="991" w:type="pc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19F27B6" w14:textId="77777777" w:rsidR="003E44B8" w:rsidRPr="003E44B8" w:rsidRDefault="003E44B8" w:rsidP="003E44B8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b/>
                <w:bCs/>
                <w:color w:val="333333"/>
                <w:sz w:val="21"/>
                <w:szCs w:val="21"/>
                <w:lang w:val="es-CL" w:eastAsia="es-MX"/>
              </w:rPr>
              <w:t>Overall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  <w:br/>
              <w:t>N = 234</w:t>
            </w:r>
            <w:r w:rsidRPr="003E44B8">
              <w:rPr>
                <w:rFonts w:eastAsia="Times New Roman" w:cs="Times New Roman"/>
                <w:i/>
                <w:iCs/>
                <w:color w:val="333333"/>
                <w:sz w:val="21"/>
                <w:szCs w:val="21"/>
                <w:vertAlign w:val="superscript"/>
                <w:lang w:val="es-CL" w:eastAsia="es-MX"/>
              </w:rPr>
              <w:t>1</w:t>
            </w:r>
          </w:p>
        </w:tc>
        <w:tc>
          <w:tcPr>
            <w:tcW w:w="991" w:type="pc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1C34DE0" w14:textId="77777777" w:rsidR="003E44B8" w:rsidRPr="003E44B8" w:rsidRDefault="003E44B8" w:rsidP="003E44B8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b/>
                <w:bCs/>
                <w:color w:val="333333"/>
                <w:sz w:val="21"/>
                <w:szCs w:val="21"/>
                <w:lang w:val="es-CL" w:eastAsia="es-MX"/>
              </w:rPr>
              <w:t>Female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  <w:br/>
              <w:t>N = 94</w:t>
            </w:r>
            <w:r w:rsidRPr="003E44B8">
              <w:rPr>
                <w:rFonts w:eastAsia="Times New Roman" w:cs="Times New Roman"/>
                <w:i/>
                <w:iCs/>
                <w:color w:val="333333"/>
                <w:sz w:val="21"/>
                <w:szCs w:val="21"/>
                <w:vertAlign w:val="superscript"/>
                <w:lang w:val="es-CL" w:eastAsia="es-MX"/>
              </w:rPr>
              <w:t>1</w:t>
            </w:r>
          </w:p>
        </w:tc>
        <w:tc>
          <w:tcPr>
            <w:tcW w:w="991" w:type="pc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C8F85A2" w14:textId="77777777" w:rsidR="003E44B8" w:rsidRPr="003E44B8" w:rsidRDefault="003E44B8" w:rsidP="003E44B8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b/>
                <w:bCs/>
                <w:color w:val="333333"/>
                <w:sz w:val="21"/>
                <w:szCs w:val="21"/>
                <w:lang w:val="es-CL" w:eastAsia="es-MX"/>
              </w:rPr>
              <w:t>Male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  <w:br/>
              <w:t>N = 140</w:t>
            </w:r>
            <w:r w:rsidRPr="003E44B8">
              <w:rPr>
                <w:rFonts w:eastAsia="Times New Roman" w:cs="Times New Roman"/>
                <w:i/>
                <w:iCs/>
                <w:color w:val="333333"/>
                <w:sz w:val="21"/>
                <w:szCs w:val="21"/>
                <w:vertAlign w:val="superscript"/>
                <w:lang w:val="es-CL" w:eastAsia="es-MX"/>
              </w:rPr>
              <w:t>1</w:t>
            </w:r>
          </w:p>
        </w:tc>
        <w:tc>
          <w:tcPr>
            <w:tcW w:w="512" w:type="pc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90669F9" w14:textId="77777777" w:rsidR="003E44B8" w:rsidRPr="003E44B8" w:rsidRDefault="003E44B8" w:rsidP="003E44B8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</w:pPr>
            <w:r w:rsidRPr="003E44B8">
              <w:rPr>
                <w:rFonts w:eastAsia="Times New Roman" w:cs="Times New Roman"/>
                <w:b/>
                <w:bCs/>
                <w:color w:val="333333"/>
                <w:sz w:val="21"/>
                <w:szCs w:val="21"/>
                <w:lang w:val="es-CL" w:eastAsia="es-MX"/>
              </w:rPr>
              <w:t>p-value</w:t>
            </w:r>
            <w:r w:rsidRPr="003E44B8">
              <w:rPr>
                <w:rFonts w:eastAsia="Times New Roman" w:cs="Times New Roman"/>
                <w:i/>
                <w:iCs/>
                <w:color w:val="333333"/>
                <w:sz w:val="21"/>
                <w:szCs w:val="21"/>
                <w:vertAlign w:val="superscript"/>
                <w:lang w:val="es-CL" w:eastAsia="es-MX"/>
              </w:rPr>
              <w:t>2</w:t>
            </w:r>
          </w:p>
        </w:tc>
      </w:tr>
      <w:tr w:rsidR="003E44B8" w:rsidRPr="003E44B8" w14:paraId="52BE8CD8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8DE31B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Prematurity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</w:t>
            </w: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weeks</w:t>
            </w:r>
            <w:proofErr w:type="spellEnd"/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4E772B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3EB032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sz w:val="18"/>
                <w:szCs w:val="18"/>
                <w:lang w:val="es-CL" w:eastAsia="es-MX"/>
              </w:rPr>
            </w:pP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FA4681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sz w:val="18"/>
                <w:szCs w:val="18"/>
                <w:lang w:val="es-CL" w:eastAsia="es-MX"/>
              </w:rPr>
            </w:pP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6FA2A0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0.964</w:t>
            </w:r>
          </w:p>
        </w:tc>
      </w:tr>
      <w:tr w:rsidR="003E44B8" w:rsidRPr="003E44B8" w14:paraId="6496414C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2E2790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B0AB22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184.0 (78.6%)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A21FE1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74.0 (78.7%)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ADBD20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110.0 (78.6%)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3D4BEA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1B786915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53F306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9F1507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10.0 (4.3%)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F6A474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5.0 (5.3%)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0FDA2C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5.0 (3.6%)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319045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3B61BDFD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63FF13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2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3D81CD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7.0 (3.0%)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A95FBB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3.0 (3.2%)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CA3CA3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4.0 (2.9%)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84F96E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6ECB0BED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C26243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3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406587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9.0 (3.8%)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83C6EE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2.0 (2.1%)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737EF6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7.0 (5.0%)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DA8FCA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0DD211C8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95713D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2631F6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8.0 (3.4%)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578D7F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3.0 (3.2%)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DC26E4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5.0 (3.6%)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CCC5EE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791DCF65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00E2B9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5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06AE78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9.0 (3.8%)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601493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4.0 (4.3%)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02234B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5.0 (3.6%)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10D08F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0730D86A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AA408B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6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7AC8DF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3.0 (1.3%)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78EB93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1.0 (1.1%)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F25B11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2.0 (1.4%)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9C6DE6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005D2752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EB1566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8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A0E16B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2.0 (0.9%)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F486FD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1.0 (1.1%)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EB4577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1.0 (0.7%)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D4D0DA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7BD67C11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BA2C77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14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488322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2.0 (0.9%)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DB9682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1.0 (1.1%)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29DF81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1.0 (0.7%)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702F61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5322DB7F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62A497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Chronological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</w:t>
            </w: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age</w:t>
            </w:r>
            <w:proofErr w:type="spellEnd"/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511DFB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8.0 (4.0, 17.0)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F7FA08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9.0 (4.0, 17.0)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3FC233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7.0 (4.0, 17.0)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09E854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0.741</w:t>
            </w:r>
          </w:p>
        </w:tc>
      </w:tr>
      <w:tr w:rsidR="003E44B8" w:rsidRPr="003E44B8" w14:paraId="4EE4A1FA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4B7013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Corrected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</w:t>
            </w: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age</w:t>
            </w:r>
            <w:proofErr w:type="spellEnd"/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177A0C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8.0 (3.2, 17.0)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B1DCA0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9.0 (4.0, 16.8)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69BDCA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7.0 (3.0, 17.0)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A2DC27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0.709</w:t>
            </w:r>
          </w:p>
        </w:tc>
      </w:tr>
      <w:tr w:rsidR="003E44B8" w:rsidRPr="003E44B8" w14:paraId="4ADDDEA0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26DD8C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Developmental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</w:t>
            </w: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age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(ASQ-3)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0E02A6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8.0 (4.0, 18.0)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887C62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9.0 (4.0, 18.0)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18B2E3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8.0 (4.0, 18.0)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938EE6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0.708</w:t>
            </w:r>
          </w:p>
        </w:tc>
      </w:tr>
      <w:tr w:rsidR="003E44B8" w:rsidRPr="003E44B8" w14:paraId="3A7DDF0A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B28E7F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Communication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score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1166F8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A800DA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45.0 (31.2, 55.0)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356CFC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(25.0, 50.0)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A2C574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0.108</w:t>
            </w:r>
          </w:p>
        </w:tc>
      </w:tr>
      <w:tr w:rsidR="003E44B8" w:rsidRPr="003E44B8" w14:paraId="7997E1FA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E24BB1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Gross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motor score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7E7C99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(25.0,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7ED55F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(25.0,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CC648B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(20.0, 50.0)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3A09D5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0.766</w:t>
            </w:r>
          </w:p>
        </w:tc>
      </w:tr>
      <w:tr w:rsidR="003E44B8" w:rsidRPr="003E44B8" w14:paraId="5B2B4C23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C53D76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Fine motor score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D3CBA1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37D1AE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73D328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78824A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0.397</w:t>
            </w:r>
          </w:p>
        </w:tc>
      </w:tr>
      <w:tr w:rsidR="003E44B8" w:rsidRPr="003E44B8" w14:paraId="32072912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14D334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Problem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</w:t>
            </w: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solving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score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F7285D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D453A5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99D54F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98EEA0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0.360</w:t>
            </w:r>
          </w:p>
        </w:tc>
      </w:tr>
      <w:tr w:rsidR="003E44B8" w:rsidRPr="003E44B8" w14:paraId="2B5F6DA3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bottom w:val="single" w:sz="4" w:space="0" w:color="C7C7C7" w:themeColor="accent1" w:themeShade="E6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BF732D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Socio-individual score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bottom w:val="single" w:sz="4" w:space="0" w:color="C7C7C7" w:themeColor="accent1" w:themeShade="E6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B264CE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45.0 (35.0,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bottom w:val="single" w:sz="4" w:space="0" w:color="C7C7C7" w:themeColor="accent1" w:themeShade="E6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D21C68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45.0 (36.2,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bottom w:val="single" w:sz="4" w:space="0" w:color="C7C7C7" w:themeColor="accent1" w:themeShade="E6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98BF5C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(33.8, 50.0)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bottom w:val="single" w:sz="4" w:space="0" w:color="C7C7C7" w:themeColor="accent1" w:themeShade="E6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F216BE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0.416</w:t>
            </w:r>
          </w:p>
        </w:tc>
      </w:tr>
    </w:tbl>
    <w:p w14:paraId="065A93CF" w14:textId="1238D0BB" w:rsidR="00284B04" w:rsidRDefault="00284B04" w:rsidP="00DE653F">
      <w:pPr>
        <w:pStyle w:val="Bibliografa"/>
        <w:ind w:left="0" w:firstLine="0"/>
      </w:pPr>
    </w:p>
    <w:sectPr w:rsidR="00284B04" w:rsidSect="009F021F"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697D2" w14:textId="77777777" w:rsidR="006318F1" w:rsidRDefault="006318F1">
      <w:pPr>
        <w:spacing w:after="0" w:line="240" w:lineRule="auto"/>
      </w:pPr>
      <w:r>
        <w:separator/>
      </w:r>
    </w:p>
  </w:endnote>
  <w:endnote w:type="continuationSeparator" w:id="0">
    <w:p w14:paraId="3E4802BD" w14:textId="77777777" w:rsidR="006318F1" w:rsidRDefault="00631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41F98" w14:textId="77777777" w:rsidR="006318F1" w:rsidRDefault="006318F1">
      <w:r>
        <w:separator/>
      </w:r>
    </w:p>
  </w:footnote>
  <w:footnote w:type="continuationSeparator" w:id="0">
    <w:p w14:paraId="27F02B89" w14:textId="77777777" w:rsidR="006318F1" w:rsidRDefault="00631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D2DD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BA40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50B9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CCBE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61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7225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0C47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017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C010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A8D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6C42B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C1AE401"/>
    <w:multiLevelType w:val="multilevel"/>
    <w:tmpl w:val="2BAE3C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B04"/>
    <w:rsid w:val="00284B04"/>
    <w:rsid w:val="003E44B8"/>
    <w:rsid w:val="00517F18"/>
    <w:rsid w:val="006318F1"/>
    <w:rsid w:val="008D14C0"/>
    <w:rsid w:val="00AF3405"/>
    <w:rsid w:val="00B64A97"/>
    <w:rsid w:val="00DE65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06A9"/>
  <w15:docId w15:val="{27C675CF-3C4B-F34B-B192-BF2D681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26498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61F2B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26498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264987"/>
    <w:pPr>
      <w:spacing w:before="240"/>
    </w:pPr>
    <w:rPr>
      <w:color w:val="000000" w:themeColor="text1"/>
      <w:sz w:val="30"/>
      <w:szCs w:val="30"/>
    </w:rPr>
  </w:style>
  <w:style w:type="paragraph" w:customStyle="1" w:styleId="Author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rsid w:val="00264987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17F09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C61F2B"/>
    <w:rPr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visitado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F021F"/>
  </w:style>
  <w:style w:type="paragraph" w:customStyle="1" w:styleId="Afiliation">
    <w:name w:val="Afiliation"/>
    <w:basedOn w:val="Textoindependiente"/>
    <w:qFormat/>
    <w:rsid w:val="00C61593"/>
    <w:pPr>
      <w:spacing w:before="0" w:after="0"/>
    </w:pPr>
    <w:rPr>
      <w:lang w:val="es-CL"/>
    </w:rPr>
  </w:style>
  <w:style w:type="character" w:styleId="Textoennegrita">
    <w:name w:val="Strong"/>
    <w:basedOn w:val="Fuentedeprrafopredeter"/>
    <w:uiPriority w:val="22"/>
    <w:qFormat/>
    <w:rsid w:val="003E4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59FD5-E2E2-2346-92DF-FF4C2BBFE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Matías A. Castillo Aguilar</cp:lastModifiedBy>
  <cp:revision>4</cp:revision>
  <dcterms:created xsi:type="dcterms:W3CDTF">2022-06-13T15:10:00Z</dcterms:created>
  <dcterms:modified xsi:type="dcterms:W3CDTF">2022-06-13T15:49:00Z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output">
    <vt:lpwstr/>
  </property>
</Properties>
</file>