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445B9" w14:textId="0A5441C9" w:rsidR="00F40ABB" w:rsidRPr="00F40ABB" w:rsidRDefault="00F40ABB" w:rsidP="00F40ABB">
      <w:pPr>
        <w:jc w:val="center"/>
        <w:rPr>
          <w:rFonts w:ascii="Arial Black" w:hAnsi="Arial Black"/>
          <w:sz w:val="36"/>
          <w:szCs w:val="36"/>
        </w:rPr>
      </w:pPr>
      <w:r w:rsidRPr="00F40ABB">
        <w:rPr>
          <w:rFonts w:ascii="Arial Black" w:hAnsi="Arial Black"/>
          <w:sz w:val="36"/>
          <w:szCs w:val="36"/>
        </w:rPr>
        <w:t>Kickstart</w:t>
      </w:r>
      <w:r w:rsidRPr="00F40ABB">
        <w:rPr>
          <w:rFonts w:ascii="Arial Black" w:hAnsi="Arial Black"/>
          <w:sz w:val="36"/>
          <w:szCs w:val="36"/>
        </w:rPr>
        <w:t xml:space="preserve"> Fundraising Summery</w:t>
      </w:r>
    </w:p>
    <w:p w14:paraId="5E3C404F" w14:textId="77777777" w:rsidR="00F40ABB" w:rsidRDefault="00F40ABB">
      <w:pPr>
        <w:rPr>
          <w:sz w:val="20"/>
          <w:szCs w:val="20"/>
        </w:rPr>
      </w:pPr>
    </w:p>
    <w:p w14:paraId="0E9BB9B5" w14:textId="412FB4EA" w:rsidR="0026391C" w:rsidRDefault="0026391C">
      <w:pPr>
        <w:rPr>
          <w:sz w:val="20"/>
          <w:szCs w:val="20"/>
        </w:rPr>
      </w:pPr>
      <w:r w:rsidRPr="00F40ABB">
        <w:rPr>
          <w:sz w:val="20"/>
          <w:szCs w:val="20"/>
        </w:rPr>
        <w:t xml:space="preserve">Being in successful in a fundraising </w:t>
      </w:r>
      <w:r w:rsidR="00141D22" w:rsidRPr="00F40ABB">
        <w:rPr>
          <w:sz w:val="20"/>
          <w:szCs w:val="20"/>
        </w:rPr>
        <w:t>depends</w:t>
      </w:r>
      <w:r w:rsidRPr="00F40ABB">
        <w:rPr>
          <w:sz w:val="20"/>
          <w:szCs w:val="20"/>
        </w:rPr>
        <w:t xml:space="preserve"> on many parameter</w:t>
      </w:r>
      <w:r w:rsidR="00141D22" w:rsidRPr="00F40ABB">
        <w:rPr>
          <w:sz w:val="20"/>
          <w:szCs w:val="20"/>
        </w:rPr>
        <w:t>s. Here we are looking at some of them:</w:t>
      </w:r>
    </w:p>
    <w:p w14:paraId="4F1922B0" w14:textId="77777777" w:rsidR="00F40ABB" w:rsidRPr="00F40ABB" w:rsidRDefault="00F40ABB">
      <w:pPr>
        <w:rPr>
          <w:sz w:val="20"/>
          <w:szCs w:val="20"/>
        </w:rPr>
      </w:pPr>
    </w:p>
    <w:p w14:paraId="6B1BCFC6" w14:textId="3347FAAD" w:rsidR="00141D22" w:rsidRPr="00F40ABB" w:rsidRDefault="00141D22" w:rsidP="00141D22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F40ABB">
        <w:rPr>
          <w:b/>
          <w:bCs/>
          <w:sz w:val="20"/>
          <w:szCs w:val="20"/>
          <w:u w:val="single"/>
        </w:rPr>
        <w:t xml:space="preserve">The month of starting the </w:t>
      </w:r>
      <w:r w:rsidR="000039F6" w:rsidRPr="00F40ABB">
        <w:rPr>
          <w:b/>
          <w:bCs/>
          <w:sz w:val="20"/>
          <w:szCs w:val="20"/>
          <w:u w:val="single"/>
        </w:rPr>
        <w:t>fundraising:</w:t>
      </w:r>
    </w:p>
    <w:p w14:paraId="372247B7" w14:textId="77629FC9" w:rsidR="000039F6" w:rsidRPr="00F40ABB" w:rsidRDefault="00A40AD5" w:rsidP="00311218">
      <w:pPr>
        <w:ind w:firstLine="360"/>
        <w:rPr>
          <w:sz w:val="20"/>
          <w:szCs w:val="20"/>
        </w:rPr>
      </w:pPr>
      <w:r w:rsidRPr="00F40ABB">
        <w:rPr>
          <w:sz w:val="20"/>
          <w:szCs w:val="20"/>
        </w:rPr>
        <w:t xml:space="preserve">The </w:t>
      </w:r>
      <w:r w:rsidR="000039F6" w:rsidRPr="00F40ABB">
        <w:rPr>
          <w:sz w:val="20"/>
          <w:szCs w:val="20"/>
        </w:rPr>
        <w:t>fig.1 shows we have the highest number of successful fundraising on May and the lowest on December</w:t>
      </w:r>
      <w:r w:rsidRPr="00F40ABB">
        <w:rPr>
          <w:sz w:val="20"/>
          <w:szCs w:val="20"/>
        </w:rPr>
        <w:t>. Although it shows that</w:t>
      </w:r>
      <w:r w:rsidR="000039F6" w:rsidRPr="00F40ABB">
        <w:rPr>
          <w:sz w:val="20"/>
          <w:szCs w:val="20"/>
        </w:rPr>
        <w:t xml:space="preserve"> </w:t>
      </w:r>
      <w:r w:rsidR="00311218" w:rsidRPr="00F40ABB">
        <w:rPr>
          <w:sz w:val="20"/>
          <w:szCs w:val="20"/>
        </w:rPr>
        <w:t>it</w:t>
      </w:r>
      <w:r w:rsidR="000039F6" w:rsidRPr="00F40ABB">
        <w:rPr>
          <w:sz w:val="20"/>
          <w:szCs w:val="20"/>
        </w:rPr>
        <w:t xml:space="preserve"> is dropping down after May until </w:t>
      </w:r>
      <w:r w:rsidR="00311218" w:rsidRPr="00F40ABB">
        <w:rPr>
          <w:sz w:val="20"/>
          <w:szCs w:val="20"/>
        </w:rPr>
        <w:t>September,</w:t>
      </w:r>
      <w:r w:rsidR="000039F6" w:rsidRPr="00F40ABB">
        <w:rPr>
          <w:sz w:val="20"/>
          <w:szCs w:val="20"/>
        </w:rPr>
        <w:t xml:space="preserve"> the fig.2 shows based on the total of </w:t>
      </w:r>
      <w:r w:rsidR="00311218" w:rsidRPr="00F40ABB">
        <w:rPr>
          <w:sz w:val="20"/>
          <w:szCs w:val="20"/>
        </w:rPr>
        <w:t>fundraising</w:t>
      </w:r>
      <w:r w:rsidRPr="00F40ABB">
        <w:rPr>
          <w:sz w:val="20"/>
          <w:szCs w:val="20"/>
        </w:rPr>
        <w:t xml:space="preserve"> on each </w:t>
      </w:r>
      <w:proofErr w:type="gramStart"/>
      <w:r w:rsidRPr="00F40ABB">
        <w:rPr>
          <w:sz w:val="20"/>
          <w:szCs w:val="20"/>
        </w:rPr>
        <w:t xml:space="preserve">month </w:t>
      </w:r>
      <w:r w:rsidR="000039F6" w:rsidRPr="00F40ABB">
        <w:rPr>
          <w:sz w:val="20"/>
          <w:szCs w:val="20"/>
        </w:rPr>
        <w:t xml:space="preserve"> </w:t>
      </w:r>
      <w:r w:rsidRPr="00F40ABB">
        <w:rPr>
          <w:sz w:val="20"/>
          <w:szCs w:val="20"/>
        </w:rPr>
        <w:t>the</w:t>
      </w:r>
      <w:proofErr w:type="gramEnd"/>
      <w:r w:rsidRPr="00F40ABB">
        <w:rPr>
          <w:sz w:val="20"/>
          <w:szCs w:val="20"/>
        </w:rPr>
        <w:t xml:space="preserve"> percentage of successful are about 50% .</w:t>
      </w:r>
      <w:r w:rsidR="00311218" w:rsidRPr="00F40ABB">
        <w:rPr>
          <w:sz w:val="20"/>
          <w:szCs w:val="20"/>
        </w:rPr>
        <w:t xml:space="preserve"> </w:t>
      </w:r>
    </w:p>
    <w:p w14:paraId="106C6F03" w14:textId="77777777" w:rsidR="00F40ABB" w:rsidRPr="00F40ABB" w:rsidRDefault="0026391C" w:rsidP="00F40ABB">
      <w:pPr>
        <w:keepNext/>
        <w:spacing w:line="240" w:lineRule="auto"/>
        <w:rPr>
          <w:sz w:val="20"/>
          <w:szCs w:val="20"/>
        </w:rPr>
      </w:pPr>
      <w:r w:rsidRPr="00F40ABB">
        <w:rPr>
          <w:noProof/>
          <w:sz w:val="20"/>
          <w:szCs w:val="20"/>
        </w:rPr>
        <w:drawing>
          <wp:inline distT="0" distB="0" distL="0" distR="0" wp14:anchorId="459BABDF" wp14:editId="2AC18001">
            <wp:extent cx="2796919" cy="182136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44" cy="1907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0ABB" w:rsidRPr="00F40ABB">
        <w:rPr>
          <w:noProof/>
          <w:sz w:val="20"/>
          <w:szCs w:val="20"/>
        </w:rPr>
        <w:drawing>
          <wp:inline distT="0" distB="0" distL="0" distR="0" wp14:anchorId="11A00050" wp14:editId="4238AB98">
            <wp:extent cx="2750820" cy="182116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89" cy="2010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C1FB5" w14:textId="2C15233D" w:rsidR="00F40ABB" w:rsidRPr="00F40ABB" w:rsidRDefault="00F40ABB" w:rsidP="00F40ABB">
      <w:pPr>
        <w:pStyle w:val="Caption"/>
        <w:ind w:left="1440" w:firstLine="720"/>
        <w:rPr>
          <w:sz w:val="12"/>
          <w:szCs w:val="12"/>
        </w:rPr>
      </w:pPr>
      <w:r w:rsidRPr="00F40ABB">
        <w:rPr>
          <w:sz w:val="12"/>
          <w:szCs w:val="12"/>
        </w:rPr>
        <w:t xml:space="preserve">Fig. </w:t>
      </w:r>
      <w:r w:rsidRPr="00F40ABB">
        <w:rPr>
          <w:sz w:val="12"/>
          <w:szCs w:val="12"/>
        </w:rPr>
        <w:fldChar w:fldCharType="begin"/>
      </w:r>
      <w:r w:rsidRPr="00F40ABB">
        <w:rPr>
          <w:sz w:val="12"/>
          <w:szCs w:val="12"/>
        </w:rPr>
        <w:instrText xml:space="preserve"> SEQ Fig. \* ARABIC </w:instrText>
      </w:r>
      <w:r w:rsidRPr="00F40ABB">
        <w:rPr>
          <w:sz w:val="12"/>
          <w:szCs w:val="12"/>
        </w:rPr>
        <w:fldChar w:fldCharType="separate"/>
      </w:r>
      <w:r w:rsidR="00A469F3">
        <w:rPr>
          <w:noProof/>
          <w:sz w:val="12"/>
          <w:szCs w:val="12"/>
        </w:rPr>
        <w:t>1</w:t>
      </w:r>
      <w:r w:rsidRPr="00F40ABB">
        <w:rPr>
          <w:sz w:val="12"/>
          <w:szCs w:val="12"/>
        </w:rPr>
        <w:fldChar w:fldCharType="end"/>
      </w:r>
      <w:r w:rsidRPr="00F40ABB">
        <w:rPr>
          <w:sz w:val="12"/>
          <w:szCs w:val="12"/>
        </w:rPr>
        <w:t xml:space="preserve">   </w:t>
      </w:r>
      <w:r w:rsidRPr="00F40ABB">
        <w:rPr>
          <w:sz w:val="12"/>
          <w:szCs w:val="12"/>
        </w:rPr>
        <w:tab/>
      </w:r>
      <w:r w:rsidRPr="00F40ABB">
        <w:rPr>
          <w:sz w:val="12"/>
          <w:szCs w:val="12"/>
        </w:rPr>
        <w:tab/>
      </w:r>
      <w:r w:rsidRPr="00F40ABB">
        <w:rPr>
          <w:sz w:val="12"/>
          <w:szCs w:val="12"/>
        </w:rPr>
        <w:tab/>
      </w:r>
      <w:r w:rsidRPr="00F40ABB">
        <w:rPr>
          <w:sz w:val="12"/>
          <w:szCs w:val="12"/>
        </w:rPr>
        <w:tab/>
      </w:r>
      <w:r w:rsidRPr="00F40ABB">
        <w:rPr>
          <w:sz w:val="12"/>
          <w:szCs w:val="12"/>
        </w:rPr>
        <w:tab/>
      </w:r>
      <w:proofErr w:type="gramStart"/>
      <w:r w:rsidRPr="00F40ABB">
        <w:rPr>
          <w:sz w:val="12"/>
          <w:szCs w:val="12"/>
        </w:rPr>
        <w:tab/>
        <w:t xml:space="preserve">  Fig.</w:t>
      </w:r>
      <w:proofErr w:type="gramEnd"/>
      <w:r w:rsidRPr="00F40ABB">
        <w:rPr>
          <w:sz w:val="12"/>
          <w:szCs w:val="12"/>
        </w:rPr>
        <w:t xml:space="preserve"> </w:t>
      </w:r>
      <w:r w:rsidRPr="00F40ABB">
        <w:rPr>
          <w:sz w:val="12"/>
          <w:szCs w:val="12"/>
        </w:rPr>
        <w:fldChar w:fldCharType="begin"/>
      </w:r>
      <w:r w:rsidRPr="00F40ABB">
        <w:rPr>
          <w:sz w:val="12"/>
          <w:szCs w:val="12"/>
        </w:rPr>
        <w:instrText xml:space="preserve"> SEQ Fig. \* ARABIC </w:instrText>
      </w:r>
      <w:r w:rsidRPr="00F40ABB">
        <w:rPr>
          <w:sz w:val="12"/>
          <w:szCs w:val="12"/>
        </w:rPr>
        <w:fldChar w:fldCharType="separate"/>
      </w:r>
      <w:r w:rsidR="00A469F3">
        <w:rPr>
          <w:noProof/>
          <w:sz w:val="12"/>
          <w:szCs w:val="12"/>
        </w:rPr>
        <w:t>2</w:t>
      </w:r>
      <w:r w:rsidRPr="00F40ABB">
        <w:rPr>
          <w:sz w:val="12"/>
          <w:szCs w:val="12"/>
        </w:rPr>
        <w:fldChar w:fldCharType="end"/>
      </w:r>
    </w:p>
    <w:p w14:paraId="66CAA217" w14:textId="79D08701" w:rsidR="00A40AD5" w:rsidRPr="00F40ABB" w:rsidRDefault="000039F6" w:rsidP="00F40ABB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F40ABB">
        <w:rPr>
          <w:b/>
          <w:bCs/>
          <w:sz w:val="20"/>
          <w:szCs w:val="20"/>
          <w:u w:val="single"/>
        </w:rPr>
        <w:t xml:space="preserve"> </w:t>
      </w:r>
      <w:r w:rsidR="00A40AD5" w:rsidRPr="00F40ABB">
        <w:rPr>
          <w:b/>
          <w:bCs/>
          <w:sz w:val="20"/>
          <w:szCs w:val="20"/>
          <w:u w:val="single"/>
        </w:rPr>
        <w:t xml:space="preserve">The </w:t>
      </w:r>
      <w:r w:rsidR="00A469F3">
        <w:rPr>
          <w:b/>
          <w:bCs/>
          <w:sz w:val="20"/>
          <w:szCs w:val="20"/>
          <w:u w:val="single"/>
        </w:rPr>
        <w:t>Category</w:t>
      </w:r>
      <w:r w:rsidR="00A40AD5" w:rsidRPr="00F40ABB">
        <w:rPr>
          <w:b/>
          <w:bCs/>
          <w:sz w:val="20"/>
          <w:szCs w:val="20"/>
          <w:u w:val="single"/>
        </w:rPr>
        <w:t xml:space="preserve"> of </w:t>
      </w:r>
      <w:r w:rsidR="000A63DA" w:rsidRPr="00F40ABB">
        <w:rPr>
          <w:b/>
          <w:bCs/>
          <w:sz w:val="20"/>
          <w:szCs w:val="20"/>
          <w:u w:val="single"/>
        </w:rPr>
        <w:t>fundraising</w:t>
      </w:r>
      <w:r w:rsidR="00A40AD5" w:rsidRPr="00F40ABB">
        <w:rPr>
          <w:b/>
          <w:bCs/>
          <w:sz w:val="20"/>
          <w:szCs w:val="20"/>
          <w:u w:val="single"/>
        </w:rPr>
        <w:t>:</w:t>
      </w:r>
    </w:p>
    <w:p w14:paraId="488E7F0B" w14:textId="7D326525" w:rsidR="00A40AD5" w:rsidRPr="00F40ABB" w:rsidRDefault="00A40AD5" w:rsidP="00311218">
      <w:pPr>
        <w:ind w:firstLine="360"/>
        <w:rPr>
          <w:sz w:val="20"/>
          <w:szCs w:val="20"/>
        </w:rPr>
      </w:pPr>
      <w:r w:rsidRPr="00F40ABB">
        <w:rPr>
          <w:sz w:val="20"/>
          <w:szCs w:val="20"/>
        </w:rPr>
        <w:t>The fig.3 show</w:t>
      </w:r>
      <w:r w:rsidR="000A63DA" w:rsidRPr="00F40ABB">
        <w:rPr>
          <w:sz w:val="20"/>
          <w:szCs w:val="20"/>
        </w:rPr>
        <w:t xml:space="preserve">s the most popular and successful project is “Plays” and the “Rock music” </w:t>
      </w:r>
      <w:r w:rsidR="003B39EE">
        <w:rPr>
          <w:sz w:val="20"/>
          <w:szCs w:val="20"/>
        </w:rPr>
        <w:t>and “</w:t>
      </w:r>
      <w:proofErr w:type="spellStart"/>
      <w:r w:rsidR="003B39EE">
        <w:rPr>
          <w:sz w:val="20"/>
          <w:szCs w:val="20"/>
        </w:rPr>
        <w:t>Documantry</w:t>
      </w:r>
      <w:proofErr w:type="spellEnd"/>
      <w:r w:rsidR="003B39EE">
        <w:rPr>
          <w:sz w:val="20"/>
          <w:szCs w:val="20"/>
        </w:rPr>
        <w:t>” are</w:t>
      </w:r>
      <w:r w:rsidR="000A63DA" w:rsidRPr="00F40ABB">
        <w:rPr>
          <w:sz w:val="20"/>
          <w:szCs w:val="20"/>
        </w:rPr>
        <w:t xml:space="preserve"> the </w:t>
      </w:r>
      <w:r w:rsidR="003B39EE">
        <w:rPr>
          <w:sz w:val="20"/>
          <w:szCs w:val="20"/>
        </w:rPr>
        <w:t>next</w:t>
      </w:r>
      <w:r w:rsidR="000A63DA" w:rsidRPr="00F40ABB">
        <w:rPr>
          <w:sz w:val="20"/>
          <w:szCs w:val="20"/>
        </w:rPr>
        <w:t xml:space="preserve"> successful fundraising without any failed or cance</w:t>
      </w:r>
      <w:r w:rsidR="00A469F3">
        <w:rPr>
          <w:sz w:val="20"/>
          <w:szCs w:val="20"/>
        </w:rPr>
        <w:t>lation</w:t>
      </w:r>
      <w:r w:rsidR="000A63DA" w:rsidRPr="00F40ABB">
        <w:rPr>
          <w:sz w:val="20"/>
          <w:szCs w:val="20"/>
        </w:rPr>
        <w:t xml:space="preserve">.  </w:t>
      </w:r>
      <w:r w:rsidR="003B39EE">
        <w:rPr>
          <w:sz w:val="20"/>
          <w:szCs w:val="20"/>
        </w:rPr>
        <w:t>On the other hand, some categories such as “animation”, “Food Trucks” , “Video games” were failed however , the fundraising started.</w:t>
      </w:r>
    </w:p>
    <w:p w14:paraId="1D40FF16" w14:textId="77777777" w:rsidR="00F40ABB" w:rsidRPr="00F40ABB" w:rsidRDefault="0026391C" w:rsidP="00F40ABB">
      <w:pPr>
        <w:keepNext/>
        <w:rPr>
          <w:sz w:val="20"/>
          <w:szCs w:val="20"/>
        </w:rPr>
      </w:pPr>
      <w:r w:rsidRPr="00F40ABB">
        <w:rPr>
          <w:noProof/>
          <w:sz w:val="20"/>
          <w:szCs w:val="20"/>
        </w:rPr>
        <w:drawing>
          <wp:inline distT="0" distB="0" distL="0" distR="0" wp14:anchorId="7C9628C2" wp14:editId="2F100B90">
            <wp:extent cx="5940425" cy="242353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567" cy="275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B0C758" w14:textId="61C6CFD8" w:rsidR="0026391C" w:rsidRPr="00F40ABB" w:rsidRDefault="00F40ABB" w:rsidP="00F40ABB">
      <w:pPr>
        <w:pStyle w:val="Caption"/>
        <w:ind w:left="3600" w:firstLine="720"/>
        <w:rPr>
          <w:sz w:val="6"/>
          <w:szCs w:val="6"/>
        </w:rPr>
      </w:pPr>
      <w:r w:rsidRPr="00F40ABB">
        <w:rPr>
          <w:sz w:val="6"/>
          <w:szCs w:val="6"/>
        </w:rPr>
        <w:t xml:space="preserve">Fig. </w:t>
      </w:r>
      <w:r w:rsidRPr="00F40ABB">
        <w:rPr>
          <w:sz w:val="6"/>
          <w:szCs w:val="6"/>
        </w:rPr>
        <w:fldChar w:fldCharType="begin"/>
      </w:r>
      <w:r w:rsidRPr="00F40ABB">
        <w:rPr>
          <w:sz w:val="6"/>
          <w:szCs w:val="6"/>
        </w:rPr>
        <w:instrText xml:space="preserve"> SEQ Fig. \* ARABIC </w:instrText>
      </w:r>
      <w:r w:rsidRPr="00F40ABB">
        <w:rPr>
          <w:sz w:val="6"/>
          <w:szCs w:val="6"/>
        </w:rPr>
        <w:fldChar w:fldCharType="separate"/>
      </w:r>
      <w:r w:rsidR="00A469F3">
        <w:rPr>
          <w:noProof/>
          <w:sz w:val="6"/>
          <w:szCs w:val="6"/>
        </w:rPr>
        <w:t>3</w:t>
      </w:r>
      <w:r w:rsidRPr="00F40ABB">
        <w:rPr>
          <w:sz w:val="6"/>
          <w:szCs w:val="6"/>
        </w:rPr>
        <w:fldChar w:fldCharType="end"/>
      </w:r>
    </w:p>
    <w:p w14:paraId="6C8876A6" w14:textId="4A8923AE" w:rsidR="000A63DA" w:rsidRPr="00F40ABB" w:rsidRDefault="00311218" w:rsidP="000A63DA">
      <w:pPr>
        <w:rPr>
          <w:sz w:val="20"/>
          <w:szCs w:val="20"/>
        </w:rPr>
      </w:pPr>
      <w:r w:rsidRPr="00F40ABB">
        <w:rPr>
          <w:sz w:val="20"/>
          <w:szCs w:val="20"/>
        </w:rPr>
        <w:t>“</w:t>
      </w:r>
      <w:r w:rsidR="000A63DA" w:rsidRPr="00F40ABB">
        <w:rPr>
          <w:sz w:val="20"/>
          <w:szCs w:val="20"/>
        </w:rPr>
        <w:t>Journalism</w:t>
      </w:r>
      <w:r w:rsidRPr="00F40ABB">
        <w:rPr>
          <w:sz w:val="20"/>
          <w:szCs w:val="20"/>
        </w:rPr>
        <w:t>”</w:t>
      </w:r>
      <w:r w:rsidR="000A63DA" w:rsidRPr="00F40ABB">
        <w:rPr>
          <w:sz w:val="20"/>
          <w:szCs w:val="20"/>
        </w:rPr>
        <w:t xml:space="preserve"> is not the popular one as </w:t>
      </w:r>
      <w:r w:rsidRPr="00F40ABB">
        <w:rPr>
          <w:sz w:val="20"/>
          <w:szCs w:val="20"/>
        </w:rPr>
        <w:t xml:space="preserve">all the fundraising was cancelled base on fig.4. Although “Theatre” is the most popular </w:t>
      </w:r>
      <w:proofErr w:type="gramStart"/>
      <w:r w:rsidRPr="00F40ABB">
        <w:rPr>
          <w:sz w:val="20"/>
          <w:szCs w:val="20"/>
        </w:rPr>
        <w:t>one ,</w:t>
      </w:r>
      <w:proofErr w:type="gramEnd"/>
      <w:r w:rsidRPr="00F40ABB">
        <w:rPr>
          <w:sz w:val="20"/>
          <w:szCs w:val="20"/>
        </w:rPr>
        <w:t xml:space="preserve"> “Music” has the most percentage of the successful projects.</w:t>
      </w:r>
    </w:p>
    <w:p w14:paraId="389444B0" w14:textId="77777777" w:rsidR="00F40ABB" w:rsidRPr="00F40ABB" w:rsidRDefault="0026391C" w:rsidP="00F40ABB">
      <w:pPr>
        <w:keepNext/>
        <w:jc w:val="center"/>
        <w:rPr>
          <w:sz w:val="20"/>
          <w:szCs w:val="20"/>
        </w:rPr>
      </w:pPr>
      <w:r w:rsidRPr="00F40ABB">
        <w:rPr>
          <w:noProof/>
          <w:sz w:val="20"/>
          <w:szCs w:val="20"/>
        </w:rPr>
        <w:lastRenderedPageBreak/>
        <w:drawing>
          <wp:inline distT="0" distB="0" distL="0" distR="0" wp14:anchorId="152E12B6" wp14:editId="3626CF8A">
            <wp:extent cx="3474735" cy="20158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175" cy="2156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4050A" w14:textId="44CBA8FB" w:rsidR="0026391C" w:rsidRDefault="00F40ABB" w:rsidP="00F40ABB">
      <w:pPr>
        <w:pStyle w:val="Caption"/>
        <w:ind w:left="3600" w:firstLine="720"/>
        <w:rPr>
          <w:sz w:val="12"/>
          <w:szCs w:val="12"/>
        </w:rPr>
      </w:pPr>
      <w:r w:rsidRPr="00F40ABB">
        <w:rPr>
          <w:sz w:val="12"/>
          <w:szCs w:val="12"/>
        </w:rPr>
        <w:t xml:space="preserve">Fig. </w:t>
      </w:r>
      <w:r w:rsidRPr="00F40ABB">
        <w:rPr>
          <w:sz w:val="12"/>
          <w:szCs w:val="12"/>
        </w:rPr>
        <w:fldChar w:fldCharType="begin"/>
      </w:r>
      <w:r w:rsidRPr="00F40ABB">
        <w:rPr>
          <w:sz w:val="12"/>
          <w:szCs w:val="12"/>
        </w:rPr>
        <w:instrText xml:space="preserve"> SEQ Fig. \* ARABIC </w:instrText>
      </w:r>
      <w:r w:rsidRPr="00F40ABB">
        <w:rPr>
          <w:sz w:val="12"/>
          <w:szCs w:val="12"/>
        </w:rPr>
        <w:fldChar w:fldCharType="separate"/>
      </w:r>
      <w:r w:rsidR="00A469F3">
        <w:rPr>
          <w:noProof/>
          <w:sz w:val="12"/>
          <w:szCs w:val="12"/>
        </w:rPr>
        <w:t>4</w:t>
      </w:r>
      <w:r w:rsidRPr="00F40ABB">
        <w:rPr>
          <w:sz w:val="12"/>
          <w:szCs w:val="12"/>
        </w:rPr>
        <w:fldChar w:fldCharType="end"/>
      </w:r>
    </w:p>
    <w:p w14:paraId="32CEEE6D" w14:textId="6679C504" w:rsidR="00A469F3" w:rsidRPr="00FF4E45" w:rsidRDefault="00A469F3" w:rsidP="00FF4E45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FF4E45">
        <w:rPr>
          <w:b/>
          <w:bCs/>
          <w:sz w:val="20"/>
          <w:szCs w:val="20"/>
          <w:u w:val="single"/>
        </w:rPr>
        <w:t>The interest of Backers</w:t>
      </w:r>
      <w:r w:rsidR="00FF4E45" w:rsidRPr="00FF4E45">
        <w:rPr>
          <w:b/>
          <w:bCs/>
          <w:sz w:val="20"/>
          <w:szCs w:val="20"/>
          <w:u w:val="single"/>
        </w:rPr>
        <w:t>:</w:t>
      </w:r>
    </w:p>
    <w:p w14:paraId="2B4BC74D" w14:textId="3204458E" w:rsidR="0044765F" w:rsidRDefault="00A469F3" w:rsidP="0044765F">
      <w:r>
        <w:t>The Top 10 interesting categories by backers,</w:t>
      </w:r>
      <w:r w:rsidR="0044765F">
        <w:t xml:space="preserve"> Fig.</w:t>
      </w:r>
      <w:proofErr w:type="gramStart"/>
      <w:r w:rsidR="0044765F">
        <w:t xml:space="preserve">5 </w:t>
      </w:r>
      <w:r>
        <w:t>,</w:t>
      </w:r>
      <w:proofErr w:type="gramEnd"/>
      <w:r>
        <w:t xml:space="preserve"> </w:t>
      </w:r>
      <w:r w:rsidR="0044765F">
        <w:t xml:space="preserve">shows the “Technology” is the most popular </w:t>
      </w:r>
      <w:r>
        <w:t xml:space="preserve">one and  </w:t>
      </w:r>
      <w:r w:rsidR="00FF4E45">
        <w:t>“H</w:t>
      </w:r>
      <w:r>
        <w:t>ardware</w:t>
      </w:r>
      <w:r w:rsidR="00FF4E45">
        <w:t>”</w:t>
      </w:r>
      <w:r>
        <w:t xml:space="preserve"> is getting the</w:t>
      </w:r>
      <w:r w:rsidR="00FF4E45">
        <w:t>i</w:t>
      </w:r>
      <w:r>
        <w:t>r attention more</w:t>
      </w:r>
      <w:r w:rsidR="00FF4E45">
        <w:t xml:space="preserve"> in this categories . In </w:t>
      </w:r>
      <w:proofErr w:type="gramStart"/>
      <w:r w:rsidR="00FF4E45">
        <w:t>addition</w:t>
      </w:r>
      <w:proofErr w:type="gramEnd"/>
      <w:r w:rsidR="00FF4E45">
        <w:t xml:space="preserve"> “Documentary “, Plays” and “Rock” are still in Top 10 interesting categories as they are the in the Top10 number of fundraising too. </w:t>
      </w:r>
    </w:p>
    <w:p w14:paraId="03F8F205" w14:textId="77777777" w:rsidR="00A469F3" w:rsidRDefault="00A469F3" w:rsidP="00A469F3">
      <w:pPr>
        <w:keepNext/>
        <w:jc w:val="center"/>
      </w:pPr>
      <w:r>
        <w:rPr>
          <w:noProof/>
        </w:rPr>
        <w:drawing>
          <wp:inline distT="0" distB="0" distL="0" distR="0" wp14:anchorId="260D41A1" wp14:editId="6AA5665B">
            <wp:extent cx="3823461" cy="2202445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490" cy="2263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088969" w14:textId="3B382527" w:rsidR="0044765F" w:rsidRDefault="00A469F3" w:rsidP="00A469F3">
      <w:pPr>
        <w:pStyle w:val="Caption"/>
        <w:jc w:val="center"/>
      </w:pPr>
      <w:r>
        <w:t xml:space="preserve">Fig. </w:t>
      </w:r>
      <w:fldSimple w:instr=" SEQ Fig. \* ARABIC ">
        <w:r>
          <w:rPr>
            <w:noProof/>
          </w:rPr>
          <w:t>5</w:t>
        </w:r>
      </w:fldSimple>
    </w:p>
    <w:p w14:paraId="6E7246BC" w14:textId="77777777" w:rsidR="00F40ABB" w:rsidRPr="00F40ABB" w:rsidRDefault="00F40ABB" w:rsidP="00F40ABB"/>
    <w:sectPr w:rsidR="00F40ABB" w:rsidRPr="00F40ABB" w:rsidSect="00F40ABB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EED"/>
    <w:multiLevelType w:val="hybridMultilevel"/>
    <w:tmpl w:val="2708A920"/>
    <w:lvl w:ilvl="0" w:tplc="68367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1C"/>
    <w:rsid w:val="000039F6"/>
    <w:rsid w:val="000A63DA"/>
    <w:rsid w:val="00141D22"/>
    <w:rsid w:val="0026391C"/>
    <w:rsid w:val="00311218"/>
    <w:rsid w:val="003B39EE"/>
    <w:rsid w:val="003C698E"/>
    <w:rsid w:val="0044765F"/>
    <w:rsid w:val="00660648"/>
    <w:rsid w:val="00A40AD5"/>
    <w:rsid w:val="00A469F3"/>
    <w:rsid w:val="00AE6DE8"/>
    <w:rsid w:val="00F40ABB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EDC0"/>
  <w15:chartTrackingRefBased/>
  <w15:docId w15:val="{4A0E705F-FA7E-4A4A-879E-3F7B36B8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2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0A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Karimi</dc:creator>
  <cp:keywords/>
  <dc:description/>
  <cp:lastModifiedBy>Nima Karimi</cp:lastModifiedBy>
  <cp:revision>1</cp:revision>
  <dcterms:created xsi:type="dcterms:W3CDTF">2020-06-08T02:50:00Z</dcterms:created>
  <dcterms:modified xsi:type="dcterms:W3CDTF">2020-06-08T05:09:00Z</dcterms:modified>
</cp:coreProperties>
</file>