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7BB2D" w14:textId="77777777" w:rsidR="00C74E74" w:rsidRDefault="00000000">
      <w:pPr>
        <w:pStyle w:val="Heading1"/>
      </w:pPr>
      <w:r>
        <w:t>Government Conversation Intelligence Blueprint (Final v1.0)</w:t>
      </w:r>
    </w:p>
    <w:p w14:paraId="2BB4ACE1" w14:textId="77777777" w:rsidR="00C74E74" w:rsidRDefault="00000000">
      <w:r>
        <w:t>Audience: policy stakeholders, delivery leads, data/ML engineers</w:t>
      </w:r>
      <w:r>
        <w:br/>
        <w:t>Goal: surface ideas, topics, sentiment and interlinks from meetings across government; draft evidence‑backed policies; monitor issues by policy area.</w:t>
      </w:r>
    </w:p>
    <w:p w14:paraId="4D58ED0F" w14:textId="77777777" w:rsidR="00C74E74" w:rsidRDefault="00000000">
      <w:pPr>
        <w:pStyle w:val="Heading2"/>
      </w:pPr>
      <w:r>
        <w:t>1) Scope &amp; Principles</w:t>
      </w:r>
    </w:p>
    <w:p w14:paraId="678B3090" w14:textId="77777777" w:rsidR="00C74E74" w:rsidRDefault="00000000">
      <w:r>
        <w:t>- Policy Areas as first‑class: all analysis and access control are scoped by PolicyArea.</w:t>
      </w:r>
      <w:r>
        <w:br/>
        <w:t>- Explainability &amp; traceability: every claim traceable to an utterance → meeting → source transcript.</w:t>
      </w:r>
      <w:r>
        <w:br/>
        <w:t>- Two‑tier utterances: preserve all content for FOI/audit; fully analyse only policy‑relevant parts.</w:t>
      </w:r>
      <w:r>
        <w:br/>
        <w:t>- Safety &amp; markings: area‑scoped RBAC plus protective markings.</w:t>
      </w:r>
      <w:r>
        <w:br/>
        <w:t>- GNN‑augmented: use graph neural networks to exploit structure for classification, linking, and retrieval.</w:t>
      </w:r>
    </w:p>
    <w:p w14:paraId="61D2F587" w14:textId="77777777" w:rsidR="00C74E74" w:rsidRDefault="00000000">
      <w:pPr>
        <w:pStyle w:val="Heading2"/>
      </w:pPr>
      <w:r>
        <w:t>2) High‑Level Architecture</w:t>
      </w:r>
    </w:p>
    <w:p w14:paraId="7522277D" w14:textId="77777777" w:rsidR="00C74E74" w:rsidRDefault="00000000">
      <w:r>
        <w:t>Ingestion: Audio → ASR → JSON transcripts.</w:t>
      </w:r>
      <w:r>
        <w:br/>
        <w:t>Processing:</w:t>
      </w:r>
      <w:r>
        <w:br/>
        <w:t xml:space="preserve">  1) Chunking (utterances/time windows)</w:t>
      </w:r>
      <w:r>
        <w:br/>
        <w:t xml:space="preserve">  2) Tiering: Utterances start as Tier‑P</w:t>
      </w:r>
      <w:r>
        <w:br/>
        <w:t xml:space="preserve">  3) Light screening</w:t>
      </w:r>
      <w:r>
        <w:br/>
        <w:t xml:space="preserve">  4) Promotion to Tier‑A if any screen passes</w:t>
      </w:r>
      <w:r>
        <w:br/>
        <w:t xml:space="preserve">  5) Full NLP on Tier‑A</w:t>
      </w:r>
      <w:r>
        <w:br/>
        <w:t xml:space="preserve">  6) Graph upsert + vectors to pgvector</w:t>
      </w:r>
      <w:r>
        <w:br/>
        <w:t xml:space="preserve">  7) Nightly GNN jobs on Tier‑A</w:t>
      </w:r>
      <w:r>
        <w:br/>
        <w:t>Serving: Neo4j, pgvector, RAG service, Dashboards</w:t>
      </w:r>
    </w:p>
    <w:p w14:paraId="3A51D262" w14:textId="77777777" w:rsidR="00C74E74" w:rsidRDefault="00000000">
      <w:pPr>
        <w:pStyle w:val="Heading2"/>
      </w:pPr>
      <w:r>
        <w:t>3) Data Model (Neo4j)</w:t>
      </w:r>
    </w:p>
    <w:p w14:paraId="7000C9B3" w14:textId="77777777" w:rsidR="00C74E74" w:rsidRDefault="00000000">
      <w:r>
        <w:t>Nodes:</w:t>
      </w:r>
      <w:r>
        <w:br/>
        <w:t xml:space="preserve">  Meeting, Utterance (Tier‑A/Tier‑P), Topic, Entity, Issue, Policy, PolicyArea</w:t>
      </w:r>
      <w:r>
        <w:br/>
        <w:t>Relationships:</w:t>
      </w:r>
      <w:r>
        <w:br/>
        <w:t xml:space="preserve">  HAS_UTTERANCE, ABOUT_TOPIC, MENTIONS_ENTITY, RELATED_TO, INVOLVED_WITH, CONCERNS_TOPIC, ADDRESSES, CITES, IN_POLICY_AREA</w:t>
      </w:r>
      <w:r>
        <w:br/>
        <w:t>Constraints and indexes to ensure uniqueness and fast lookup.</w:t>
      </w:r>
    </w:p>
    <w:p w14:paraId="6946B888" w14:textId="77777777" w:rsidR="00C74E74" w:rsidRDefault="00000000">
      <w:pPr>
        <w:pStyle w:val="Heading2"/>
      </w:pPr>
      <w:r>
        <w:t>4) Policy Areas &amp; Categorisation</w:t>
      </w:r>
    </w:p>
    <w:p w14:paraId="592237CF" w14:textId="77777777" w:rsidR="00C74E74" w:rsidRDefault="00000000">
      <w:r>
        <w:t>Top‑level areas: Health &amp; Social Care; Education &amp; Skills; Housing &amp; Communities; Transport &amp; Infrastructure; Environment, Energy &amp; Climate; Justice, Home Affairs &amp; Policing; Economy, Trade &amp; Treasury; Digital, Data &amp; Innovation; optional Foreign, Defence &amp; Security.</w:t>
      </w:r>
      <w:r>
        <w:br/>
        <w:t>Categorisation thresholds (preliminary): ≥0.65 auto, 0.40–0.65 review, &lt;0.40 low‑conf.</w:t>
      </w:r>
      <w:r>
        <w:br/>
        <w:t>GNN classification refines and resolves review items.</w:t>
      </w:r>
    </w:p>
    <w:p w14:paraId="10C3EA73" w14:textId="77777777" w:rsidR="00C74E74" w:rsidRDefault="00000000">
      <w:pPr>
        <w:pStyle w:val="Heading2"/>
      </w:pPr>
      <w:r>
        <w:lastRenderedPageBreak/>
        <w:t>5) Two‑Tier Utterances</w:t>
      </w:r>
    </w:p>
    <w:p w14:paraId="470606FB" w14:textId="77777777" w:rsidR="00C74E74" w:rsidRDefault="00000000">
      <w:r>
        <w:t>Tier‑P: provenance only, minimal metadata.</w:t>
      </w:r>
      <w:r>
        <w:br/>
        <w:t>Promotion to Tier‑A if:</w:t>
      </w:r>
      <w:r>
        <w:br/>
        <w:t xml:space="preserve">  - Area router ≥0.40</w:t>
      </w:r>
      <w:r>
        <w:br/>
        <w:t xml:space="preserve">  - Salient entity ≥0.35</w:t>
      </w:r>
      <w:r>
        <w:br/>
        <w:t xml:space="preserve">  - Topic sim ≥0.55</w:t>
      </w:r>
      <w:r>
        <w:br/>
        <w:t xml:space="preserve">  - Meeting whitelisted</w:t>
      </w:r>
      <w:r>
        <w:br/>
        <w:t xml:space="preserve">  - Analyst flag</w:t>
      </w:r>
      <w:r>
        <w:br/>
        <w:t>Tier‑A: full NLP, used in analytics and RAG.</w:t>
      </w:r>
    </w:p>
    <w:p w14:paraId="4D46B6C8" w14:textId="77777777" w:rsidR="00C74E74" w:rsidRDefault="00000000">
      <w:pPr>
        <w:pStyle w:val="Heading2"/>
      </w:pPr>
      <w:r>
        <w:t>6) Topic Discovery &amp; Linking</w:t>
      </w:r>
    </w:p>
    <w:p w14:paraId="2CDEEA34" w14:textId="77777777" w:rsidR="00C74E74" w:rsidRDefault="00000000">
      <w:r>
        <w:t>Per‑area HDBSCAN clustering + LLM labeling.</w:t>
      </w:r>
      <w:r>
        <w:br/>
        <w:t>RELATED_TO edges seeded by cosine/co‑mention; refined with GNN link prediction.</w:t>
      </w:r>
      <w:r>
        <w:br/>
        <w:t>Materialisation thresholds: gnn_score ≥0.80 &amp; text_sim ≥0.55 OR gnn_score ≥0.88.</w:t>
      </w:r>
    </w:p>
    <w:p w14:paraId="7ECB94AB" w14:textId="77777777" w:rsidR="00C74E74" w:rsidRDefault="00000000">
      <w:pPr>
        <w:pStyle w:val="Heading2"/>
      </w:pPr>
      <w:r>
        <w:t>7) Sentiment, Stance, and Smoothing</w:t>
      </w:r>
    </w:p>
    <w:p w14:paraId="631364C5" w14:textId="77777777" w:rsidR="00C74E74" w:rsidRDefault="00000000">
      <w:r>
        <w:t>Valence (−1..1) and stance per utterance.</w:t>
      </w:r>
      <w:r>
        <w:br/>
        <w:t>Label propagation/GAT smoothing across Utterance↔Topic↔Entity.</w:t>
      </w:r>
      <w:r>
        <w:br/>
        <w:t>Aggregates by PolicyArea, dept, time.</w:t>
      </w:r>
    </w:p>
    <w:p w14:paraId="7A0DD51F" w14:textId="77777777" w:rsidR="00C74E74" w:rsidRDefault="00000000">
      <w:pPr>
        <w:pStyle w:val="Heading2"/>
      </w:pPr>
      <w:r>
        <w:t>8) Retrieval‑Augmented Generation (Policy Drafts)</w:t>
      </w:r>
    </w:p>
    <w:p w14:paraId="7FB5F441" w14:textId="77777777" w:rsidR="00C74E74" w:rsidRDefault="00000000">
      <w:r>
        <w:t>Retriever: vector search (Tier‑A) + 1–2 hop KG context.</w:t>
      </w:r>
      <w:r>
        <w:br/>
        <w:t>Re‑ranker: 0.7·cos_text + 0.2·cos_graph + 0.1·node_authority.</w:t>
      </w:r>
      <w:r>
        <w:br/>
        <w:t>Generator: LLM with template; enforces citations for audit.</w:t>
      </w:r>
    </w:p>
    <w:p w14:paraId="02685455" w14:textId="77777777" w:rsidR="00C74E74" w:rsidRDefault="00000000">
      <w:pPr>
        <w:pStyle w:val="Heading2"/>
      </w:pPr>
      <w:r>
        <w:t>9) APIs &amp; Contracts</w:t>
      </w:r>
    </w:p>
    <w:p w14:paraId="7777F7F3" w14:textId="77777777" w:rsidR="00C74E74" w:rsidRDefault="00000000">
      <w:r>
        <w:t>Read: topics, context, issues, evidence, provenance.</w:t>
      </w:r>
      <w:r>
        <w:br/>
        <w:t>Write: ingest meetings, promote utterances, review area labels.</w:t>
      </w:r>
      <w:r>
        <w:br/>
        <w:t>Default: analytics endpoints filter tier='A'.</w:t>
      </w:r>
    </w:p>
    <w:p w14:paraId="50701286" w14:textId="77777777" w:rsidR="00C74E74" w:rsidRDefault="00000000">
      <w:pPr>
        <w:pStyle w:val="Heading2"/>
      </w:pPr>
      <w:r>
        <w:t>10) GNN Integration</w:t>
      </w:r>
    </w:p>
    <w:p w14:paraId="76838926" w14:textId="77777777" w:rsidR="00C74E74" w:rsidRDefault="00000000">
      <w:r>
        <w:t>Nightly: node classification (HGT/R‑GCN), link prediction (GraphSAGE/GAT + DistMult/ComplEx), label propagation.</w:t>
      </w:r>
      <w:r>
        <w:br/>
        <w:t>Optional: temporal GNN for early‑warning.</w:t>
      </w:r>
    </w:p>
    <w:p w14:paraId="2F317B47" w14:textId="77777777" w:rsidR="00C74E74" w:rsidRDefault="00000000">
      <w:pPr>
        <w:pStyle w:val="Heading2"/>
      </w:pPr>
      <w:r>
        <w:t>11) Metrics &amp; Finetuning</w:t>
      </w:r>
    </w:p>
    <w:p w14:paraId="18533208" w14:textId="77777777" w:rsidR="00C74E74" w:rsidRDefault="00000000">
      <w:r>
        <w:t>Categorisation: Precision/Recall/F1, calibration.</w:t>
      </w:r>
      <w:r>
        <w:br/>
        <w:t>Topics: coherence, distinctiveness, coverage.</w:t>
      </w:r>
      <w:r>
        <w:br/>
        <w:t>Sentiment/stance: Macro‑F1, Pearson.</w:t>
      </w:r>
      <w:r>
        <w:br/>
        <w:t>Retrieval/linking: nDCG@5, P@5.</w:t>
      </w:r>
      <w:r>
        <w:br/>
        <w:t>Tiering: promotion rate, precision, miss rate.</w:t>
      </w:r>
      <w:r>
        <w:br/>
        <w:t>Policy drafting: usefulness rating, citation completeness.</w:t>
      </w:r>
      <w:r>
        <w:br/>
        <w:t>Finetune quarterly with gold sets and PR curves.</w:t>
      </w:r>
    </w:p>
    <w:p w14:paraId="4AB30B36" w14:textId="77777777" w:rsidR="00C74E74" w:rsidRDefault="00000000">
      <w:pPr>
        <w:pStyle w:val="Heading2"/>
      </w:pPr>
      <w:r>
        <w:lastRenderedPageBreak/>
        <w:t>12) Governance, Security &amp; Privacy</w:t>
      </w:r>
    </w:p>
    <w:p w14:paraId="51C1FA32" w14:textId="77777777" w:rsidR="00C74E74" w:rsidRDefault="00000000">
      <w:r>
        <w:t>Markings from meeting/area.</w:t>
      </w:r>
      <w:r>
        <w:br/>
        <w:t>RBAC by dept, areas, marking.</w:t>
      </w:r>
      <w:r>
        <w:br/>
        <w:t>PII redaction, hashed linkage.</w:t>
      </w:r>
      <w:r>
        <w:br/>
        <w:t>Provenance storage immutable; full audit logs.</w:t>
      </w:r>
      <w:r>
        <w:br/>
        <w:t>FOI readiness via Policy→CITES→Utterance→Meeting chain.</w:t>
      </w:r>
    </w:p>
    <w:p w14:paraId="19A8395E" w14:textId="77777777" w:rsidR="00C74E74" w:rsidRDefault="00000000">
      <w:pPr>
        <w:pStyle w:val="Heading2"/>
      </w:pPr>
      <w:r>
        <w:t>13) Delivery Plan (90‑day prototype)</w:t>
      </w:r>
    </w:p>
    <w:p w14:paraId="65AD7F85" w14:textId="77777777" w:rsidR="00C74E74" w:rsidRDefault="00000000">
      <w:r>
        <w:t>Weeks 1–3: ingest, tiering, NLP, Neo4j, clustering, dashboards.</w:t>
      </w:r>
      <w:r>
        <w:br/>
        <w:t>Weeks 4–6: gold set, thresholds, review workflow, RAG MVP.</w:t>
      </w:r>
      <w:r>
        <w:br/>
        <w:t>Weeks 7–9: GNN link pred &amp; node class, re‑ranking, metrics board.</w:t>
      </w:r>
      <w:r>
        <w:br/>
        <w:t>Dependencies: meeting whitelist, area taxonomy, SME labelling.</w:t>
      </w:r>
    </w:p>
    <w:p w14:paraId="4C02103F" w14:textId="77777777" w:rsidR="00C74E74" w:rsidRDefault="00000000">
      <w:pPr>
        <w:pStyle w:val="Heading2"/>
      </w:pPr>
      <w:r>
        <w:t>14) Open Decisions &amp; Placeholders</w:t>
      </w:r>
    </w:p>
    <w:p w14:paraId="06360F31" w14:textId="77777777" w:rsidR="00C74E74" w:rsidRDefault="00000000">
      <w:r>
        <w:t>Whitelisted meeting types: TBD.</w:t>
      </w:r>
      <w:r>
        <w:br/>
        <w:t>Demotion policy: deferred.</w:t>
      </w:r>
      <w:r>
        <w:br/>
        <w:t>Thresholds: preliminary; to be tuned via finetuning methodology.</w:t>
      </w:r>
    </w:p>
    <w:p w14:paraId="62F17728" w14:textId="77777777" w:rsidR="00C74E74" w:rsidRDefault="00000000">
      <w:pPr>
        <w:pStyle w:val="Heading2"/>
      </w:pPr>
      <w:r>
        <w:t>15) Quick Stakeholder Summary</w:t>
      </w:r>
    </w:p>
    <w:p w14:paraId="647527C0" w14:textId="77777777" w:rsidR="00C74E74" w:rsidRDefault="00000000">
      <w:r>
        <w:t>Analyses meetings by policy area; surfaces emerging topics &amp; sentiment.</w:t>
      </w:r>
      <w:r>
        <w:br/>
        <w:t>Stores all utterances for audit; analyses only relevant ones deeply.</w:t>
      </w:r>
      <w:r>
        <w:br/>
        <w:t>Knowledge graph connects topics, entities, issues, policies.</w:t>
      </w:r>
      <w:r>
        <w:br/>
        <w:t>Graph AI (GNNs) improves accuracy by learning from structure + content.</w:t>
      </w:r>
    </w:p>
    <w:sectPr w:rsidR="00C74E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7333194">
    <w:abstractNumId w:val="8"/>
  </w:num>
  <w:num w:numId="2" w16cid:durableId="81878236">
    <w:abstractNumId w:val="6"/>
  </w:num>
  <w:num w:numId="3" w16cid:durableId="726077311">
    <w:abstractNumId w:val="5"/>
  </w:num>
  <w:num w:numId="4" w16cid:durableId="1859005778">
    <w:abstractNumId w:val="4"/>
  </w:num>
  <w:num w:numId="5" w16cid:durableId="770198687">
    <w:abstractNumId w:val="7"/>
  </w:num>
  <w:num w:numId="6" w16cid:durableId="718092735">
    <w:abstractNumId w:val="3"/>
  </w:num>
  <w:num w:numId="7" w16cid:durableId="92744958">
    <w:abstractNumId w:val="2"/>
  </w:num>
  <w:num w:numId="8" w16cid:durableId="328946537">
    <w:abstractNumId w:val="1"/>
  </w:num>
  <w:num w:numId="9" w16cid:durableId="1216969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67FD6"/>
    <w:rsid w:val="00613555"/>
    <w:rsid w:val="00AA1D8D"/>
    <w:rsid w:val="00B47730"/>
    <w:rsid w:val="00B75116"/>
    <w:rsid w:val="00C74E7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FC0C7E"/>
  <w14:defaultImageDpi w14:val="300"/>
  <w15:docId w15:val="{9A5FD781-EA73-438F-A44D-E5E14B898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Nima Karshenas</cp:lastModifiedBy>
  <cp:revision>2</cp:revision>
  <dcterms:created xsi:type="dcterms:W3CDTF">2025-08-09T16:46:00Z</dcterms:created>
  <dcterms:modified xsi:type="dcterms:W3CDTF">2025-08-09T16:46:00Z</dcterms:modified>
  <cp:category/>
</cp:coreProperties>
</file>