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9C7C8" w14:textId="7B52D77D" w:rsidR="00093083" w:rsidRDefault="00291999" w:rsidP="00291999">
      <w:pPr>
        <w:bidi/>
        <w:rPr>
          <w:rFonts w:ascii="IRANSans" w:hAnsi="IRANSans" w:cs="IRANSans"/>
          <w:color w:val="333333"/>
          <w:sz w:val="21"/>
          <w:szCs w:val="21"/>
          <w:shd w:val="clear" w:color="auto" w:fill="FFFFFF"/>
        </w:rPr>
      </w:pPr>
      <w:r>
        <w:rPr>
          <w:rFonts w:ascii="IRANSans" w:hAnsi="IRANSans" w:cs="IRANSans"/>
          <w:color w:val="333333"/>
          <w:sz w:val="21"/>
          <w:szCs w:val="21"/>
          <w:shd w:val="clear" w:color="auto" w:fill="FFFFFF"/>
          <w:rtl/>
        </w:rPr>
        <w:t>شــرکت گــلرنگ سیستم (سهامی خاص) یکـی از شـرکــت‌های زیر مجموعه گروه صنعتی گـلرنگ در سال 1394 و با هدفِ ارائه‌ راه‌‌حل‌های فناورانه اطلاعات و مشاوره برای كمك به خلق ارزش، افزایش بهره‌وری، رشد، توانمندسازی و افزایش سود‌آوری گروه صنعتی گلرنگ شکل گرفته است. فعالیت این شرکت در ابتدا توسعه سامانه‌های مدیریت منابع سازمانی، ایجاد مراکز داده و ارتـبــاطات و داده‌پـژوهی و هوش مصنوعی بود اما در سال‌های بعد توسعه فناوری‌های دیجیتال نیز به این شرکت سپرده شده است. اکنون این شرکت مسوولیت توسعه و تقویت جایگاه فناوری اطلاعات و فناوری‌های دیجیتال در گروه صنعتی گلرنگ را بعهده دارد</w:t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</w:rPr>
        <w:t>. </w:t>
      </w:r>
      <w:r>
        <w:rPr>
          <w:rFonts w:ascii="IRANSans" w:hAnsi="IRANSans" w:cs="IRANSans"/>
          <w:color w:val="333333"/>
          <w:sz w:val="21"/>
          <w:szCs w:val="21"/>
        </w:rPr>
        <w:br/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  <w:rtl/>
        </w:rPr>
        <w:t>گلرنگ سیستم بازوی توسعه فناوری‌های دیجیتال گروه صنعتی گلرنگ است. هموار کردن مسیر و استفاده از همۀ ظرفیت‌های موجود برای سفرِ تحولِ دیجیتالِ گروه صنعتی از وظایف اصلی و ماموریت جدید این شرکت است</w:t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</w:rPr>
        <w:t>.</w:t>
      </w:r>
      <w:r>
        <w:rPr>
          <w:rFonts w:ascii="IRANSans" w:hAnsi="IRANSans" w:cs="IRANSans"/>
          <w:color w:val="333333"/>
          <w:sz w:val="21"/>
          <w:szCs w:val="21"/>
        </w:rPr>
        <w:br/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  <w:rtl/>
        </w:rPr>
        <w:t>گسترش کاربرد فناوری‌های دیجـیتال در مقوله‌ی صنعـت هوشمند و روند حرکت گروه صنعتی گلرنگ به سوی جهانی شدن، گلرنگ سیستم را بر آن داشته تا در حوزه‌های مختلف به همه‌ی شرکت</w:t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  <w:cs/>
        </w:rPr>
        <w:t>‎</w:t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  <w:rtl/>
        </w:rPr>
        <w:t>های گروه و نیز بازارهای داخلی و خارجی خــدمات ارائه کند</w:t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</w:rPr>
        <w:t>.</w:t>
      </w:r>
      <w:r>
        <w:rPr>
          <w:rFonts w:ascii="IRANSans" w:hAnsi="IRANSans" w:cs="IRANSans"/>
          <w:color w:val="333333"/>
          <w:sz w:val="21"/>
          <w:szCs w:val="21"/>
        </w:rPr>
        <w:br/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  <w:rtl/>
        </w:rPr>
        <w:t>ارائه محصولات و خدمات با کيفيت و خلق ارزش در حوزه فناوری‌های دیجــیتال و استفاده از فـــناوری‌های نوین مانند تحــلیل داده، هوش مصنوعی، اینترنت اشیاء و رایانش ابری و با تکيه بر کارکنان با انگيزه و نوآور، بــاعث بــهبود خدمات و محصولات گروه صنعتی گلرنگ و با توجه به گستردگی حوزه‌های فعالیت گروه صنعتی گلرنگ، باعث بهبود زندگی مشـــتريان و مصـــرف‌کـــنندگان ملی و بين‌المللی و ارتقا سطح رفاه مردم و کارکنان شده است</w:t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</w:rPr>
        <w:t>.</w:t>
      </w:r>
      <w:r>
        <w:rPr>
          <w:rFonts w:ascii="IRANSans" w:hAnsi="IRANSans" w:cs="IRANSans"/>
          <w:color w:val="333333"/>
          <w:sz w:val="21"/>
          <w:szCs w:val="21"/>
        </w:rPr>
        <w:br/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  <w:rtl/>
        </w:rPr>
        <w:t>گلرنگ سیستم تلاش می‌کند جامعه او را به‌ عنوان شرکتی فناور، معتبر، استقبال‌کننده از تغيير و تحــول، چــابک، پــويا، کارآفرين و ارزش‌گذار به حــقوق اجتماعی بشناسد</w:t>
      </w:r>
      <w:r>
        <w:rPr>
          <w:rFonts w:ascii="IRANSans" w:hAnsi="IRANSans" w:cs="IRANSans"/>
          <w:color w:val="333333"/>
          <w:sz w:val="21"/>
          <w:szCs w:val="21"/>
          <w:shd w:val="clear" w:color="auto" w:fill="FFFFFF"/>
        </w:rPr>
        <w:t>. </w:t>
      </w:r>
    </w:p>
    <w:p w14:paraId="3421D5A4" w14:textId="32C56502" w:rsidR="00291999" w:rsidRDefault="00291999" w:rsidP="00291999">
      <w:pPr>
        <w:bidi/>
        <w:rPr>
          <w:rFonts w:hint="cs"/>
          <w:rtl/>
          <w:lang w:bidi="fa-IR"/>
        </w:rPr>
      </w:pPr>
      <w:r>
        <w:rPr>
          <w:rFonts w:ascii="IRANSans" w:hAnsi="IRANSans" w:cs="IRANSans" w:hint="cs"/>
          <w:color w:val="333333"/>
          <w:sz w:val="21"/>
          <w:szCs w:val="21"/>
          <w:shd w:val="clear" w:color="auto" w:fill="FFFFFF"/>
          <w:rtl/>
          <w:lang w:bidi="fa-IR"/>
        </w:rPr>
        <w:t xml:space="preserve">مدیرعامل شرکت گلرنگ </w:t>
      </w:r>
      <w:r>
        <w:rPr>
          <w:rFonts w:ascii="IRANSans" w:hAnsi="IRANSans" w:cs="IRANSans" w:hint="cs"/>
          <w:color w:val="333333"/>
          <w:sz w:val="21"/>
          <w:szCs w:val="21"/>
          <w:shd w:val="clear" w:color="auto" w:fill="FFFFFF"/>
          <w:rtl/>
        </w:rPr>
        <w:t xml:space="preserve">سیستم جناب آقای علیرضا کیان پور و رئیس هیئت مدیره آن جناب آقای مسعود سزاوار می باشند. آدرس شرکت عبارت است از: </w:t>
      </w:r>
      <w:r w:rsidRPr="00291999">
        <w:rPr>
          <w:rFonts w:ascii="IRANSans" w:hAnsi="IRANSans" w:cs="IRANSans"/>
          <w:color w:val="333333"/>
          <w:sz w:val="21"/>
          <w:szCs w:val="21"/>
          <w:shd w:val="clear" w:color="auto" w:fill="FFFFFF"/>
        </w:rPr>
        <w:t> </w:t>
      </w:r>
      <w:r w:rsidRPr="00291999">
        <w:rPr>
          <w:rFonts w:ascii="IRANSans" w:hAnsi="IRANSans" w:cs="IRANSans"/>
          <w:color w:val="333333"/>
          <w:sz w:val="21"/>
          <w:szCs w:val="21"/>
          <w:shd w:val="clear" w:color="auto" w:fill="FFFFFF"/>
          <w:rtl/>
        </w:rPr>
        <w:t>تهران، خیابان ولیعصر، بالاتراز پارک ساعی، کوچه ساعی یکم، پلاک 1، ساختمان گلرنگ</w:t>
      </w:r>
    </w:p>
    <w:sectPr w:rsidR="00291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99"/>
    <w:rsid w:val="00093083"/>
    <w:rsid w:val="000D2951"/>
    <w:rsid w:val="00291999"/>
    <w:rsid w:val="0031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F0C8"/>
  <w15:chartTrackingRefBased/>
  <w15:docId w15:val="{92AEB045-277A-4486-91C7-E5860E06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Babaei, Nima (GIG)</dc:creator>
  <cp:keywords/>
  <dc:description/>
  <cp:lastModifiedBy>Babaei, Nima (GIG)</cp:lastModifiedBy>
  <cp:revision>2</cp:revision>
  <dcterms:created xsi:type="dcterms:W3CDTF">2026-02-21T10:13:00Z</dcterms:created>
  <dcterms:modified xsi:type="dcterms:W3CDTF">2026-02-21T10:15:00Z</dcterms:modified>
</cp:coreProperties>
</file>