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SwarmOps Cloud</w:t>
      </w:r>
    </w:p>
    <w:p>
      <w:pPr>
        <w:pStyle w:val="Subtitle"/>
      </w:pPr>
      <w:r>
        <w:t xml:space="preserve">Test Plan and Test Report</w:t>
      </w:r>
    </w:p>
    <w:p>
      <w:pPr>
        <w:pStyle w:val="Date"/>
      </w:pPr>
      <w:r>
        <w:t xml:space="preserve">September 2026</w:t>
      </w:r>
    </w:p>
    <w:p>
      <w:pPr>
        <w:pStyle w:val="AbstractTitle"/>
      </w:pPr>
      <w:r>
        <w:t xml:space="preserve">Abstract</w:t>
      </w:r>
    </w:p>
    <w:p>
      <w:pPr>
        <w:pStyle w:val="Abstract"/>
      </w:pPr>
      <w:r>
        <w:t xml:space="preserve">This document states how SwarmOps Cloud was tested and what the tests showed. The plan combines four levels:</w:t>
      </w:r>
      <w:r>
        <w:t xml:space="preserve"> </w:t>
      </w:r>
      <w:r>
        <w:t xml:space="preserve">- automated Go tests that run against real MariaDB 11.4 and MySQL 8.4 servers;</w:t>
      </w:r>
      <w:r>
        <w:t xml:space="preserve"> </w:t>
      </w:r>
      <w:r>
        <w:t xml:space="preserve">- HTTP integration tests;</w:t>
      </w:r>
      <w:r>
        <w:t xml:space="preserve"> </w:t>
      </w:r>
      <w:r>
        <w:t xml:space="preserve">- static and rule tests of the web applications;</w:t>
      </w:r>
      <w:r>
        <w:t xml:space="preserve"> </w:t>
      </w:r>
      <w:r>
        <w:t xml:space="preserve">- an end-to-end run in which a customer and an administrator used the system in a browser against a single-node Docker Swarm.</w:t>
      </w:r>
    </w:p>
    <w:p>
      <w:pPr>
        <w:pStyle w:val="Abstract"/>
      </w:pPr>
      <w:r>
        <w:t xml:space="preserve">Every number reported here was produced by runs on 15 and 16 September 2026 and is quoted from their output. The report also lists the eleven defects the testing found — five of which were fixed during testing, each with its evidence — and states plainly what could not be verified in the local environment.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introduction"/>
    <w:p>
      <w:pPr>
        <w:pStyle w:val="Heading1"/>
      </w:pPr>
      <w:r>
        <w:rPr>
          <w:rStyle w:val="SectionNumber"/>
        </w:rPr>
        <w:t xml:space="preserve">1</w:t>
      </w:r>
      <w:r>
        <w:tab/>
      </w:r>
      <w:r>
        <w:t xml:space="preserve">Introduction</w:t>
      </w:r>
    </w:p>
    <w:bookmarkStart w:id="20" w:name="purpose"/>
    <w:p>
      <w:pPr>
        <w:pStyle w:val="Heading2"/>
      </w:pPr>
      <w:r>
        <w:rPr>
          <w:rStyle w:val="SectionNumber"/>
        </w:rPr>
        <w:t xml:space="preserve">1.1</w:t>
      </w:r>
      <w:r>
        <w:tab/>
      </w:r>
      <w:r>
        <w:t xml:space="preserve">Purpose</w:t>
      </w:r>
    </w:p>
    <w:p>
      <w:pPr>
        <w:pStyle w:val="FirstParagraph"/>
      </w:pPr>
      <w:r>
        <w:t xml:space="preserve">The plan (sections 2–3) defines what is tested, how and when testing is complete. The report (sections 4–7) records the results. It is written for anyone who must judge whether the system does what the Software Requirements Specification (SRS) requires.</w:t>
      </w:r>
    </w:p>
    <w:bookmarkEnd w:id="20"/>
    <w:bookmarkStart w:id="21" w:name="items-under-test"/>
    <w:p>
      <w:pPr>
        <w:pStyle w:val="Heading2"/>
      </w:pPr>
      <w:r>
        <w:rPr>
          <w:rStyle w:val="SectionNumber"/>
        </w:rPr>
        <w:t xml:space="preserve">1.2</w:t>
      </w:r>
      <w:r>
        <w:tab/>
      </w:r>
      <w:r>
        <w:t xml:space="preserve">Items under test</w:t>
      </w:r>
    </w:p>
    <w:p>
      <w:pPr>
        <w:pStyle w:val="FirstParagraph"/>
      </w:pPr>
      <w:r>
        <w:t xml:space="preserve">The items are the</w:t>
      </w:r>
      <w:r>
        <w:t xml:space="preserve"> </w:t>
      </w:r>
      <w:r>
        <w:rPr>
          <w:rStyle w:val="VerbatimChar"/>
        </w:rPr>
        <w:t xml:space="preserve">main</w:t>
      </w:r>
      <w:r>
        <w:t xml:space="preserve"> </w:t>
      </w:r>
      <w:r>
        <w:t xml:space="preserve">branch of SwarmOps, at the commits listed in Table 1, with the uncommitted documentation build.</w:t>
      </w:r>
    </w:p>
    <w:p>
      <w:pPr>
        <w:pStyle w:val="TableCaption"/>
      </w:pPr>
      <w:r>
        <w:t xml:space="preserve">Commits under test</w:t>
      </w:r>
    </w:p>
    <w:tbl>
      <w:tblPr>
        <w:tblStyle w:val="Table"/>
        <w:tblW w:type="pct" w:w="5000"/>
        <w:tblLayout w:type="fixed"/>
        <w:tblLook w:firstRow="1" w:lastRow="0" w:firstColumn="0" w:lastColumn="0" w:noHBand="0" w:noVBand="0" w:val="0020"/>
        <w:tblCaption w:val="Commits under test"/>
      </w:tblPr>
      <w:tblGrid>
        <w:gridCol w:w="3960"/>
        <w:gridCol w:w="3960"/>
      </w:tblGrid>
      <w:tr>
        <w:trPr>
          <w:tblHeader w:val="on"/>
        </w:trPr>
        <w:tc>
          <w:tcPr/>
          <w:p>
            <w:pPr>
              <w:pStyle w:val="Compact"/>
            </w:pPr>
            <w:r>
              <w:t xml:space="preserve">Commit</w:t>
            </w:r>
          </w:p>
        </w:tc>
        <w:tc>
          <w:tcPr/>
          <w:p>
            <w:pPr>
              <w:pStyle w:val="Compact"/>
            </w:pPr>
            <w:r>
              <w:t xml:space="preserve">Content</w:t>
            </w:r>
          </w:p>
        </w:tc>
      </w:tr>
      <w:tr>
        <w:tc>
          <w:tcPr/>
          <w:p>
            <w:pPr>
              <w:pStyle w:val="Compact"/>
            </w:pPr>
            <w:r>
              <w:rPr>
                <w:rStyle w:val="VerbatimChar"/>
              </w:rPr>
              <w:t xml:space="preserve">d77aa59</w:t>
            </w:r>
          </w:p>
        </w:tc>
        <w:tc>
          <w:tcPr/>
          <w:p>
            <w:pPr>
              <w:pStyle w:val="Compact"/>
            </w:pPr>
            <w:r>
              <w:t xml:space="preserve">Controller state in MySQL or MariaDB</w:t>
            </w:r>
          </w:p>
        </w:tc>
      </w:tr>
      <w:tr>
        <w:tc>
          <w:tcPr/>
          <w:p>
            <w:pPr>
              <w:pStyle w:val="Compact"/>
            </w:pPr>
            <w:r>
              <w:rPr>
                <w:rStyle w:val="VerbatimChar"/>
              </w:rPr>
              <w:t xml:space="preserve">40df03e</w:t>
            </w:r>
          </w:p>
        </w:tc>
        <w:tc>
          <w:tcPr/>
          <w:p>
            <w:pPr>
              <w:pStyle w:val="Compact"/>
            </w:pPr>
            <w:r>
              <w:t xml:space="preserve">Commerce: wallet, orders, administrator review</w:t>
            </w:r>
          </w:p>
        </w:tc>
      </w:tr>
      <w:tr>
        <w:tc>
          <w:tcPr/>
          <w:p>
            <w:pPr>
              <w:pStyle w:val="Compact"/>
            </w:pPr>
            <w:r>
              <w:rPr>
                <w:rStyle w:val="VerbatimChar"/>
              </w:rPr>
              <w:t xml:space="preserve">ad37988</w:t>
            </w:r>
          </w:p>
        </w:tc>
        <w:tc>
          <w:tcPr/>
          <w:p>
            <w:pPr>
              <w:pStyle w:val="Compact"/>
            </w:pPr>
            <w:r>
              <w:t xml:space="preserve">Storefront API and commerce administration routes</w:t>
            </w:r>
          </w:p>
        </w:tc>
      </w:tr>
      <w:tr>
        <w:tc>
          <w:tcPr/>
          <w:p>
            <w:pPr>
              <w:pStyle w:val="Compact"/>
            </w:pPr>
            <w:r>
              <w:rPr>
                <w:rStyle w:val="VerbatimChar"/>
              </w:rPr>
              <w:t xml:space="preserve">c4d0b26</w:t>
            </w:r>
          </w:p>
        </w:tc>
        <w:tc>
          <w:tcPr/>
          <w:p>
            <w:pPr>
              <w:pStyle w:val="Compact"/>
            </w:pPr>
            <w:r>
              <w:t xml:space="preserve">Storefront and Sales area of the console</w:t>
            </w:r>
          </w:p>
        </w:tc>
      </w:tr>
      <w:tr>
        <w:tc>
          <w:tcPr/>
          <w:p>
            <w:pPr>
              <w:pStyle w:val="Compact"/>
            </w:pPr>
            <w:r>
              <w:rPr>
                <w:rStyle w:val="VerbatimChar"/>
              </w:rPr>
              <w:t xml:space="preserve">5cabba8</w:t>
            </w:r>
          </w:p>
        </w:tc>
        <w:tc>
          <w:tcPr/>
          <w:p>
            <w:pPr>
              <w:pStyle w:val="Compact"/>
            </w:pPr>
            <w:r>
              <w:t xml:space="preserve">Fix: usage of a refunded deployment (defect D-2)</w:t>
            </w:r>
          </w:p>
        </w:tc>
      </w:tr>
      <w:tr>
        <w:tc>
          <w:tcPr/>
          <w:p>
            <w:pPr>
              <w:pStyle w:val="Compact"/>
            </w:pPr>
            <w:r>
              <w:rPr>
                <w:rStyle w:val="VerbatimChar"/>
              </w:rPr>
              <w:t xml:space="preserve">3e3d131</w:t>
            </w:r>
          </w:p>
        </w:tc>
        <w:tc>
          <w:tcPr/>
          <w:p>
            <w:pPr>
              <w:pStyle w:val="Compact"/>
            </w:pPr>
            <w:r>
              <w:t xml:space="preserve">Fix: storefront changes after a session change (defect D-3)</w:t>
            </w:r>
          </w:p>
        </w:tc>
      </w:tr>
      <w:tr>
        <w:tc>
          <w:tcPr/>
          <w:p>
            <w:pPr>
              <w:pStyle w:val="Compact"/>
            </w:pPr>
            <w:r>
              <w:rPr>
                <w:rStyle w:val="VerbatimChar"/>
              </w:rPr>
              <w:t xml:space="preserve">be635c2</w:t>
            </w:r>
          </w:p>
        </w:tc>
        <w:tc>
          <w:tcPr/>
          <w:p>
            <w:pPr>
              <w:pStyle w:val="Compact"/>
            </w:pPr>
            <w:r>
              <w:t xml:space="preserve">Fix: plan features, Persian plan text and storefront theme (defect D-11)</w:t>
            </w:r>
          </w:p>
        </w:tc>
      </w:tr>
    </w:tbl>
    <w:bookmarkEnd w:id="21"/>
    <w:bookmarkStart w:id="22" w:name="references"/>
    <w:p>
      <w:pPr>
        <w:pStyle w:val="Heading2"/>
      </w:pPr>
      <w:r>
        <w:rPr>
          <w:rStyle w:val="SectionNumber"/>
        </w:rPr>
        <w:t xml:space="preserve">1.3</w:t>
      </w:r>
      <w:r>
        <w:tab/>
      </w:r>
      <w:r>
        <w:t xml:space="preserve">References</w:t>
      </w:r>
    </w:p>
    <w:p>
      <w:pPr>
        <w:pStyle w:val="FirstParagraph"/>
      </w:pPr>
      <w:r>
        <w:t xml:space="preserve">The Software Requirements Specification, the Software Architecture Document and the Database Design of this project; IEEE Std 829-2008 and ISO/IEC/IEEE 29119-3:2021 informed the structure.</w:t>
      </w:r>
    </w:p>
    <w:bookmarkEnd w:id="22"/>
    <w:bookmarkEnd w:id="23"/>
    <w:bookmarkStart w:id="29" w:name="test-plan"/>
    <w:p>
      <w:pPr>
        <w:pStyle w:val="Heading1"/>
      </w:pPr>
      <w:r>
        <w:rPr>
          <w:rStyle w:val="SectionNumber"/>
        </w:rPr>
        <w:t xml:space="preserve">2</w:t>
      </w:r>
      <w:r>
        <w:tab/>
      </w:r>
      <w:r>
        <w:t xml:space="preserve">Test plan</w:t>
      </w:r>
    </w:p>
    <w:bookmarkStart w:id="24" w:name="approach"/>
    <w:p>
      <w:pPr>
        <w:pStyle w:val="Heading2"/>
      </w:pPr>
      <w:r>
        <w:rPr>
          <w:rStyle w:val="SectionNumber"/>
        </w:rPr>
        <w:t xml:space="preserve">2.1</w:t>
      </w:r>
      <w:r>
        <w:tab/>
      </w:r>
      <w:r>
        <w:t xml:space="preserve">Approach</w:t>
      </w:r>
    </w:p>
    <w:p>
      <w:pPr>
        <w:pStyle w:val="TableCaption"/>
      </w:pPr>
      <w:r>
        <w:t xml:space="preserve">Test levels</w:t>
      </w:r>
    </w:p>
    <w:tbl>
      <w:tblPr>
        <w:tblStyle w:val="Table"/>
        <w:tblW w:type="pct" w:w="5000"/>
        <w:tblLayout w:type="fixed"/>
        <w:tblLook w:firstRow="1" w:lastRow="0" w:firstColumn="0" w:lastColumn="0" w:noHBand="0" w:noVBand="0" w:val="0020"/>
        <w:tblCaption w:val="Test levels"/>
      </w:tblPr>
      <w:tblGrid>
        <w:gridCol w:w="1980"/>
        <w:gridCol w:w="1980"/>
        <w:gridCol w:w="1980"/>
        <w:gridCol w:w="1980"/>
      </w:tblGrid>
      <w:tr>
        <w:trPr>
          <w:tblHeader w:val="on"/>
        </w:trPr>
        <w:tc>
          <w:tcPr/>
          <w:p>
            <w:pPr>
              <w:pStyle w:val="Compact"/>
            </w:pPr>
            <w:r>
              <w:t xml:space="preserve">Level</w:t>
            </w:r>
          </w:p>
        </w:tc>
        <w:tc>
          <w:tcPr/>
          <w:p>
            <w:pPr>
              <w:pStyle w:val="Compact"/>
            </w:pPr>
            <w:r>
              <w:t xml:space="preserve">What it establishes</w:t>
            </w:r>
          </w:p>
        </w:tc>
        <w:tc>
          <w:tcPr/>
          <w:p>
            <w:pPr>
              <w:pStyle w:val="Compact"/>
            </w:pPr>
            <w:r>
              <w:t xml:space="preserve">Tools</w:t>
            </w:r>
          </w:p>
        </w:tc>
        <w:tc>
          <w:tcPr/>
          <w:p>
            <w:pPr>
              <w:pStyle w:val="Compact"/>
            </w:pPr>
            <w:r>
              <w:t xml:space="preserve">Environment</w:t>
            </w:r>
          </w:p>
        </w:tc>
      </w:tr>
      <w:tr>
        <w:tc>
          <w:tcPr/>
          <w:p>
            <w:pPr>
              <w:pStyle w:val="Compact"/>
            </w:pPr>
            <w:r>
              <w:t xml:space="preserve">Unit and store integration</w:t>
            </w:r>
          </w:p>
        </w:tc>
        <w:tc>
          <w:tcPr/>
          <w:p>
            <w:pPr>
              <w:pStyle w:val="Compact"/>
            </w:pPr>
            <w:r>
              <w:t xml:space="preserve">Business rules and every store’s behaviour against a real database: transactions, constraints, locking, idempotency, migrations.</w:t>
            </w:r>
          </w:p>
        </w:tc>
        <w:tc>
          <w:tcPr/>
          <w:p>
            <w:pPr>
              <w:pStyle w:val="Compact"/>
            </w:pPr>
            <w:r>
              <w:t xml:space="preserve">Go</w:t>
            </w:r>
            <w:r>
              <w:t xml:space="preserve"> </w:t>
            </w:r>
            <w:r>
              <w:rPr>
                <w:rStyle w:val="VerbatimChar"/>
              </w:rPr>
              <w:t xml:space="preserve">testing</w:t>
            </w:r>
            <w:r>
              <w:t xml:space="preserve">;</w:t>
            </w:r>
            <w:r>
              <w:t xml:space="preserve"> </w:t>
            </w:r>
            <w:r>
              <w:rPr>
                <w:rStyle w:val="VerbatimChar"/>
              </w:rPr>
              <w:t xml:space="preserve">sqltest</w:t>
            </w:r>
            <w:r>
              <w:t xml:space="preserve">, which creates a throwaway schema per test</w:t>
            </w:r>
          </w:p>
        </w:tc>
        <w:tc>
          <w:tcPr/>
          <w:p>
            <w:pPr>
              <w:pStyle w:val="Compact"/>
            </w:pPr>
            <w:r>
              <w:t xml:space="preserve">MariaDB 11.4 and MySQL 8.4 in containers</w:t>
            </w:r>
          </w:p>
        </w:tc>
      </w:tr>
      <w:tr>
        <w:tc>
          <w:tcPr/>
          <w:p>
            <w:pPr>
              <w:pStyle w:val="Compact"/>
            </w:pPr>
            <w:r>
              <w:t xml:space="preserve">HTTP integration</w:t>
            </w:r>
          </w:p>
        </w:tc>
        <w:tc>
          <w:tcPr/>
          <w:p>
            <w:pPr>
              <w:pStyle w:val="Compact"/>
            </w:pPr>
            <w:r>
              <w:t xml:space="preserve">Routes, authentication, CSRF, authorisation, status codes and the storefront-to-console flow through the real handlers.</w:t>
            </w:r>
          </w:p>
        </w:tc>
        <w:tc>
          <w:tcPr/>
          <w:p>
            <w:pPr>
              <w:pStyle w:val="Compact"/>
            </w:pPr>
            <w:r>
              <w:t xml:space="preserve">Go</w:t>
            </w:r>
            <w:r>
              <w:t xml:space="preserve"> </w:t>
            </w:r>
            <w:r>
              <w:rPr>
                <w:rStyle w:val="VerbatimChar"/>
              </w:rPr>
              <w:t xml:space="preserve">httptest</w:t>
            </w:r>
          </w:p>
        </w:tc>
        <w:tc>
          <w:tcPr/>
          <w:p>
            <w:pPr>
              <w:pStyle w:val="Compact"/>
            </w:pPr>
            <w:r>
              <w:t xml:space="preserve">As above</w:t>
            </w:r>
          </w:p>
        </w:tc>
      </w:tr>
      <w:tr>
        <w:tc>
          <w:tcPr/>
          <w:p>
            <w:pPr>
              <w:pStyle w:val="Compact"/>
            </w:pPr>
            <w:r>
              <w:t xml:space="preserve">Web</w:t>
            </w:r>
          </w:p>
        </w:tc>
        <w:tc>
          <w:tcPr/>
          <w:p>
            <w:pPr>
              <w:pStyle w:val="Compact"/>
            </w:pPr>
            <w:r>
              <w:t xml:space="preserve">Types, console information-architecture rules, routing, formatting and builds.</w:t>
            </w:r>
          </w:p>
        </w:tc>
        <w:tc>
          <w:tcPr/>
          <w:p>
            <w:pPr>
              <w:pStyle w:val="Compact"/>
            </w:pPr>
            <w:r>
              <w:t xml:space="preserve">TypeScript compiler, Node’s test runner, Vite</w:t>
            </w:r>
          </w:p>
        </w:tc>
        <w:tc>
          <w:tcPr/>
          <w:p>
            <w:pPr>
              <w:pStyle w:val="Compact"/>
            </w:pPr>
            <w:r>
              <w:t xml:space="preserve">Node 26</w:t>
            </w:r>
          </w:p>
        </w:tc>
      </w:tr>
      <w:tr>
        <w:tc>
          <w:tcPr/>
          <w:p>
            <w:pPr>
              <w:pStyle w:val="Compact"/>
            </w:pPr>
            <w:r>
              <w:t xml:space="preserve">Operational checks</w:t>
            </w:r>
          </w:p>
        </w:tc>
        <w:tc>
          <w:tcPr/>
          <w:p>
            <w:pPr>
              <w:pStyle w:val="Compact"/>
            </w:pPr>
            <w:r>
              <w:t xml:space="preserve">Stack definitions render, required documents exist, installer scripts parse, snapshot upgrade works.</w:t>
            </w:r>
          </w:p>
        </w:tc>
        <w:tc>
          <w:tcPr/>
          <w:p>
            <w:pPr>
              <w:pStyle w:val="Compact"/>
            </w:pPr>
            <w:r>
              <w:rPr>
                <w:rStyle w:val="VerbatimChar"/>
              </w:rPr>
              <w:t xml:space="preserve">make stack-check-all</w:t>
            </w:r>
            <w:r>
              <w:t xml:space="preserve">,</w:t>
            </w:r>
            <w:r>
              <w:t xml:space="preserve"> </w:t>
            </w:r>
            <w:r>
              <w:rPr>
                <w:rStyle w:val="VerbatimChar"/>
              </w:rPr>
              <w:t xml:space="preserve">make docs-check</w:t>
            </w:r>
            <w:r>
              <w:t xml:space="preserve">,</w:t>
            </w:r>
            <w:r>
              <w:t xml:space="preserve"> </w:t>
            </w:r>
            <w:r>
              <w:rPr>
                <w:rStyle w:val="VerbatimChar"/>
              </w:rPr>
              <w:t xml:space="preserve">bash -n</w:t>
            </w:r>
            <w:r>
              <w:t xml:space="preserve">,</w:t>
            </w:r>
            <w:r>
              <w:t xml:space="preserve"> </w:t>
            </w:r>
            <w:r>
              <w:rPr>
                <w:rStyle w:val="VerbatimChar"/>
              </w:rPr>
              <w:t xml:space="preserve">migrate-state</w:t>
            </w:r>
          </w:p>
        </w:tc>
        <w:tc>
          <w:tcPr/>
          <w:p>
            <w:pPr>
              <w:pStyle w:val="Compact"/>
            </w:pPr>
            <w:r>
              <w:t xml:space="preserve">Local</w:t>
            </w:r>
          </w:p>
        </w:tc>
      </w:tr>
      <w:tr>
        <w:tc>
          <w:tcPr/>
          <w:p>
            <w:pPr>
              <w:pStyle w:val="Compact"/>
            </w:pPr>
            <w:r>
              <w:t xml:space="preserve">End-to-end</w:t>
            </w:r>
          </w:p>
        </w:tc>
        <w:tc>
          <w:tcPr/>
          <w:p>
            <w:pPr>
              <w:pStyle w:val="Compact"/>
            </w:pPr>
            <w:r>
              <w:t xml:space="preserve">The system as users experience it: a customer buys, an administrator confirms, the platform deploys, bills and supports.</w:t>
            </w:r>
          </w:p>
        </w:tc>
        <w:tc>
          <w:tcPr/>
          <w:p>
            <w:pPr>
              <w:pStyle w:val="Compact"/>
            </w:pPr>
            <w:r>
              <w:t xml:space="preserve">Chromium, the running applications, direct SQL and Docker inspection</w:t>
            </w:r>
          </w:p>
        </w:tc>
        <w:tc>
          <w:tcPr/>
          <w:p>
            <w:pPr>
              <w:pStyle w:val="Compact"/>
            </w:pPr>
            <w:r>
              <w:t xml:space="preserve">Single-node Swarm (section 3)</w:t>
            </w:r>
          </w:p>
        </w:tc>
      </w:tr>
    </w:tbl>
    <w:p>
      <w:pPr>
        <w:pStyle w:val="BodyText"/>
      </w:pPr>
      <w:r>
        <w:t xml:space="preserve">Tests of money and concurrency were written with the code they test and are designed to fail on the defects they guard against. D-2 below shows one such test failing before its fix and passing after.</w:t>
      </w:r>
    </w:p>
    <w:bookmarkEnd w:id="24"/>
    <w:bookmarkStart w:id="25" w:name="features-to-be-tested"/>
    <w:p>
      <w:pPr>
        <w:pStyle w:val="Heading2"/>
      </w:pPr>
      <w:r>
        <w:rPr>
          <w:rStyle w:val="SectionNumber"/>
        </w:rPr>
        <w:t xml:space="preserve">2.2</w:t>
      </w:r>
      <w:r>
        <w:tab/>
      </w:r>
      <w:r>
        <w:t xml:space="preserve">Features to be tested</w:t>
      </w:r>
    </w:p>
    <w:p>
      <w:pPr>
        <w:pStyle w:val="FirstParagraph"/>
      </w:pPr>
      <w:r>
        <w:t xml:space="preserve">All functional requirements of the SRS (ACC, CAT, WAL, ORD, PRV, BIL, INV, SUP, REP, OPS, DAT) and the non-functional requirements for security, integrity, portability and usability. Section 5 traces each to its tests.</w:t>
      </w:r>
    </w:p>
    <w:bookmarkEnd w:id="25"/>
    <w:bookmarkStart w:id="26" w:name="features-not-to-be-tested"/>
    <w:p>
      <w:pPr>
        <w:pStyle w:val="Heading2"/>
      </w:pPr>
      <w:r>
        <w:rPr>
          <w:rStyle w:val="SectionNumber"/>
        </w:rPr>
        <w:t xml:space="preserve">2.3</w:t>
      </w:r>
      <w:r>
        <w:tab/>
      </w:r>
      <w:r>
        <w:t xml:space="preserve">Features not to be tested</w:t>
      </w:r>
    </w:p>
    <w:p>
      <w:pPr>
        <w:pStyle w:val="Compact"/>
        <w:numPr>
          <w:ilvl w:val="0"/>
          <w:numId w:val="1001"/>
        </w:numPr>
      </w:pPr>
      <w:r>
        <w:t xml:space="preserve">Real payment processing (simulated by design).</w:t>
      </w:r>
    </w:p>
    <w:p>
      <w:pPr>
        <w:pStyle w:val="Compact"/>
        <w:numPr>
          <w:ilvl w:val="0"/>
          <w:numId w:val="1001"/>
        </w:numPr>
      </w:pPr>
      <w:r>
        <w:t xml:space="preserve">Certificate issuance from a public ACME authority.</w:t>
      </w:r>
    </w:p>
    <w:p>
      <w:pPr>
        <w:pStyle w:val="Compact"/>
        <w:numPr>
          <w:ilvl w:val="0"/>
          <w:numId w:val="1001"/>
        </w:numPr>
      </w:pPr>
      <w:r>
        <w:t xml:space="preserve">Multi-node Swarm scheduling.</w:t>
      </w:r>
    </w:p>
    <w:p>
      <w:pPr>
        <w:pStyle w:val="Compact"/>
        <w:numPr>
          <w:ilvl w:val="0"/>
          <w:numId w:val="1001"/>
        </w:numPr>
      </w:pPr>
      <w:r>
        <w:t xml:space="preserve">Performance and load. No throughput or latency targets are specified, and none are claimed.</w:t>
      </w:r>
    </w:p>
    <w:bookmarkEnd w:id="26"/>
    <w:bookmarkStart w:id="27" w:name="entry-and-exit-criteria"/>
    <w:p>
      <w:pPr>
        <w:pStyle w:val="Heading2"/>
      </w:pPr>
      <w:r>
        <w:rPr>
          <w:rStyle w:val="SectionNumber"/>
        </w:rPr>
        <w:t xml:space="preserve">2.4</w:t>
      </w:r>
      <w:r>
        <w:tab/>
      </w:r>
      <w:r>
        <w:t xml:space="preserve">Entry and exit criteria</w:t>
      </w:r>
    </w:p>
    <w:p>
      <w:pPr>
        <w:pStyle w:val="FirstParagraph"/>
      </w:pPr>
      <w:r>
        <w:rPr>
          <w:b/>
          <w:bCs/>
        </w:rPr>
        <w:t xml:space="preserve">Entry.</w:t>
      </w:r>
      <w:r>
        <w:t xml:space="preserve"> </w:t>
      </w:r>
      <w:r>
        <w:t xml:space="preserve">The code builds and</w:t>
      </w:r>
      <w:r>
        <w:t xml:space="preserve"> </w:t>
      </w:r>
      <w:r>
        <w:rPr>
          <w:rStyle w:val="VerbatimChar"/>
        </w:rPr>
        <w:t xml:space="preserve">go vet ./...</w:t>
      </w:r>
      <w:r>
        <w:t xml:space="preserve"> </w:t>
      </w:r>
      <w:r>
        <w:t xml:space="preserve">reports nothing.</w:t>
      </w:r>
    </w:p>
    <w:p>
      <w:pPr>
        <w:pStyle w:val="BodyText"/>
      </w:pPr>
      <w:r>
        <w:rPr>
          <w:b/>
          <w:bCs/>
        </w:rPr>
        <w:t xml:space="preserve">Exit.</w:t>
      </w:r>
    </w:p>
    <w:p>
      <w:pPr>
        <w:pStyle w:val="Compact"/>
        <w:numPr>
          <w:ilvl w:val="0"/>
          <w:numId w:val="1002"/>
        </w:numPr>
      </w:pPr>
      <w:r>
        <w:t xml:space="preserve">Every automated test passes on both database engines.</w:t>
      </w:r>
    </w:p>
    <w:p>
      <w:pPr>
        <w:pStyle w:val="Compact"/>
        <w:numPr>
          <w:ilvl w:val="0"/>
          <w:numId w:val="1002"/>
        </w:numPr>
      </w:pPr>
      <w:r>
        <w:t xml:space="preserve">The web typecheck, tests and build succeed.</w:t>
      </w:r>
    </w:p>
    <w:p>
      <w:pPr>
        <w:pStyle w:val="Compact"/>
        <w:numPr>
          <w:ilvl w:val="0"/>
          <w:numId w:val="1002"/>
        </w:numPr>
      </w:pPr>
      <w:r>
        <w:t xml:space="preserve">The operational checks succeed or are recorded as not runnable.</w:t>
      </w:r>
    </w:p>
    <w:p>
      <w:pPr>
        <w:pStyle w:val="Compact"/>
        <w:numPr>
          <w:ilvl w:val="0"/>
          <w:numId w:val="1002"/>
        </w:numPr>
      </w:pPr>
      <w:r>
        <w:t xml:space="preserve">The end-to-end scenario completes, with every deviation recorded as a defect.</w:t>
      </w:r>
    </w:p>
    <w:p>
      <w:pPr>
        <w:pStyle w:val="Compact"/>
        <w:numPr>
          <w:ilvl w:val="0"/>
          <w:numId w:val="1002"/>
        </w:numPr>
      </w:pPr>
      <w:r>
        <w:t xml:space="preserve">Every defect that affects money or security is fixed and re-tested.</w:t>
      </w:r>
    </w:p>
    <w:bookmarkEnd w:id="27"/>
    <w:bookmarkStart w:id="28" w:name="suspension-and-resumption"/>
    <w:p>
      <w:pPr>
        <w:pStyle w:val="Heading2"/>
      </w:pPr>
      <w:r>
        <w:rPr>
          <w:rStyle w:val="SectionNumber"/>
        </w:rPr>
        <w:t xml:space="preserve">2.5</w:t>
      </w:r>
      <w:r>
        <w:tab/>
      </w:r>
      <w:r>
        <w:t xml:space="preserve">Suspension and resumption</w:t>
      </w:r>
    </w:p>
    <w:p>
      <w:pPr>
        <w:pStyle w:val="FirstParagraph"/>
      </w:pPr>
      <w:r>
        <w:t xml:space="preserve">Testing stops when a defect makes further results meaningless — for example a ledger that no longer matches its balance. It resumes after the fix, from the first affected step.</w:t>
      </w:r>
    </w:p>
    <w:bookmarkEnd w:id="28"/>
    <w:bookmarkEnd w:id="29"/>
    <w:bookmarkStart w:id="30" w:name="test-environment"/>
    <w:p>
      <w:pPr>
        <w:pStyle w:val="Heading1"/>
      </w:pPr>
      <w:r>
        <w:rPr>
          <w:rStyle w:val="SectionNumber"/>
        </w:rPr>
        <w:t xml:space="preserve">3</w:t>
      </w:r>
      <w:r>
        <w:tab/>
      </w:r>
      <w:r>
        <w:t xml:space="preserve">Test environment</w:t>
      </w:r>
    </w:p>
    <w:p>
      <w:pPr>
        <w:pStyle w:val="TableCaption"/>
      </w:pPr>
      <w:r>
        <w:t xml:space="preserve">Test environment</w:t>
      </w:r>
    </w:p>
    <w:tbl>
      <w:tblPr>
        <w:tblStyle w:val="Table"/>
        <w:tblW w:type="pct" w:w="5000"/>
        <w:tblLayout w:type="fixed"/>
        <w:tblLook w:firstRow="1" w:lastRow="0" w:firstColumn="0" w:lastColumn="0" w:noHBand="0" w:noVBand="0" w:val="0020"/>
        <w:tblCaption w:val="Test environment"/>
      </w:tblPr>
      <w:tblGrid>
        <w:gridCol w:w="3960"/>
        <w:gridCol w:w="3960"/>
      </w:tblGrid>
      <w:tr>
        <w:trPr>
          <w:tblHeader w:val="on"/>
        </w:trPr>
        <w:tc>
          <w:tcPr/>
          <w:p>
            <w:pPr>
              <w:pStyle w:val="Compact"/>
            </w:pPr>
            <w:r>
              <w:t xml:space="preserve">Component</w:t>
            </w:r>
          </w:p>
        </w:tc>
        <w:tc>
          <w:tcPr/>
          <w:p>
            <w:pPr>
              <w:pStyle w:val="Compact"/>
            </w:pPr>
            <w:r>
              <w:t xml:space="preserve">Version or setting</w:t>
            </w:r>
          </w:p>
        </w:tc>
      </w:tr>
      <w:tr>
        <w:tc>
          <w:tcPr/>
          <w:p>
            <w:pPr>
              <w:pStyle w:val="Compact"/>
            </w:pPr>
            <w:r>
              <w:t xml:space="preserve">Host</w:t>
            </w:r>
          </w:p>
        </w:tc>
        <w:tc>
          <w:tcPr/>
          <w:p>
            <w:pPr>
              <w:pStyle w:val="Compact"/>
            </w:pPr>
            <w:r>
              <w:t xml:space="preserve">macOS laptop, Apple silicon (arm64)</w:t>
            </w:r>
          </w:p>
        </w:tc>
      </w:tr>
      <w:tr>
        <w:tc>
          <w:tcPr/>
          <w:p>
            <w:pPr>
              <w:pStyle w:val="Compact"/>
            </w:pPr>
            <w:r>
              <w:t xml:space="preserve">Go</w:t>
            </w:r>
          </w:p>
        </w:tc>
        <w:tc>
          <w:tcPr/>
          <w:p>
            <w:pPr>
              <w:pStyle w:val="Compact"/>
            </w:pPr>
            <w:r>
              <w:t xml:space="preserve">1.26</w:t>
            </w:r>
          </w:p>
        </w:tc>
      </w:tr>
      <w:tr>
        <w:tc>
          <w:tcPr/>
          <w:p>
            <w:pPr>
              <w:pStyle w:val="Compact"/>
            </w:pPr>
            <w:r>
              <w:t xml:space="preserve">Node.js</w:t>
            </w:r>
          </w:p>
        </w:tc>
        <w:tc>
          <w:tcPr/>
          <w:p>
            <w:pPr>
              <w:pStyle w:val="Compact"/>
            </w:pPr>
            <w:r>
              <w:t xml:space="preserve">26.5.0</w:t>
            </w:r>
          </w:p>
        </w:tc>
      </w:tr>
      <w:tr>
        <w:tc>
          <w:tcPr/>
          <w:p>
            <w:pPr>
              <w:pStyle w:val="Compact"/>
            </w:pPr>
            <w:r>
              <w:t xml:space="preserve">Browser</w:t>
            </w:r>
          </w:p>
        </w:tc>
        <w:tc>
          <w:tcPr/>
          <w:p>
            <w:pPr>
              <w:pStyle w:val="Compact"/>
            </w:pPr>
            <w:r>
              <w:t xml:space="preserve">Chromium in the development browser pane; Google Chrome 152 headless for screenshots</w:t>
            </w:r>
          </w:p>
        </w:tc>
      </w:tr>
      <w:tr>
        <w:tc>
          <w:tcPr/>
          <w:p>
            <w:pPr>
              <w:pStyle w:val="Compact"/>
            </w:pPr>
            <w:r>
              <w:t xml:space="preserve">MariaDB</w:t>
            </w:r>
          </w:p>
        </w:tc>
        <w:tc>
          <w:tcPr/>
          <w:p>
            <w:pPr>
              <w:pStyle w:val="Compact"/>
            </w:pPr>
            <w:r>
              <w:t xml:space="preserve">11.4, container on 127.0.0.1:3307</w:t>
            </w:r>
          </w:p>
        </w:tc>
      </w:tr>
      <w:tr>
        <w:tc>
          <w:tcPr/>
          <w:p>
            <w:pPr>
              <w:pStyle w:val="Compact"/>
            </w:pPr>
            <w:r>
              <w:t xml:space="preserve">MySQL</w:t>
            </w:r>
          </w:p>
        </w:tc>
        <w:tc>
          <w:tcPr/>
          <w:p>
            <w:pPr>
              <w:pStyle w:val="Compact"/>
            </w:pPr>
            <w:r>
              <w:t xml:space="preserve">8.4, container on 127.0.0.1:3308</w:t>
            </w:r>
          </w:p>
        </w:tc>
      </w:tr>
      <w:tr>
        <w:tc>
          <w:tcPr/>
          <w:p>
            <w:pPr>
              <w:pStyle w:val="Compact"/>
            </w:pPr>
            <w:r>
              <w:t xml:space="preserve">Docker Engine</w:t>
            </w:r>
          </w:p>
        </w:tc>
        <w:tc>
          <w:tcPr/>
          <w:p>
            <w:pPr>
              <w:pStyle w:val="Compact"/>
            </w:pPr>
            <w:r>
              <w:t xml:space="preserve">29.4.0 (OrbStack), single-node Swarm manager labelled</w:t>
            </w:r>
            <w:r>
              <w:t xml:space="preserve"> </w:t>
            </w:r>
            <w:r>
              <w:rPr>
                <w:rStyle w:val="VerbatimChar"/>
              </w:rPr>
              <w:t xml:space="preserve">nim.edge=true</w:t>
            </w:r>
          </w:p>
        </w:tc>
      </w:tr>
      <w:tr>
        <w:tc>
          <w:tcPr/>
          <w:p>
            <w:pPr>
              <w:pStyle w:val="Compact"/>
            </w:pPr>
            <w:r>
              <w:t xml:space="preserve">Gateway</w:t>
            </w:r>
          </w:p>
        </w:tc>
        <w:tc>
          <w:tcPr/>
          <w:p>
            <w:pPr>
              <w:pStyle w:val="Compact"/>
            </w:pPr>
            <w:r>
              <w:t xml:space="preserve">Traefik v3.6.13, installed through the console</w:t>
            </w:r>
          </w:p>
        </w:tc>
      </w:tr>
      <w:tr>
        <w:tc>
          <w:tcPr/>
          <w:p>
            <w:pPr>
              <w:pStyle w:val="Compact"/>
            </w:pPr>
            <w:r>
              <w:t xml:space="preserve">Core</w:t>
            </w:r>
          </w:p>
        </w:tc>
        <w:tc>
          <w:tcPr/>
          <w:p>
            <w:pPr>
              <w:pStyle w:val="Compact"/>
            </w:pPr>
            <w:r>
              <w:rPr>
                <w:rStyle w:val="VerbatimChar"/>
              </w:rPr>
              <w:t xml:space="preserve">go run ./cmd/api</w:t>
            </w:r>
            <w:r>
              <w:t xml:space="preserve"> </w:t>
            </w:r>
            <w:r>
              <w:t xml:space="preserve">with development authentication, mutations enabled, 127.0.0.1:8084</w:t>
            </w:r>
          </w:p>
        </w:tc>
      </w:tr>
      <w:tr>
        <w:tc>
          <w:tcPr/>
          <w:p>
            <w:pPr>
              <w:pStyle w:val="Compact"/>
            </w:pPr>
            <w:r>
              <w:t xml:space="preserve">Machine agent</w:t>
            </w:r>
          </w:p>
        </w:tc>
        <w:tc>
          <w:tcPr/>
          <w:p>
            <w:pPr>
              <w:pStyle w:val="Compact"/>
            </w:pPr>
            <w:r>
              <w:t xml:space="preserve">Source build stamped</w:t>
            </w:r>
            <w:r>
              <w:t xml:space="preserve"> </w:t>
            </w:r>
            <w:r>
              <w:rPr>
                <w:rStyle w:val="VerbatimChar"/>
              </w:rPr>
              <w:t xml:space="preserve">v0.22.0</w:t>
            </w:r>
            <w:r>
              <w:t xml:space="preserve">, loopback 127.0.0.1:9180</w:t>
            </w:r>
          </w:p>
        </w:tc>
      </w:tr>
      <w:tr>
        <w:tc>
          <w:tcPr/>
          <w:p>
            <w:pPr>
              <w:pStyle w:val="Compact"/>
            </w:pPr>
            <w:r>
              <w:t xml:space="preserve">Web</w:t>
            </w:r>
          </w:p>
        </w:tc>
        <w:tc>
          <w:tcPr/>
          <w:p>
            <w:pPr>
              <w:pStyle w:val="Compact"/>
            </w:pPr>
            <w:r>
              <w:t xml:space="preserve">Vite development server, 127.0.0.1:5284</w:t>
            </w:r>
          </w:p>
        </w:tc>
      </w:tr>
    </w:tbl>
    <w:p>
      <w:pPr>
        <w:pStyle w:val="BodyText"/>
      </w:pPr>
      <w:r>
        <w:t xml:space="preserve">The C4 Architecture Model (Figure 8) draws this environment.</w:t>
      </w:r>
    </w:p>
    <w:bookmarkEnd w:id="30"/>
    <w:bookmarkStart w:id="35" w:name="X24e15d7773cd366924a79fac0a923d04847e714"/>
    <w:p>
      <w:pPr>
        <w:pStyle w:val="Heading1"/>
      </w:pPr>
      <w:r>
        <w:rPr>
          <w:rStyle w:val="SectionNumber"/>
        </w:rPr>
        <w:t xml:space="preserve">4</w:t>
      </w:r>
      <w:r>
        <w:tab/>
      </w:r>
      <w:r>
        <w:t xml:space="preserve">Results of automated and operational tests</w:t>
      </w:r>
    </w:p>
    <w:bookmarkStart w:id="31" w:name="summary"/>
    <w:p>
      <w:pPr>
        <w:pStyle w:val="Heading2"/>
      </w:pPr>
      <w:r>
        <w:rPr>
          <w:rStyle w:val="SectionNumber"/>
        </w:rPr>
        <w:t xml:space="preserve">4.1</w:t>
      </w:r>
      <w:r>
        <w:tab/>
      </w:r>
      <w:r>
        <w:t xml:space="preserve">Summary</w:t>
      </w:r>
    </w:p>
    <w:p>
      <w:pPr>
        <w:pStyle w:val="TableCaption"/>
      </w:pPr>
      <w:r>
        <w:t xml:space="preserve">Summary of results</w:t>
      </w:r>
    </w:p>
    <w:tbl>
      <w:tblPr>
        <w:tblStyle w:val="Table"/>
        <w:tblW w:type="pct" w:w="5000"/>
        <w:tblLayout w:type="fixed"/>
        <w:tblLook w:firstRow="1" w:lastRow="0" w:firstColumn="0" w:lastColumn="0" w:noHBand="0" w:noVBand="0" w:val="0020"/>
        <w:tblCaption w:val="Summary of results"/>
      </w:tblPr>
      <w:tblGrid>
        <w:gridCol w:w="3960"/>
        <w:gridCol w:w="3960"/>
      </w:tblGrid>
      <w:tr>
        <w:trPr>
          <w:tblHeader w:val="on"/>
        </w:trPr>
        <w:tc>
          <w:tcPr/>
          <w:p>
            <w:pPr>
              <w:pStyle w:val="Compact"/>
            </w:pPr>
            <w:r>
              <w:t xml:space="preserve">Check</w:t>
            </w:r>
          </w:p>
        </w:tc>
        <w:tc>
          <w:tcPr/>
          <w:p>
            <w:pPr>
              <w:pStyle w:val="Compact"/>
            </w:pPr>
            <w:r>
              <w:t xml:space="preserve">Result</w:t>
            </w:r>
          </w:p>
        </w:tc>
      </w:tr>
      <w:tr>
        <w:tc>
          <w:tcPr/>
          <w:p>
            <w:pPr>
              <w:pStyle w:val="Compact"/>
            </w:pPr>
            <w:r>
              <w:rPr>
                <w:rStyle w:val="VerbatimChar"/>
              </w:rPr>
              <w:t xml:space="preserve">go vet ./...</w:t>
            </w:r>
          </w:p>
        </w:tc>
        <w:tc>
          <w:tcPr/>
          <w:p>
            <w:pPr>
              <w:pStyle w:val="Compact"/>
            </w:pPr>
            <w:r>
              <w:t xml:space="preserve">No findings (exit 0)</w:t>
            </w:r>
          </w:p>
        </w:tc>
      </w:tr>
      <w:tr>
        <w:tc>
          <w:tcPr/>
          <w:p>
            <w:pPr>
              <w:pStyle w:val="Compact"/>
            </w:pPr>
            <w:r>
              <w:t xml:space="preserve">Go tests on</w:t>
            </w:r>
            <w:r>
              <w:t xml:space="preserve"> </w:t>
            </w:r>
            <w:r>
              <w:rPr>
                <w:b/>
                <w:bCs/>
              </w:rPr>
              <w:t xml:space="preserve">MariaDB 11.4</w:t>
            </w:r>
          </w:p>
        </w:tc>
        <w:tc>
          <w:tcPr/>
          <w:p>
            <w:pPr>
              <w:pStyle w:val="Compact"/>
            </w:pPr>
            <w:r>
              <w:t xml:space="preserve">33 packages pass, 3 packages have no tests;</w:t>
            </w:r>
            <w:r>
              <w:t xml:space="preserve"> </w:t>
            </w:r>
            <w:r>
              <w:rPr>
                <w:b/>
                <w:bCs/>
              </w:rPr>
              <w:t xml:space="preserve">570</w:t>
            </w:r>
            <w:r>
              <w:t xml:space="preserve"> </w:t>
            </w:r>
            <w:r>
              <w:t xml:space="preserve">top-level tests pass,</w:t>
            </w:r>
            <w:r>
              <w:t xml:space="preserve"> </w:t>
            </w:r>
            <w:r>
              <w:rPr>
                <w:b/>
                <w:bCs/>
              </w:rPr>
              <w:t xml:space="preserve">0</w:t>
            </w:r>
            <w:r>
              <w:t xml:space="preserve"> </w:t>
            </w:r>
            <w:r>
              <w:t xml:space="preserve">fail,</w:t>
            </w:r>
            <w:r>
              <w:t xml:space="preserve"> </w:t>
            </w:r>
            <w:r>
              <w:rPr>
                <w:b/>
                <w:bCs/>
              </w:rPr>
              <w:t xml:space="preserve">0</w:t>
            </w:r>
            <w:r>
              <w:t xml:space="preserve"> </w:t>
            </w:r>
            <w:r>
              <w:t xml:space="preserve">skipped</w:t>
            </w:r>
          </w:p>
        </w:tc>
      </w:tr>
      <w:tr>
        <w:tc>
          <w:tcPr/>
          <w:p>
            <w:pPr>
              <w:pStyle w:val="Compact"/>
            </w:pPr>
            <w:r>
              <w:t xml:space="preserve">Go tests on</w:t>
            </w:r>
            <w:r>
              <w:t xml:space="preserve"> </w:t>
            </w:r>
            <w:r>
              <w:rPr>
                <w:b/>
                <w:bCs/>
              </w:rPr>
              <w:t xml:space="preserve">MySQL 8.4</w:t>
            </w:r>
          </w:p>
        </w:tc>
        <w:tc>
          <w:tcPr/>
          <w:p>
            <w:pPr>
              <w:pStyle w:val="Compact"/>
            </w:pPr>
            <w:r>
              <w:t xml:space="preserve">33 packages pass, 3 packages have no tests;</w:t>
            </w:r>
            <w:r>
              <w:t xml:space="preserve"> </w:t>
            </w:r>
            <w:r>
              <w:rPr>
                <w:b/>
                <w:bCs/>
              </w:rPr>
              <w:t xml:space="preserve">570</w:t>
            </w:r>
            <w:r>
              <w:t xml:space="preserve"> </w:t>
            </w:r>
            <w:r>
              <w:t xml:space="preserve">top-level tests pass,</w:t>
            </w:r>
            <w:r>
              <w:t xml:space="preserve"> </w:t>
            </w:r>
            <w:r>
              <w:rPr>
                <w:b/>
                <w:bCs/>
              </w:rPr>
              <w:t xml:space="preserve">0</w:t>
            </w:r>
            <w:r>
              <w:t xml:space="preserve"> </w:t>
            </w:r>
            <w:r>
              <w:t xml:space="preserve">fail,</w:t>
            </w:r>
            <w:r>
              <w:t xml:space="preserve"> </w:t>
            </w:r>
            <w:r>
              <w:rPr>
                <w:b/>
                <w:bCs/>
              </w:rPr>
              <w:t xml:space="preserve">0</w:t>
            </w:r>
            <w:r>
              <w:t xml:space="preserve"> </w:t>
            </w:r>
            <w:r>
              <w:t xml:space="preserve">skipped</w:t>
            </w:r>
          </w:p>
        </w:tc>
      </w:tr>
      <w:tr>
        <w:tc>
          <w:tcPr/>
          <w:p>
            <w:pPr>
              <w:pStyle w:val="Compact"/>
            </w:pPr>
            <w:r>
              <w:t xml:space="preserve">Web typecheck (</w:t>
            </w:r>
            <w:r>
              <w:rPr>
                <w:rStyle w:val="VerbatimChar"/>
              </w:rPr>
              <w:t xml:space="preserve">tsc -b</w:t>
            </w:r>
            <w:r>
              <w:t xml:space="preserve">)</w:t>
            </w:r>
          </w:p>
        </w:tc>
        <w:tc>
          <w:tcPr/>
          <w:p>
            <w:pPr>
              <w:pStyle w:val="Compact"/>
            </w:pPr>
            <w:r>
              <w:t xml:space="preserve">0 errors</w:t>
            </w:r>
          </w:p>
        </w:tc>
      </w:tr>
      <w:tr>
        <w:tc>
          <w:tcPr/>
          <w:p>
            <w:pPr>
              <w:pStyle w:val="Compact"/>
            </w:pPr>
            <w:r>
              <w:t xml:space="preserve">Web tests (</w:t>
            </w:r>
            <w:r>
              <w:rPr>
                <w:rStyle w:val="VerbatimChar"/>
              </w:rPr>
              <w:t xml:space="preserve">node --test src/*.test.mjs</w:t>
            </w:r>
            <w:r>
              <w:t xml:space="preserve">)</w:t>
            </w:r>
          </w:p>
        </w:tc>
        <w:tc>
          <w:tcPr/>
          <w:p>
            <w:pPr>
              <w:pStyle w:val="Compact"/>
            </w:pPr>
            <w:r>
              <w:rPr>
                <w:b/>
                <w:bCs/>
              </w:rPr>
              <w:t xml:space="preserve">69</w:t>
            </w:r>
            <w:r>
              <w:t xml:space="preserve"> </w:t>
            </w:r>
            <w:r>
              <w:t xml:space="preserve">pass, 0 fail</w:t>
            </w:r>
          </w:p>
        </w:tc>
      </w:tr>
      <w:tr>
        <w:tc>
          <w:tcPr/>
          <w:p>
            <w:pPr>
              <w:pStyle w:val="Compact"/>
            </w:pPr>
            <w:r>
              <w:t xml:space="preserve">Web production build</w:t>
            </w:r>
          </w:p>
        </w:tc>
        <w:tc>
          <w:tcPr/>
          <w:p>
            <w:pPr>
              <w:pStyle w:val="Compact"/>
            </w:pPr>
            <w:r>
              <w:t xml:space="preserve">Succeeds; the storefront and console are embedded in the binary</w:t>
            </w:r>
          </w:p>
        </w:tc>
      </w:tr>
      <w:tr>
        <w:tc>
          <w:tcPr/>
          <w:p>
            <w:pPr>
              <w:pStyle w:val="Compact"/>
            </w:pPr>
            <w:r>
              <w:rPr>
                <w:rStyle w:val="VerbatimChar"/>
              </w:rPr>
              <w:t xml:space="preserve">make stack-check-all TAG=ci</w:t>
            </w:r>
          </w:p>
        </w:tc>
        <w:tc>
          <w:tcPr/>
          <w:p>
            <w:pPr>
              <w:pStyle w:val="Compact"/>
            </w:pPr>
            <w:r>
              <w:t xml:space="preserve">Every stack renders (exit 0)</w:t>
            </w:r>
          </w:p>
        </w:tc>
      </w:tr>
      <w:tr>
        <w:tc>
          <w:tcPr/>
          <w:p>
            <w:pPr>
              <w:pStyle w:val="Compact"/>
            </w:pPr>
            <w:r>
              <w:rPr>
                <w:rStyle w:val="VerbatimChar"/>
              </w:rPr>
              <w:t xml:space="preserve">make docs-check</w:t>
            </w:r>
          </w:p>
        </w:tc>
        <w:tc>
          <w:tcPr/>
          <w:p>
            <w:pPr>
              <w:pStyle w:val="Compact"/>
            </w:pPr>
            <w:r>
              <w:t xml:space="preserve">Exit 0</w:t>
            </w:r>
          </w:p>
        </w:tc>
      </w:tr>
      <w:tr>
        <w:tc>
          <w:tcPr/>
          <w:p>
            <w:pPr>
              <w:pStyle w:val="Compact"/>
            </w:pPr>
            <w:r>
              <w:t xml:space="preserve">Installer and deploy scripts,</w:t>
            </w:r>
            <w:r>
              <w:t xml:space="preserve"> </w:t>
            </w:r>
            <w:r>
              <w:rPr>
                <w:rStyle w:val="VerbatimChar"/>
              </w:rPr>
              <w:t xml:space="preserve">bash -n</w:t>
            </w:r>
          </w:p>
        </w:tc>
        <w:tc>
          <w:tcPr/>
          <w:p>
            <w:pPr>
              <w:pStyle w:val="Compact"/>
            </w:pPr>
            <w:r>
              <w:t xml:space="preserve">16 scripts, 0 syntax errors</w:t>
            </w:r>
          </w:p>
        </w:tc>
      </w:tr>
      <w:tr>
        <w:tc>
          <w:tcPr/>
          <w:p>
            <w:pPr>
              <w:pStyle w:val="Compact"/>
            </w:pPr>
            <w:r>
              <w:rPr>
                <w:rStyle w:val="VerbatimChar"/>
              </w:rPr>
              <w:t xml:space="preserve">shellcheck</w:t>
            </w:r>
          </w:p>
        </w:tc>
        <w:tc>
          <w:tcPr/>
          <w:p>
            <w:pPr>
              <w:pStyle w:val="Compact"/>
            </w:pPr>
            <w:r>
              <w:rPr>
                <w:b/>
                <w:bCs/>
              </w:rPr>
              <w:t xml:space="preserve">Not run</w:t>
            </w:r>
            <w:r>
              <w:t xml:space="preserve">: not installed on the test host</w:t>
            </w:r>
          </w:p>
        </w:tc>
      </w:tr>
      <w:tr>
        <w:tc>
          <w:tcPr/>
          <w:p>
            <w:pPr>
              <w:pStyle w:val="Compact"/>
            </w:pPr>
            <w:r>
              <w:rPr>
                <w:rStyle w:val="VerbatimChar"/>
              </w:rPr>
              <w:t xml:space="preserve">migrate-state</w:t>
            </w:r>
            <w:r>
              <w:t xml:space="preserve"> </w:t>
            </w:r>
            <w:r>
              <w:t xml:space="preserve">on real snapshot files</w:t>
            </w:r>
          </w:p>
        </w:tc>
        <w:tc>
          <w:tcPr/>
          <w:p>
            <w:pPr>
              <w:pStyle w:val="Compact"/>
            </w:pPr>
            <w:r>
              <w:t xml:space="preserve">Imported and re-imported without duplicates (section 4.4)</w:t>
            </w:r>
          </w:p>
        </w:tc>
      </w:tr>
    </w:tbl>
    <w:p>
      <w:pPr>
        <w:pStyle w:val="BodyText"/>
      </w:pPr>
      <w:r>
        <w:t xml:space="preserve">The counts are from the final run on 16 September 2026, after the fix for D-11; the run on 15 September, before it, passed 568 tests on each engine. Database-backed tests were run with</w:t>
      </w:r>
      <w:r>
        <w:t xml:space="preserve"> </w:t>
      </w:r>
      <w:r>
        <w:rPr>
          <w:rStyle w:val="VerbatimChar"/>
        </w:rPr>
        <w:t xml:space="preserve">SWARMOPS_TEST_DATABASE_REQUIRED=1</w:t>
      </w:r>
      <w:r>
        <w:t xml:space="preserve">, so a missing database fails the run instead of silently skipping tests.</w:t>
      </w:r>
    </w:p>
    <w:bookmarkEnd w:id="31"/>
    <w:bookmarkStart w:id="32" w:name="tests-by-package"/>
    <w:p>
      <w:pPr>
        <w:pStyle w:val="Heading2"/>
      </w:pPr>
      <w:r>
        <w:rPr>
          <w:rStyle w:val="SectionNumber"/>
        </w:rPr>
        <w:t xml:space="preserve">4.2</w:t>
      </w:r>
      <w:r>
        <w:tab/>
      </w:r>
      <w:r>
        <w:t xml:space="preserve">Tests by package</w:t>
      </w:r>
    </w:p>
    <w:p>
      <w:pPr>
        <w:pStyle w:val="TableCaption"/>
      </w:pPr>
      <w:r>
        <w:t xml:space="preserve">Top-level Go tests per package (identical on both engines)</w:t>
      </w:r>
    </w:p>
    <w:tbl>
      <w:tblPr>
        <w:tblStyle w:val="Table"/>
        <w:tblW w:type="auto" w:w="0"/>
        <w:tblLook w:firstRow="1" w:lastRow="0" w:firstColumn="0" w:lastColumn="0" w:noHBand="0" w:noVBand="0" w:val="0020"/>
        <w:tblCaption w:val="Top-level Go tests per package (identical on both engines)"/>
      </w:tblPr>
      <w:tblGrid>
        <w:gridCol w:w="1980"/>
        <w:gridCol w:w="1980"/>
        <w:gridCol w:w="1980"/>
        <w:gridCol w:w="1980"/>
      </w:tblGrid>
      <w:tr>
        <w:trPr>
          <w:tblHeader w:val="on"/>
        </w:trPr>
        <w:tc>
          <w:tcPr/>
          <w:p>
            <w:pPr>
              <w:pStyle w:val="Compact"/>
            </w:pPr>
            <w:r>
              <w:t xml:space="preserve">Package</w:t>
            </w:r>
          </w:p>
        </w:tc>
        <w:tc>
          <w:tcPr/>
          <w:p>
            <w:pPr>
              <w:pStyle w:val="Compact"/>
            </w:pPr>
            <w:r>
              <w:t xml:space="preserve">Tests</w:t>
            </w:r>
          </w:p>
        </w:tc>
        <w:tc>
          <w:tcPr/>
          <w:p>
            <w:pPr>
              <w:pStyle w:val="Compact"/>
            </w:pPr>
            <w:r>
              <w:t xml:space="preserve">Package</w:t>
            </w:r>
          </w:p>
        </w:tc>
        <w:tc>
          <w:tcPr/>
          <w:p>
            <w:pPr>
              <w:pStyle w:val="Compact"/>
            </w:pPr>
            <w:r>
              <w:t xml:space="preserve">Tests</w:t>
            </w:r>
          </w:p>
        </w:tc>
      </w:tr>
      <w:tr>
        <w:tc>
          <w:tcPr/>
          <w:p>
            <w:pPr>
              <w:pStyle w:val="Compact"/>
            </w:pPr>
            <w:r>
              <w:rPr>
                <w:rStyle w:val="VerbatimChar"/>
              </w:rPr>
              <w:t xml:space="preserve">internal/ops</w:t>
            </w:r>
          </w:p>
        </w:tc>
        <w:tc>
          <w:tcPr/>
          <w:p>
            <w:pPr>
              <w:pStyle w:val="Compact"/>
            </w:pPr>
            <w:r>
              <w:t xml:space="preserve">106</w:t>
            </w:r>
          </w:p>
        </w:tc>
        <w:tc>
          <w:tcPr/>
          <w:p>
            <w:pPr>
              <w:pStyle w:val="Compact"/>
            </w:pPr>
            <w:r>
              <w:rPr>
                <w:rStyle w:val="VerbatimChar"/>
              </w:rPr>
              <w:t xml:space="preserve">internal/cloud</w:t>
            </w:r>
          </w:p>
        </w:tc>
        <w:tc>
          <w:tcPr/>
          <w:p>
            <w:pPr>
              <w:pStyle w:val="Compact"/>
            </w:pPr>
            <w:r>
              <w:t xml:space="preserve">16</w:t>
            </w:r>
          </w:p>
        </w:tc>
      </w:tr>
      <w:tr>
        <w:tc>
          <w:tcPr/>
          <w:p>
            <w:pPr>
              <w:pStyle w:val="Compact"/>
            </w:pPr>
            <w:r>
              <w:rPr>
                <w:rStyle w:val="VerbatimChar"/>
              </w:rPr>
              <w:t xml:space="preserve">api/http</w:t>
            </w:r>
          </w:p>
        </w:tc>
        <w:tc>
          <w:tcPr/>
          <w:p>
            <w:pPr>
              <w:pStyle w:val="Compact"/>
            </w:pPr>
            <w:r>
              <w:t xml:space="preserve">70</w:t>
            </w:r>
          </w:p>
        </w:tc>
        <w:tc>
          <w:tcPr/>
          <w:p>
            <w:pPr>
              <w:pStyle w:val="Compact"/>
            </w:pPr>
            <w:r>
              <w:rPr>
                <w:rStyle w:val="VerbatimChar"/>
              </w:rPr>
              <w:t xml:space="preserve">internal/diagnosis</w:t>
            </w:r>
          </w:p>
        </w:tc>
        <w:tc>
          <w:tcPr/>
          <w:p>
            <w:pPr>
              <w:pStyle w:val="Compact"/>
            </w:pPr>
            <w:r>
              <w:t xml:space="preserve">14</w:t>
            </w:r>
          </w:p>
        </w:tc>
      </w:tr>
      <w:tr>
        <w:tc>
          <w:tcPr/>
          <w:p>
            <w:pPr>
              <w:pStyle w:val="Compact"/>
            </w:pPr>
            <w:r>
              <w:rPr>
                <w:rStyle w:val="VerbatimChar"/>
              </w:rPr>
              <w:t xml:space="preserve">internal/queue</w:t>
            </w:r>
          </w:p>
        </w:tc>
        <w:tc>
          <w:tcPr/>
          <w:p>
            <w:pPr>
              <w:pStyle w:val="Compact"/>
            </w:pPr>
            <w:r>
              <w:t xml:space="preserve">45</w:t>
            </w:r>
          </w:p>
        </w:tc>
        <w:tc>
          <w:tcPr/>
          <w:p>
            <w:pPr>
              <w:pStyle w:val="Compact"/>
            </w:pPr>
            <w:r>
              <w:rPr>
                <w:rStyle w:val="VerbatimChar"/>
              </w:rPr>
              <w:t xml:space="preserve">internal/k8simport</w:t>
            </w:r>
          </w:p>
        </w:tc>
        <w:tc>
          <w:tcPr/>
          <w:p>
            <w:pPr>
              <w:pStyle w:val="Compact"/>
            </w:pPr>
            <w:r>
              <w:t xml:space="preserve">13</w:t>
            </w:r>
          </w:p>
        </w:tc>
      </w:tr>
      <w:tr>
        <w:tc>
          <w:tcPr/>
          <w:p>
            <w:pPr>
              <w:pStyle w:val="Compact"/>
            </w:pPr>
            <w:r>
              <w:rPr>
                <w:rStyle w:val="VerbatimChar"/>
              </w:rPr>
              <w:t xml:space="preserve">internal/agentcontrol</w:t>
            </w:r>
          </w:p>
        </w:tc>
        <w:tc>
          <w:tcPr/>
          <w:p>
            <w:pPr>
              <w:pStyle w:val="Compact"/>
            </w:pPr>
            <w:r>
              <w:t xml:space="preserve">43</w:t>
            </w:r>
          </w:p>
        </w:tc>
        <w:tc>
          <w:tcPr/>
          <w:p>
            <w:pPr>
              <w:pStyle w:val="Compact"/>
            </w:pPr>
            <w:r>
              <w:rPr>
                <w:rStyle w:val="VerbatimChar"/>
              </w:rPr>
              <w:t xml:space="preserve">internal/nativectl</w:t>
            </w:r>
          </w:p>
        </w:tc>
        <w:tc>
          <w:tcPr/>
          <w:p>
            <w:pPr>
              <w:pStyle w:val="Compact"/>
            </w:pPr>
            <w:r>
              <w:t xml:space="preserve">13</w:t>
            </w:r>
          </w:p>
        </w:tc>
      </w:tr>
      <w:tr>
        <w:tc>
          <w:tcPr/>
          <w:p>
            <w:pPr>
              <w:pStyle w:val="Compact"/>
            </w:pPr>
            <w:r>
              <w:rPr>
                <w:rStyle w:val="VerbatimChar"/>
              </w:rPr>
              <w:t xml:space="preserve">internal/agent</w:t>
            </w:r>
          </w:p>
        </w:tc>
        <w:tc>
          <w:tcPr/>
          <w:p>
            <w:pPr>
              <w:pStyle w:val="Compact"/>
            </w:pPr>
            <w:r>
              <w:t xml:space="preserve">39</w:t>
            </w:r>
          </w:p>
        </w:tc>
        <w:tc>
          <w:tcPr/>
          <w:p>
            <w:pPr>
              <w:pStyle w:val="Compact"/>
            </w:pPr>
            <w:r>
              <w:rPr>
                <w:rStyle w:val="VerbatimChar"/>
              </w:rPr>
              <w:t xml:space="preserve">internal/warden</w:t>
            </w:r>
          </w:p>
        </w:tc>
        <w:tc>
          <w:tcPr/>
          <w:p>
            <w:pPr>
              <w:pStyle w:val="Compact"/>
            </w:pPr>
            <w:r>
              <w:t xml:space="preserve">13</w:t>
            </w:r>
          </w:p>
        </w:tc>
      </w:tr>
      <w:tr>
        <w:tc>
          <w:tcPr/>
          <w:p>
            <w:pPr>
              <w:pStyle w:val="Compact"/>
            </w:pPr>
            <w:r>
              <w:rPr>
                <w:rStyle w:val="VerbatimChar"/>
              </w:rPr>
              <w:t xml:space="preserve">internal/source</w:t>
            </w:r>
          </w:p>
        </w:tc>
        <w:tc>
          <w:tcPr/>
          <w:p>
            <w:pPr>
              <w:pStyle w:val="Compact"/>
            </w:pPr>
            <w:r>
              <w:t xml:space="preserve">38</w:t>
            </w:r>
          </w:p>
        </w:tc>
        <w:tc>
          <w:tcPr/>
          <w:p>
            <w:pPr>
              <w:pStyle w:val="Compact"/>
            </w:pPr>
            <w:r>
              <w:rPr>
                <w:rStyle w:val="VerbatimChar"/>
              </w:rPr>
              <w:t xml:space="preserve">internal/agentpull</w:t>
            </w:r>
          </w:p>
        </w:tc>
        <w:tc>
          <w:tcPr/>
          <w:p>
            <w:pPr>
              <w:pStyle w:val="Compact"/>
            </w:pPr>
            <w:r>
              <w:t xml:space="preserve">11</w:t>
            </w:r>
          </w:p>
        </w:tc>
      </w:tr>
      <w:tr>
        <w:tc>
          <w:tcPr/>
          <w:p>
            <w:pPr>
              <w:pStyle w:val="Compact"/>
            </w:pPr>
            <w:r>
              <w:rPr>
                <w:rStyle w:val="VerbatimChar"/>
              </w:rPr>
              <w:t xml:space="preserve">internal/remote</w:t>
            </w:r>
          </w:p>
        </w:tc>
        <w:tc>
          <w:tcPr/>
          <w:p>
            <w:pPr>
              <w:pStyle w:val="Compact"/>
            </w:pPr>
            <w:r>
              <w:t xml:space="preserve">22</w:t>
            </w:r>
          </w:p>
        </w:tc>
        <w:tc>
          <w:tcPr/>
          <w:p>
            <w:pPr>
              <w:pStyle w:val="Compact"/>
            </w:pPr>
            <w:r>
              <w:rPr>
                <w:rStyle w:val="VerbatimChar"/>
              </w:rPr>
              <w:t xml:space="preserve">internal/changepreview</w:t>
            </w:r>
          </w:p>
        </w:tc>
        <w:tc>
          <w:tcPr/>
          <w:p>
            <w:pPr>
              <w:pStyle w:val="Compact"/>
            </w:pPr>
            <w:r>
              <w:t xml:space="preserve">11</w:t>
            </w:r>
          </w:p>
        </w:tc>
      </w:tr>
      <w:tr>
        <w:tc>
          <w:tcPr/>
          <w:p>
            <w:pPr>
              <w:pStyle w:val="Compact"/>
            </w:pPr>
            <w:r>
              <w:rPr>
                <w:rStyle w:val="VerbatimChar"/>
              </w:rPr>
              <w:t xml:space="preserve">scripts</w:t>
            </w:r>
          </w:p>
        </w:tc>
        <w:tc>
          <w:tcPr/>
          <w:p>
            <w:pPr>
              <w:pStyle w:val="Compact"/>
            </w:pPr>
            <w:r>
              <w:t xml:space="preserve">19</w:t>
            </w:r>
          </w:p>
        </w:tc>
        <w:tc>
          <w:tcPr/>
          <w:p>
            <w:pPr>
              <w:pStyle w:val="Compact"/>
            </w:pPr>
            <w:r>
              <w:rPr>
                <w:rStyle w:val="VerbatimChar"/>
              </w:rPr>
              <w:t xml:space="preserve">internal/cli</w:t>
            </w:r>
          </w:p>
        </w:tc>
        <w:tc>
          <w:tcPr/>
          <w:p>
            <w:pPr>
              <w:pStyle w:val="Compact"/>
            </w:pPr>
            <w:r>
              <w:t xml:space="preserve">10</w:t>
            </w:r>
          </w:p>
        </w:tc>
      </w:tr>
      <w:tr>
        <w:tc>
          <w:tcPr/>
          <w:p>
            <w:pPr>
              <w:pStyle w:val="Compact"/>
            </w:pPr>
            <w:r>
              <w:rPr>
                <w:rStyle w:val="VerbatimChar"/>
              </w:rPr>
              <w:t xml:space="preserve">cmd/swarmopsctl</w:t>
            </w:r>
          </w:p>
        </w:tc>
        <w:tc>
          <w:tcPr/>
          <w:p>
            <w:pPr>
              <w:pStyle w:val="Compact"/>
            </w:pPr>
            <w:r>
              <w:t xml:space="preserve">16</w:t>
            </w:r>
          </w:p>
        </w:tc>
        <w:tc>
          <w:tcPr/>
          <w:p>
            <w:pPr>
              <w:pStyle w:val="Compact"/>
            </w:pPr>
            <w:r>
              <w:rPr>
                <w:rStyle w:val="VerbatimChar"/>
              </w:rPr>
              <w:t xml:space="preserve">internal/sqlstore</w:t>
            </w:r>
          </w:p>
        </w:tc>
        <w:tc>
          <w:tcPr/>
          <w:p>
            <w:pPr>
              <w:pStyle w:val="Compact"/>
            </w:pPr>
            <w:r>
              <w:t xml:space="preserve">9</w:t>
            </w:r>
          </w:p>
        </w:tc>
      </w:tr>
      <w:tr>
        <w:tc>
          <w:tcPr/>
          <w:p>
            <w:pPr>
              <w:pStyle w:val="Compact"/>
            </w:pPr>
            <w:r>
              <w:rPr>
                <w:rStyle w:val="VerbatimChar"/>
              </w:rPr>
              <w:t xml:space="preserve">internal/config</w:t>
            </w:r>
          </w:p>
        </w:tc>
        <w:tc>
          <w:tcPr/>
          <w:p>
            <w:pPr>
              <w:pStyle w:val="Compact"/>
            </w:pPr>
            <w:r>
              <w:t xml:space="preserve">16</w:t>
            </w:r>
          </w:p>
        </w:tc>
        <w:tc>
          <w:tcPr/>
          <w:p>
            <w:pPr>
              <w:pStyle w:val="Compact"/>
            </w:pPr>
            <w:r>
              <w:rPr>
                <w:rStyle w:val="VerbatimChar"/>
              </w:rPr>
              <w:t xml:space="preserve">internal/logstore</w:t>
            </w:r>
          </w:p>
        </w:tc>
        <w:tc>
          <w:tcPr/>
          <w:p>
            <w:pPr>
              <w:pStyle w:val="Compact"/>
            </w:pPr>
            <w:r>
              <w:t xml:space="preserve">6</w:t>
            </w:r>
          </w:p>
        </w:tc>
      </w:tr>
      <w:tr>
        <w:tc>
          <w:tcPr/>
          <w:p>
            <w:pPr>
              <w:pStyle w:val="Compact"/>
            </w:pPr>
          </w:p>
        </w:tc>
        <w:tc>
          <w:tcPr/>
          <w:p>
            <w:pPr>
              <w:pStyle w:val="Compact"/>
            </w:pPr>
          </w:p>
        </w:tc>
        <w:tc>
          <w:tcPr/>
          <w:p>
            <w:pPr>
              <w:pStyle w:val="Compact"/>
            </w:pPr>
            <w:r>
              <w:t xml:space="preserve">others (12 packages)</w:t>
            </w:r>
          </w:p>
        </w:tc>
        <w:tc>
          <w:tcPr/>
          <w:p>
            <w:pPr>
              <w:pStyle w:val="Compact"/>
            </w:pPr>
            <w:r>
              <w:t xml:space="preserve">40</w:t>
            </w:r>
          </w:p>
        </w:tc>
      </w:tr>
    </w:tbl>
    <w:p>
      <w:pPr>
        <w:pStyle w:val="BodyText"/>
      </w:pPr>
      <w:r>
        <w:t xml:space="preserve">The web tests are in</w:t>
      </w:r>
      <w:r>
        <w:t xml:space="preserve"> </w:t>
      </w:r>
      <w:r>
        <w:rPr>
          <w:rStyle w:val="VerbatimChar"/>
        </w:rPr>
        <w:t xml:space="preserve">operator-workflows.test.mjs</w:t>
      </w:r>
      <w:r>
        <w:t xml:space="preserve"> </w:t>
      </w:r>
      <w:r>
        <w:t xml:space="preserve">(27),</w:t>
      </w:r>
      <w:r>
        <w:t xml:space="preserve"> </w:t>
      </w:r>
      <w:r>
        <w:rPr>
          <w:rStyle w:val="VerbatimChar"/>
        </w:rPr>
        <w:t xml:space="preserve">command-outcome.test.mjs</w:t>
      </w:r>
      <w:r>
        <w:t xml:space="preserve"> </w:t>
      </w:r>
      <w:r>
        <w:t xml:space="preserve">(22),</w:t>
      </w:r>
      <w:r>
        <w:t xml:space="preserve"> </w:t>
      </w:r>
      <w:r>
        <w:rPr>
          <w:rStyle w:val="VerbatimChar"/>
        </w:rPr>
        <w:t xml:space="preserve">environment-editor.test.mjs</w:t>
      </w:r>
      <w:r>
        <w:t xml:space="preserve"> </w:t>
      </w:r>
      <w:r>
        <w:t xml:space="preserve">(10),</w:t>
      </w:r>
      <w:r>
        <w:t xml:space="preserve"> </w:t>
      </w:r>
      <w:r>
        <w:rPr>
          <w:rStyle w:val="VerbatimChar"/>
        </w:rPr>
        <w:t xml:space="preserve">workspace-route.test.mjs</w:t>
      </w:r>
      <w:r>
        <w:t xml:space="preserve"> </w:t>
      </w:r>
      <w:r>
        <w:t xml:space="preserve">(4),</w:t>
      </w:r>
      <w:r>
        <w:t xml:space="preserve"> </w:t>
      </w:r>
      <w:r>
        <w:rPr>
          <w:rStyle w:val="VerbatimChar"/>
        </w:rPr>
        <w:t xml:space="preserve">metric-series.test.mjs</w:t>
      </w:r>
      <w:r>
        <w:t xml:space="preserve"> </w:t>
      </w:r>
      <w:r>
        <w:t xml:space="preserve">(4) and</w:t>
      </w:r>
      <w:r>
        <w:t xml:space="preserve"> </w:t>
      </w:r>
      <w:r>
        <w:rPr>
          <w:rStyle w:val="VerbatimChar"/>
        </w:rPr>
        <w:t xml:space="preserve">server-connection.test.mjs</w:t>
      </w:r>
      <w:r>
        <w:t xml:space="preserve"> </w:t>
      </w:r>
      <w:r>
        <w:t xml:space="preserve">(2).</w:t>
      </w:r>
    </w:p>
    <w:bookmarkEnd w:id="32"/>
    <w:bookmarkStart w:id="33" w:name="test-cases-for-the-new-functionality"/>
    <w:p>
      <w:pPr>
        <w:pStyle w:val="Heading2"/>
      </w:pPr>
      <w:r>
        <w:rPr>
          <w:rStyle w:val="SectionNumber"/>
        </w:rPr>
        <w:t xml:space="preserve">4.3</w:t>
      </w:r>
      <w:r>
        <w:tab/>
      </w:r>
      <w:r>
        <w:t xml:space="preserve">Test cases for the new functionality</w:t>
      </w:r>
    </w:p>
    <w:p>
      <w:pPr>
        <w:pStyle w:val="TableCaption"/>
      </w:pPr>
      <w:r>
        <w:t xml:space="preserve">Test cases for the new functionality</w:t>
      </w:r>
    </w:p>
    <w:tbl>
      <w:tblPr>
        <w:tblStyle w:val="Table"/>
        <w:tblW w:type="pct" w:w="5000"/>
        <w:tblLayout w:type="fixed"/>
        <w:tblLook w:firstRow="1" w:lastRow="0" w:firstColumn="0" w:lastColumn="0" w:noHBand="0" w:noVBand="0" w:val="0020"/>
        <w:tblCaption w:val="Test cases for the new functionality"/>
      </w:tblPr>
      <w:tblGrid>
        <w:gridCol w:w="754"/>
        <w:gridCol w:w="1508"/>
        <w:gridCol w:w="3771"/>
        <w:gridCol w:w="1131"/>
        <w:gridCol w:w="754"/>
      </w:tblGrid>
      <w:tr>
        <w:trPr>
          <w:tblHeader w:val="on"/>
        </w:trPr>
        <w:tc>
          <w:tcPr/>
          <w:p>
            <w:pPr>
              <w:pStyle w:val="Compact"/>
            </w:pPr>
            <w:r>
              <w:t xml:space="preserve">ID</w:t>
            </w:r>
          </w:p>
        </w:tc>
        <w:tc>
          <w:tcPr/>
          <w:p>
            <w:pPr>
              <w:pStyle w:val="Compact"/>
            </w:pPr>
            <w:r>
              <w:t xml:space="preserve">Requirement</w:t>
            </w:r>
          </w:p>
        </w:tc>
        <w:tc>
          <w:tcPr/>
          <w:p>
            <w:pPr>
              <w:pStyle w:val="Compact"/>
            </w:pPr>
            <w:r>
              <w:t xml:space="preserve">Test</w:t>
            </w:r>
          </w:p>
        </w:tc>
        <w:tc>
          <w:tcPr/>
          <w:p>
            <w:pPr>
              <w:pStyle w:val="Compact"/>
            </w:pPr>
            <w:r>
              <w:t xml:space="preserve">Level</w:t>
            </w:r>
          </w:p>
        </w:tc>
        <w:tc>
          <w:tcPr/>
          <w:p>
            <w:pPr>
              <w:pStyle w:val="Compact"/>
            </w:pPr>
            <w:r>
              <w:t xml:space="preserve">Result</w:t>
            </w:r>
          </w:p>
        </w:tc>
      </w:tr>
      <w:tr>
        <w:tc>
          <w:tcPr/>
          <w:p>
            <w:pPr>
              <w:pStyle w:val="Compact"/>
            </w:pPr>
            <w:r>
              <w:t xml:space="preserve">TC-01</w:t>
            </w:r>
          </w:p>
        </w:tc>
        <w:tc>
          <w:tcPr/>
          <w:p>
            <w:pPr>
              <w:pStyle w:val="Compact"/>
            </w:pPr>
            <w:r>
              <w:t xml:space="preserve">FR-ACC-1, FR-ACC-2, FR-ACC-4</w:t>
            </w:r>
          </w:p>
        </w:tc>
        <w:tc>
          <w:tcPr/>
          <w:p>
            <w:pPr>
              <w:pStyle w:val="Compact"/>
            </w:pPr>
            <w:r>
              <w:rPr>
                <w:rStyle w:val="VerbatimChar"/>
              </w:rPr>
              <w:t xml:space="preserve">TestRegisterLoginAndSessionsAreSafe</w:t>
            </w:r>
          </w:p>
        </w:tc>
        <w:tc>
          <w:tcPr/>
          <w:p>
            <w:pPr>
              <w:pStyle w:val="Compact"/>
            </w:pPr>
            <w:r>
              <w:t xml:space="preserve">Integration</w:t>
            </w:r>
          </w:p>
        </w:tc>
        <w:tc>
          <w:tcPr/>
          <w:p>
            <w:pPr>
              <w:pStyle w:val="Compact"/>
            </w:pPr>
            <w:r>
              <w:t xml:space="preserve">Pass</w:t>
            </w:r>
          </w:p>
        </w:tc>
      </w:tr>
      <w:tr>
        <w:tc>
          <w:tcPr/>
          <w:p>
            <w:pPr>
              <w:pStyle w:val="Compact"/>
            </w:pPr>
            <w:r>
              <w:t xml:space="preserve">TC-02</w:t>
            </w:r>
          </w:p>
        </w:tc>
        <w:tc>
          <w:tcPr/>
          <w:p>
            <w:pPr>
              <w:pStyle w:val="Compact"/>
            </w:pPr>
            <w:r>
              <w:t xml:space="preserve">FR-ACC-7</w:t>
            </w:r>
          </w:p>
        </w:tc>
        <w:tc>
          <w:tcPr/>
          <w:p>
            <w:pPr>
              <w:pStyle w:val="Compact"/>
            </w:pPr>
            <w:r>
              <w:rPr>
                <w:rStyle w:val="VerbatimChar"/>
              </w:rPr>
              <w:t xml:space="preserve">TestASuspendedCustomerLosesEverySession</w:t>
            </w:r>
          </w:p>
        </w:tc>
        <w:tc>
          <w:tcPr/>
          <w:p>
            <w:pPr>
              <w:pStyle w:val="Compact"/>
            </w:pPr>
            <w:r>
              <w:t xml:space="preserve">Integration</w:t>
            </w:r>
          </w:p>
        </w:tc>
        <w:tc>
          <w:tcPr/>
          <w:p>
            <w:pPr>
              <w:pStyle w:val="Compact"/>
            </w:pPr>
            <w:r>
              <w:t xml:space="preserve">Pass</w:t>
            </w:r>
          </w:p>
        </w:tc>
      </w:tr>
      <w:tr>
        <w:tc>
          <w:tcPr/>
          <w:p>
            <w:pPr>
              <w:pStyle w:val="Compact"/>
            </w:pPr>
            <w:r>
              <w:t xml:space="preserve">TC-03</w:t>
            </w:r>
          </w:p>
        </w:tc>
        <w:tc>
          <w:tcPr/>
          <w:p>
            <w:pPr>
              <w:pStyle w:val="Compact"/>
            </w:pPr>
            <w:r>
              <w:t xml:space="preserve">FR-WAL-1, NFR-REL-1</w:t>
            </w:r>
          </w:p>
        </w:tc>
        <w:tc>
          <w:tcPr/>
          <w:p>
            <w:pPr>
              <w:pStyle w:val="Compact"/>
            </w:pPr>
            <w:r>
              <w:rPr>
                <w:rStyle w:val="VerbatimChar"/>
              </w:rPr>
              <w:t xml:space="preserve">TestConcurrentChargesNeverOverdrawAndMatchTheLedger</w:t>
            </w:r>
            <w:r>
              <w:t xml:space="preserve">: 50 parallel charges of 30,000 rials against 1,000,000 → exactly 33 succeed, 17 are refused, balance 10,000 equals the ledger</w:t>
            </w:r>
          </w:p>
        </w:tc>
        <w:tc>
          <w:tcPr/>
          <w:p>
            <w:pPr>
              <w:pStyle w:val="Compact"/>
            </w:pPr>
            <w:r>
              <w:t xml:space="preserve">Integration</w:t>
            </w:r>
          </w:p>
        </w:tc>
        <w:tc>
          <w:tcPr/>
          <w:p>
            <w:pPr>
              <w:pStyle w:val="Compact"/>
            </w:pPr>
            <w:r>
              <w:t xml:space="preserve">Pass</w:t>
            </w:r>
          </w:p>
        </w:tc>
      </w:tr>
      <w:tr>
        <w:tc>
          <w:tcPr/>
          <w:p>
            <w:pPr>
              <w:pStyle w:val="Compact"/>
            </w:pPr>
            <w:r>
              <w:t xml:space="preserve">TC-04</w:t>
            </w:r>
          </w:p>
        </w:tc>
        <w:tc>
          <w:tcPr/>
          <w:p>
            <w:pPr>
              <w:pStyle w:val="Compact"/>
            </w:pPr>
            <w:r>
              <w:t xml:space="preserve">FR-WAL-2</w:t>
            </w:r>
          </w:p>
        </w:tc>
        <w:tc>
          <w:tcPr/>
          <w:p>
            <w:pPr>
              <w:pStyle w:val="Compact"/>
            </w:pPr>
            <w:r>
              <w:rPr>
                <w:rStyle w:val="VerbatimChar"/>
              </w:rPr>
              <w:t xml:space="preserve">TestATopUpIsCreditedOncePerIdempotencyKey</w:t>
            </w:r>
          </w:p>
        </w:tc>
        <w:tc>
          <w:tcPr/>
          <w:p>
            <w:pPr>
              <w:pStyle w:val="Compact"/>
            </w:pPr>
            <w:r>
              <w:t xml:space="preserve">Integration</w:t>
            </w:r>
          </w:p>
        </w:tc>
        <w:tc>
          <w:tcPr/>
          <w:p>
            <w:pPr>
              <w:pStyle w:val="Compact"/>
            </w:pPr>
            <w:r>
              <w:t xml:space="preserve">Pass</w:t>
            </w:r>
          </w:p>
        </w:tc>
      </w:tr>
      <w:tr>
        <w:tc>
          <w:tcPr/>
          <w:p>
            <w:pPr>
              <w:pStyle w:val="Compact"/>
            </w:pPr>
            <w:r>
              <w:t xml:space="preserve">TC-05</w:t>
            </w:r>
          </w:p>
        </w:tc>
        <w:tc>
          <w:tcPr/>
          <w:p>
            <w:pPr>
              <w:pStyle w:val="Compact"/>
            </w:pPr>
            <w:r>
              <w:t xml:space="preserve">FR-ORD-6</w:t>
            </w:r>
          </w:p>
        </w:tc>
        <w:tc>
          <w:tcPr/>
          <w:p>
            <w:pPr>
              <w:pStyle w:val="Compact"/>
            </w:pPr>
            <w:r>
              <w:rPr>
                <w:rStyle w:val="VerbatimChar"/>
              </w:rPr>
              <w:t xml:space="preserve">TestConfirmingAnOrderChargesProvisionsAndQueuesTogether</w:t>
            </w:r>
          </w:p>
        </w:tc>
        <w:tc>
          <w:tcPr/>
          <w:p>
            <w:pPr>
              <w:pStyle w:val="Compact"/>
            </w:pPr>
            <w:r>
              <w:t xml:space="preserve">Integration</w:t>
            </w:r>
          </w:p>
        </w:tc>
        <w:tc>
          <w:tcPr/>
          <w:p>
            <w:pPr>
              <w:pStyle w:val="Compact"/>
            </w:pPr>
            <w:r>
              <w:t xml:space="preserve">Pass</w:t>
            </w:r>
          </w:p>
        </w:tc>
      </w:tr>
      <w:tr>
        <w:tc>
          <w:tcPr/>
          <w:p>
            <w:pPr>
              <w:pStyle w:val="Compact"/>
            </w:pPr>
            <w:r>
              <w:t xml:space="preserve">TC-06</w:t>
            </w:r>
          </w:p>
        </w:tc>
        <w:tc>
          <w:tcPr/>
          <w:p>
            <w:pPr>
              <w:pStyle w:val="Compact"/>
            </w:pPr>
            <w:r>
              <w:t xml:space="preserve">FR-ORD-6</w:t>
            </w:r>
          </w:p>
        </w:tc>
        <w:tc>
          <w:tcPr/>
          <w:p>
            <w:pPr>
              <w:pStyle w:val="Compact"/>
            </w:pPr>
            <w:r>
              <w:rPr>
                <w:rStyle w:val="VerbatimChar"/>
              </w:rPr>
              <w:t xml:space="preserve">TestAConfirmationThatCannotQueueItsDeploymentChargesNothing</w:t>
            </w:r>
          </w:p>
        </w:tc>
        <w:tc>
          <w:tcPr/>
          <w:p>
            <w:pPr>
              <w:pStyle w:val="Compact"/>
            </w:pPr>
            <w:r>
              <w:t xml:space="preserve">Integration</w:t>
            </w:r>
          </w:p>
        </w:tc>
        <w:tc>
          <w:tcPr/>
          <w:p>
            <w:pPr>
              <w:pStyle w:val="Compact"/>
            </w:pPr>
            <w:r>
              <w:t xml:space="preserve">Pass</w:t>
            </w:r>
          </w:p>
        </w:tc>
      </w:tr>
      <w:tr>
        <w:tc>
          <w:tcPr/>
          <w:p>
            <w:pPr>
              <w:pStyle w:val="Compact"/>
            </w:pPr>
            <w:r>
              <w:t xml:space="preserve">TC-07</w:t>
            </w:r>
          </w:p>
        </w:tc>
        <w:tc>
          <w:tcPr/>
          <w:p>
            <w:pPr>
              <w:pStyle w:val="Compact"/>
            </w:pPr>
            <w:r>
              <w:t xml:space="preserve">FR-ORD-5</w:t>
            </w:r>
          </w:p>
        </w:tc>
        <w:tc>
          <w:tcPr/>
          <w:p>
            <w:pPr>
              <w:pStyle w:val="Compact"/>
            </w:pPr>
            <w:r>
              <w:rPr>
                <w:rStyle w:val="VerbatimChar"/>
              </w:rPr>
              <w:t xml:space="preserve">TestConfirmationRequiresTheReserve</w:t>
            </w:r>
          </w:p>
        </w:tc>
        <w:tc>
          <w:tcPr/>
          <w:p>
            <w:pPr>
              <w:pStyle w:val="Compact"/>
            </w:pPr>
            <w:r>
              <w:t xml:space="preserve">Integration</w:t>
            </w:r>
          </w:p>
        </w:tc>
        <w:tc>
          <w:tcPr/>
          <w:p>
            <w:pPr>
              <w:pStyle w:val="Compact"/>
            </w:pPr>
            <w:r>
              <w:t xml:space="preserve">Pass</w:t>
            </w:r>
          </w:p>
        </w:tc>
      </w:tr>
      <w:tr>
        <w:tc>
          <w:tcPr/>
          <w:p>
            <w:pPr>
              <w:pStyle w:val="Compact"/>
            </w:pPr>
            <w:r>
              <w:t xml:space="preserve">TC-08</w:t>
            </w:r>
          </w:p>
        </w:tc>
        <w:tc>
          <w:tcPr/>
          <w:p>
            <w:pPr>
              <w:pStyle w:val="Compact"/>
            </w:pPr>
            <w:r>
              <w:t xml:space="preserve">FR-ORD-7, FR-PRV-2</w:t>
            </w:r>
          </w:p>
        </w:tc>
        <w:tc>
          <w:tcPr/>
          <w:p>
            <w:pPr>
              <w:pStyle w:val="Compact"/>
            </w:pPr>
            <w:r>
              <w:rPr>
                <w:rStyle w:val="VerbatimChar"/>
              </w:rPr>
              <w:t xml:space="preserve">TestTheDeploymentOutcomeActivatesOrFailsAndRefundsOnce</w:t>
            </w:r>
            <w:r>
              <w:t xml:space="preserve">, extended for D-2: no usage and one correct invoice after a refund</w:t>
            </w:r>
          </w:p>
        </w:tc>
        <w:tc>
          <w:tcPr/>
          <w:p>
            <w:pPr>
              <w:pStyle w:val="Compact"/>
            </w:pPr>
            <w:r>
              <w:t xml:space="preserve">Integration</w:t>
            </w:r>
          </w:p>
        </w:tc>
        <w:tc>
          <w:tcPr/>
          <w:p>
            <w:pPr>
              <w:pStyle w:val="Compact"/>
            </w:pPr>
            <w:r>
              <w:t xml:space="preserve">Pass</w:t>
            </w:r>
          </w:p>
        </w:tc>
      </w:tr>
      <w:tr>
        <w:tc>
          <w:tcPr/>
          <w:p>
            <w:pPr>
              <w:pStyle w:val="Compact"/>
            </w:pPr>
            <w:r>
              <w:t xml:space="preserve">TC-09</w:t>
            </w:r>
          </w:p>
        </w:tc>
        <w:tc>
          <w:tcPr/>
          <w:p>
            <w:pPr>
              <w:pStyle w:val="Compact"/>
            </w:pPr>
            <w:r>
              <w:t xml:space="preserve">FR-BIL-1 to FR-BIL-3</w:t>
            </w:r>
          </w:p>
        </w:tc>
        <w:tc>
          <w:tcPr/>
          <w:p>
            <w:pPr>
              <w:pStyle w:val="Compact"/>
            </w:pPr>
            <w:r>
              <w:rPr>
                <w:rStyle w:val="VerbatimChar"/>
              </w:rPr>
              <w:t xml:space="preserve">TestBillingIsHourlyCappedAndIdempotent</w:t>
            </w:r>
          </w:p>
        </w:tc>
        <w:tc>
          <w:tcPr/>
          <w:p>
            <w:pPr>
              <w:pStyle w:val="Compact"/>
            </w:pPr>
            <w:r>
              <w:t xml:space="preserve">Integration</w:t>
            </w:r>
          </w:p>
        </w:tc>
        <w:tc>
          <w:tcPr/>
          <w:p>
            <w:pPr>
              <w:pStyle w:val="Compact"/>
            </w:pPr>
            <w:r>
              <w:t xml:space="preserve">Pass</w:t>
            </w:r>
          </w:p>
        </w:tc>
      </w:tr>
      <w:tr>
        <w:tc>
          <w:tcPr/>
          <w:p>
            <w:pPr>
              <w:pStyle w:val="Compact"/>
            </w:pPr>
            <w:r>
              <w:t xml:space="preserve">TC-10</w:t>
            </w:r>
          </w:p>
        </w:tc>
        <w:tc>
          <w:tcPr/>
          <w:p>
            <w:pPr>
              <w:pStyle w:val="Compact"/>
            </w:pPr>
            <w:r>
              <w:t xml:space="preserve">FR-BIL-4, FR-BIL-5</w:t>
            </w:r>
          </w:p>
        </w:tc>
        <w:tc>
          <w:tcPr/>
          <w:p>
            <w:pPr>
              <w:pStyle w:val="Compact"/>
            </w:pPr>
            <w:r>
              <w:rPr>
                <w:rStyle w:val="VerbatimChar"/>
              </w:rPr>
              <w:t xml:space="preserve">TestAWalletThatCannotPaySuspendsAndATopUpResumesWithoutBackCharging</w:t>
            </w:r>
          </w:p>
        </w:tc>
        <w:tc>
          <w:tcPr/>
          <w:p>
            <w:pPr>
              <w:pStyle w:val="Compact"/>
            </w:pPr>
            <w:r>
              <w:t xml:space="preserve">Integration</w:t>
            </w:r>
          </w:p>
        </w:tc>
        <w:tc>
          <w:tcPr/>
          <w:p>
            <w:pPr>
              <w:pStyle w:val="Compact"/>
            </w:pPr>
            <w:r>
              <w:t xml:space="preserve">Pass</w:t>
            </w:r>
          </w:p>
        </w:tc>
      </w:tr>
      <w:tr>
        <w:tc>
          <w:tcPr/>
          <w:p>
            <w:pPr>
              <w:pStyle w:val="Compact"/>
            </w:pPr>
            <w:r>
              <w:t xml:space="preserve">TC-11</w:t>
            </w:r>
          </w:p>
        </w:tc>
        <w:tc>
          <w:tcPr/>
          <w:p>
            <w:pPr>
              <w:pStyle w:val="Compact"/>
            </w:pPr>
            <w:r>
              <w:t xml:space="preserve">FR-INV-1 to FR-INV-4</w:t>
            </w:r>
          </w:p>
        </w:tc>
        <w:tc>
          <w:tcPr/>
          <w:p>
            <w:pPr>
              <w:pStyle w:val="Compact"/>
            </w:pPr>
            <w:r>
              <w:rPr>
                <w:rStyle w:val="VerbatimChar"/>
              </w:rPr>
              <w:t xml:space="preserve">TestInvoicesStateIncludedTaxAndAreIssuedOnce</w:t>
            </w:r>
          </w:p>
        </w:tc>
        <w:tc>
          <w:tcPr/>
          <w:p>
            <w:pPr>
              <w:pStyle w:val="Compact"/>
            </w:pPr>
            <w:r>
              <w:t xml:space="preserve">Integration</w:t>
            </w:r>
          </w:p>
        </w:tc>
        <w:tc>
          <w:tcPr/>
          <w:p>
            <w:pPr>
              <w:pStyle w:val="Compact"/>
            </w:pPr>
            <w:r>
              <w:t xml:space="preserve">Pass</w:t>
            </w:r>
          </w:p>
        </w:tc>
      </w:tr>
      <w:tr>
        <w:tc>
          <w:tcPr/>
          <w:p>
            <w:pPr>
              <w:pStyle w:val="Compact"/>
            </w:pPr>
            <w:r>
              <w:t xml:space="preserve">TC-12</w:t>
            </w:r>
          </w:p>
        </w:tc>
        <w:tc>
          <w:tcPr/>
          <w:p>
            <w:pPr>
              <w:pStyle w:val="Compact"/>
            </w:pPr>
            <w:r>
              <w:t xml:space="preserve">FR-ORD-1</w:t>
            </w:r>
          </w:p>
        </w:tc>
        <w:tc>
          <w:tcPr/>
          <w:p>
            <w:pPr>
              <w:pStyle w:val="Compact"/>
            </w:pPr>
            <w:r>
              <w:rPr>
                <w:rStyle w:val="VerbatimChar"/>
              </w:rPr>
              <w:t xml:space="preserve">TestOrdersRefuseTakenNamesAndInvalidApplications</w:t>
            </w:r>
          </w:p>
        </w:tc>
        <w:tc>
          <w:tcPr/>
          <w:p>
            <w:pPr>
              <w:pStyle w:val="Compact"/>
            </w:pPr>
            <w:r>
              <w:t xml:space="preserve">Integration</w:t>
            </w:r>
          </w:p>
        </w:tc>
        <w:tc>
          <w:tcPr/>
          <w:p>
            <w:pPr>
              <w:pStyle w:val="Compact"/>
            </w:pPr>
            <w:r>
              <w:t xml:space="preserve">Pass</w:t>
            </w:r>
          </w:p>
        </w:tc>
      </w:tr>
      <w:tr>
        <w:tc>
          <w:tcPr/>
          <w:p>
            <w:pPr>
              <w:pStyle w:val="Compact"/>
            </w:pPr>
            <w:r>
              <w:t xml:space="preserve">TC-13</w:t>
            </w:r>
          </w:p>
        </w:tc>
        <w:tc>
          <w:tcPr/>
          <w:p>
            <w:pPr>
              <w:pStyle w:val="Compact"/>
            </w:pPr>
            <w:r>
              <w:t xml:space="preserve">FR-SUP-3, NFR-SEC-2</w:t>
            </w:r>
          </w:p>
        </w:tc>
        <w:tc>
          <w:tcPr/>
          <w:p>
            <w:pPr>
              <w:pStyle w:val="Compact"/>
            </w:pPr>
            <w:r>
              <w:rPr>
                <w:rStyle w:val="VerbatimChar"/>
              </w:rPr>
              <w:t xml:space="preserve">TestTicketsAreVisibleOnlyToTheirCustomerAndAdministrators</w:t>
            </w:r>
          </w:p>
        </w:tc>
        <w:tc>
          <w:tcPr/>
          <w:p>
            <w:pPr>
              <w:pStyle w:val="Compact"/>
            </w:pPr>
            <w:r>
              <w:t xml:space="preserve">Integration</w:t>
            </w:r>
          </w:p>
        </w:tc>
        <w:tc>
          <w:tcPr/>
          <w:p>
            <w:pPr>
              <w:pStyle w:val="Compact"/>
            </w:pPr>
            <w:r>
              <w:t xml:space="preserve">Pass</w:t>
            </w:r>
          </w:p>
        </w:tc>
      </w:tr>
      <w:tr>
        <w:tc>
          <w:tcPr/>
          <w:p>
            <w:pPr>
              <w:pStyle w:val="Compact"/>
            </w:pPr>
            <w:r>
              <w:t xml:space="preserve">TC-14</w:t>
            </w:r>
          </w:p>
        </w:tc>
        <w:tc>
          <w:tcPr/>
          <w:p>
            <w:pPr>
              <w:pStyle w:val="Compact"/>
            </w:pPr>
            <w:r>
              <w:t xml:space="preserve">FR-REP-1, FR-REP-2</w:t>
            </w:r>
          </w:p>
        </w:tc>
        <w:tc>
          <w:tcPr/>
          <w:p>
            <w:pPr>
              <w:pStyle w:val="Compact"/>
            </w:pPr>
            <w:r>
              <w:rPr>
                <w:rStyle w:val="VerbatimChar"/>
              </w:rPr>
              <w:t xml:space="preserve">TestReportsReadTheViews</w:t>
            </w:r>
          </w:p>
        </w:tc>
        <w:tc>
          <w:tcPr/>
          <w:p>
            <w:pPr>
              <w:pStyle w:val="Compact"/>
            </w:pPr>
            <w:r>
              <w:t xml:space="preserve">Integration</w:t>
            </w:r>
          </w:p>
        </w:tc>
        <w:tc>
          <w:tcPr/>
          <w:p>
            <w:pPr>
              <w:pStyle w:val="Compact"/>
            </w:pPr>
            <w:r>
              <w:t xml:space="preserve">Pass</w:t>
            </w:r>
          </w:p>
        </w:tc>
      </w:tr>
      <w:tr>
        <w:tc>
          <w:tcPr/>
          <w:p>
            <w:pPr>
              <w:pStyle w:val="Compact"/>
            </w:pPr>
            <w:r>
              <w:t xml:space="preserve">TC-15</w:t>
            </w:r>
          </w:p>
        </w:tc>
        <w:tc>
          <w:tcPr/>
          <w:p>
            <w:pPr>
              <w:pStyle w:val="Compact"/>
            </w:pPr>
            <w:r>
              <w:t xml:space="preserve">FR-ACC-5, NFR-SEC-2, CI-1, CI-2</w:t>
            </w:r>
          </w:p>
        </w:tc>
        <w:tc>
          <w:tcPr/>
          <w:p>
            <w:pPr>
              <w:pStyle w:val="Compact"/>
            </w:pPr>
            <w:r>
              <w:rPr>
                <w:rStyle w:val="VerbatimChar"/>
              </w:rPr>
              <w:t xml:space="preserve">TestTheStorefrontSellsAndTheConsoleProvisions</w:t>
            </w:r>
            <w:r>
              <w:t xml:space="preserve">. It checks: the public catalogue; a top-up refused without CSRF; top-up and order placement; 404 for another customer’s order; a customer session refused on an operator route; an anonymous wallet refused; the pending queue; confirmation; the deployment appearing in the console’s runs; the customer’s projects and wallet after the first hour; and the confirmation being audited.</w:t>
            </w:r>
          </w:p>
        </w:tc>
        <w:tc>
          <w:tcPr/>
          <w:p>
            <w:pPr>
              <w:pStyle w:val="Compact"/>
            </w:pPr>
            <w:r>
              <w:t xml:space="preserve">HTTP</w:t>
            </w:r>
          </w:p>
        </w:tc>
        <w:tc>
          <w:tcPr/>
          <w:p>
            <w:pPr>
              <w:pStyle w:val="Compact"/>
            </w:pPr>
            <w:r>
              <w:t xml:space="preserve">Pass</w:t>
            </w:r>
          </w:p>
        </w:tc>
      </w:tr>
      <w:tr>
        <w:tc>
          <w:tcPr/>
          <w:p>
            <w:pPr>
              <w:pStyle w:val="Compact"/>
            </w:pPr>
            <w:r>
              <w:t xml:space="preserve">TC-16</w:t>
            </w:r>
          </w:p>
        </w:tc>
        <w:tc>
          <w:tcPr/>
          <w:p>
            <w:pPr>
              <w:pStyle w:val="Compact"/>
            </w:pPr>
            <w:r>
              <w:t xml:space="preserve">FR-ORD-4</w:t>
            </w:r>
          </w:p>
        </w:tc>
        <w:tc>
          <w:tcPr/>
          <w:p>
            <w:pPr>
              <w:pStyle w:val="Compact"/>
            </w:pPr>
            <w:r>
              <w:rPr>
                <w:rStyle w:val="VerbatimChar"/>
              </w:rPr>
              <w:t xml:space="preserve">TestConfirmationRefusesAnUnknownServer</w:t>
            </w:r>
          </w:p>
        </w:tc>
        <w:tc>
          <w:tcPr/>
          <w:p>
            <w:pPr>
              <w:pStyle w:val="Compact"/>
            </w:pPr>
            <w:r>
              <w:t xml:space="preserve">HTTP</w:t>
            </w:r>
          </w:p>
        </w:tc>
        <w:tc>
          <w:tcPr/>
          <w:p>
            <w:pPr>
              <w:pStyle w:val="Compact"/>
            </w:pPr>
            <w:r>
              <w:t xml:space="preserve">Pass</w:t>
            </w:r>
          </w:p>
        </w:tc>
      </w:tr>
      <w:tr>
        <w:tc>
          <w:tcPr/>
          <w:p>
            <w:pPr>
              <w:pStyle w:val="Compact"/>
            </w:pPr>
            <w:r>
              <w:t xml:space="preserve">TC-17</w:t>
            </w:r>
          </w:p>
        </w:tc>
        <w:tc>
          <w:tcPr/>
          <w:p>
            <w:pPr>
              <w:pStyle w:val="Compact"/>
            </w:pPr>
            <w:r>
              <w:t xml:space="preserve">FR-DAT-2</w:t>
            </w:r>
          </w:p>
        </w:tc>
        <w:tc>
          <w:tcPr/>
          <w:p>
            <w:pPr>
              <w:pStyle w:val="Compact"/>
            </w:pPr>
            <w:r>
              <w:rPr>
                <w:rStyle w:val="VerbatimChar"/>
              </w:rPr>
              <w:t xml:space="preserve">TestMigrationsAreContiguousAndSplitCleanly</w:t>
            </w:r>
            <w:r>
              <w:t xml:space="preserve">,</w:t>
            </w:r>
            <w:r>
              <w:t xml:space="preserve"> </w:t>
            </w:r>
            <w:r>
              <w:rPr>
                <w:rStyle w:val="VerbatimChar"/>
              </w:rPr>
              <w:t xml:space="preserve">TestMigrateIsIdempotentAndRecordsEveryVersion</w:t>
            </w:r>
            <w:r>
              <w:t xml:space="preserve">,</w:t>
            </w:r>
            <w:r>
              <w:t xml:space="preserve"> </w:t>
            </w:r>
            <w:r>
              <w:rPr>
                <w:rStyle w:val="VerbatimChar"/>
              </w:rPr>
              <w:t xml:space="preserve">TestMigrateRefusesAModifiedAppliedMigration</w:t>
            </w:r>
            <w:r>
              <w:t xml:space="preserve">,</w:t>
            </w:r>
            <w:r>
              <w:t xml:space="preserve"> </w:t>
            </w:r>
            <w:r>
              <w:rPr>
                <w:rStyle w:val="VerbatimChar"/>
              </w:rPr>
              <w:t xml:space="preserve">TestMigrateRefusesADatabaseNewerThanTheController</w:t>
            </w:r>
          </w:p>
        </w:tc>
        <w:tc>
          <w:tcPr/>
          <w:p>
            <w:pPr>
              <w:pStyle w:val="Compact"/>
            </w:pPr>
            <w:r>
              <w:t xml:space="preserve">Integration</w:t>
            </w:r>
          </w:p>
        </w:tc>
        <w:tc>
          <w:tcPr/>
          <w:p>
            <w:pPr>
              <w:pStyle w:val="Compact"/>
            </w:pPr>
            <w:r>
              <w:t xml:space="preserve">Pass</w:t>
            </w:r>
          </w:p>
        </w:tc>
      </w:tr>
      <w:tr>
        <w:tc>
          <w:tcPr/>
          <w:p>
            <w:pPr>
              <w:pStyle w:val="Compact"/>
            </w:pPr>
            <w:r>
              <w:t xml:space="preserve">TC-18</w:t>
            </w:r>
          </w:p>
        </w:tc>
        <w:tc>
          <w:tcPr/>
          <w:p>
            <w:pPr>
              <w:pStyle w:val="Compact"/>
            </w:pPr>
            <w:r>
              <w:t xml:space="preserve">FR-DAT-4</w:t>
            </w:r>
          </w:p>
        </w:tc>
        <w:tc>
          <w:tcPr/>
          <w:p>
            <w:pPr>
              <w:pStyle w:val="Compact"/>
            </w:pPr>
            <w:r>
              <w:rPr>
                <w:rStyle w:val="VerbatimChar"/>
              </w:rPr>
              <w:t xml:space="preserve">TestSealedColumnIsBoundToTableColumnAndRow</w:t>
            </w:r>
          </w:p>
        </w:tc>
        <w:tc>
          <w:tcPr/>
          <w:p>
            <w:pPr>
              <w:pStyle w:val="Compact"/>
            </w:pPr>
            <w:r>
              <w:t xml:space="preserve">Integration</w:t>
            </w:r>
          </w:p>
        </w:tc>
        <w:tc>
          <w:tcPr/>
          <w:p>
            <w:pPr>
              <w:pStyle w:val="Compact"/>
            </w:pPr>
            <w:r>
              <w:t xml:space="preserve">Pass</w:t>
            </w:r>
          </w:p>
        </w:tc>
      </w:tr>
      <w:tr>
        <w:tc>
          <w:tcPr/>
          <w:p>
            <w:pPr>
              <w:pStyle w:val="Compact"/>
            </w:pPr>
            <w:r>
              <w:t xml:space="preserve">TC-19</w:t>
            </w:r>
          </w:p>
        </w:tc>
        <w:tc>
          <w:tcPr/>
          <w:p>
            <w:pPr>
              <w:pStyle w:val="Compact"/>
            </w:pPr>
            <w:r>
              <w:t xml:space="preserve">NFR-REL-2</w:t>
            </w:r>
          </w:p>
        </w:tc>
        <w:tc>
          <w:tcPr/>
          <w:p>
            <w:pPr>
              <w:pStyle w:val="Compact"/>
            </w:pPr>
            <w:r>
              <w:rPr>
                <w:rStyle w:val="VerbatimChar"/>
              </w:rPr>
              <w:t xml:space="preserve">TestWithTxRetriesADeadlockVictim</w:t>
            </w:r>
            <w:r>
              <w:t xml:space="preserve">: a real deadlock is forced between two transactions and the victim completes on retry</w:t>
            </w:r>
          </w:p>
        </w:tc>
        <w:tc>
          <w:tcPr/>
          <w:p>
            <w:pPr>
              <w:pStyle w:val="Compact"/>
            </w:pPr>
            <w:r>
              <w:t xml:space="preserve">Integration</w:t>
            </w:r>
          </w:p>
        </w:tc>
        <w:tc>
          <w:tcPr/>
          <w:p>
            <w:pPr>
              <w:pStyle w:val="Compact"/>
            </w:pPr>
            <w:r>
              <w:t xml:space="preserve">Pass</w:t>
            </w:r>
          </w:p>
        </w:tc>
      </w:tr>
      <w:tr>
        <w:tc>
          <w:tcPr/>
          <w:p>
            <w:pPr>
              <w:pStyle w:val="Compact"/>
            </w:pPr>
            <w:r>
              <w:t xml:space="preserve">TC-20</w:t>
            </w:r>
          </w:p>
        </w:tc>
        <w:tc>
          <w:tcPr/>
          <w:p>
            <w:pPr>
              <w:pStyle w:val="Compact"/>
            </w:pPr>
            <w:r>
              <w:t xml:space="preserve">NFR-PERF-2</w:t>
            </w:r>
          </w:p>
        </w:tc>
        <w:tc>
          <w:tcPr/>
          <w:p>
            <w:pPr>
              <w:pStyle w:val="Compact"/>
            </w:pPr>
            <w:r>
              <w:rPr>
                <w:rStyle w:val="VerbatimChar"/>
              </w:rPr>
              <w:t xml:space="preserve">TestOnlyOneCommandRunsAtATimeAcrossStores</w:t>
            </w:r>
            <w:r>
              <w:t xml:space="preserve">,</w:t>
            </w:r>
            <w:r>
              <w:t xml:space="preserve"> </w:t>
            </w:r>
            <w:r>
              <w:rPr>
                <w:rStyle w:val="VerbatimChar"/>
              </w:rPr>
              <w:t xml:space="preserve">TestAServerIsLeasedOneCommandAtATimeAcrossStores</w:t>
            </w:r>
            <w:r>
              <w:t xml:space="preserve">,</w:t>
            </w:r>
            <w:r>
              <w:t xml:space="preserve"> </w:t>
            </w:r>
            <w:r>
              <w:rPr>
                <w:rStyle w:val="VerbatimChar"/>
              </w:rPr>
              <w:t xml:space="preserve">TestClaimDueRollsBackWhenTheTransactionFails</w:t>
            </w:r>
          </w:p>
        </w:tc>
        <w:tc>
          <w:tcPr/>
          <w:p>
            <w:pPr>
              <w:pStyle w:val="Compact"/>
            </w:pPr>
            <w:r>
              <w:t xml:space="preserve">Integration</w:t>
            </w:r>
          </w:p>
        </w:tc>
        <w:tc>
          <w:tcPr/>
          <w:p>
            <w:pPr>
              <w:pStyle w:val="Compact"/>
            </w:pPr>
            <w:r>
              <w:t xml:space="preserve">Pass</w:t>
            </w:r>
          </w:p>
        </w:tc>
      </w:tr>
      <w:tr>
        <w:tc>
          <w:tcPr/>
          <w:p>
            <w:pPr>
              <w:pStyle w:val="Compact"/>
            </w:pPr>
            <w:r>
              <w:t xml:space="preserve">TC-21</w:t>
            </w:r>
          </w:p>
        </w:tc>
        <w:tc>
          <w:tcPr/>
          <w:p>
            <w:pPr>
              <w:pStyle w:val="Compact"/>
            </w:pPr>
            <w:r>
              <w:t xml:space="preserve">FR-DAT-3</w:t>
            </w:r>
          </w:p>
        </w:tc>
        <w:tc>
          <w:tcPr/>
          <w:p>
            <w:pPr>
              <w:pStyle w:val="Compact"/>
            </w:pPr>
            <w:r>
              <w:rPr>
                <w:rStyle w:val="VerbatimChar"/>
              </w:rPr>
              <w:t xml:space="preserve">TestImportFilesCopiesTheSealedLedgerWithItsTrailAndLog</w:t>
            </w:r>
            <w:r>
              <w:t xml:space="preserve"> </w:t>
            </w:r>
            <w:r>
              <w:t xml:space="preserve">(queue),</w:t>
            </w:r>
            <w:r>
              <w:t xml:space="preserve"> </w:t>
            </w:r>
            <w:r>
              <w:rPr>
                <w:rStyle w:val="VerbatimChar"/>
              </w:rPr>
              <w:t xml:space="preserve">TestImportFilesCopiesSealedHistoryInOrderAndIsRepeatable</w:t>
            </w:r>
            <w:r>
              <w:t xml:space="preserve"> </w:t>
            </w:r>
            <w:r>
              <w:t xml:space="preserve">(audit), and the import tests of every other store</w:t>
            </w:r>
          </w:p>
        </w:tc>
        <w:tc>
          <w:tcPr/>
          <w:p>
            <w:pPr>
              <w:pStyle w:val="Compact"/>
            </w:pPr>
            <w:r>
              <w:t xml:space="preserve">Integration</w:t>
            </w:r>
          </w:p>
        </w:tc>
        <w:tc>
          <w:tcPr/>
          <w:p>
            <w:pPr>
              <w:pStyle w:val="Compact"/>
            </w:pPr>
            <w:r>
              <w:t xml:space="preserve">Pass</w:t>
            </w:r>
          </w:p>
        </w:tc>
      </w:tr>
      <w:tr>
        <w:tc>
          <w:tcPr/>
          <w:p>
            <w:pPr>
              <w:pStyle w:val="Compact"/>
            </w:pPr>
            <w:r>
              <w:t xml:space="preserve">TC-22</w:t>
            </w:r>
          </w:p>
        </w:tc>
        <w:tc>
          <w:tcPr/>
          <w:p>
            <w:pPr>
              <w:pStyle w:val="Compact"/>
            </w:pPr>
            <w:r>
              <w:t xml:space="preserve">UI-1</w:t>
            </w:r>
          </w:p>
        </w:tc>
        <w:tc>
          <w:tcPr/>
          <w:p>
            <w:pPr>
              <w:pStyle w:val="Compact"/>
            </w:pPr>
            <w:r>
              <w:rPr>
                <w:rStyle w:val="VerbatimChar"/>
              </w:rPr>
              <w:t xml:space="preserve">TestStorefrontAddressesServeTheStorefrontPage</w:t>
            </w:r>
          </w:p>
        </w:tc>
        <w:tc>
          <w:tcPr/>
          <w:p>
            <w:pPr>
              <w:pStyle w:val="Compact"/>
            </w:pPr>
            <w:r>
              <w:t xml:space="preserve">Integration</w:t>
            </w:r>
          </w:p>
        </w:tc>
        <w:tc>
          <w:tcPr/>
          <w:p>
            <w:pPr>
              <w:pStyle w:val="Compact"/>
            </w:pPr>
            <w:r>
              <w:t xml:space="preserve">Pass</w:t>
            </w:r>
          </w:p>
        </w:tc>
      </w:tr>
      <w:tr>
        <w:tc>
          <w:tcPr/>
          <w:p>
            <w:pPr>
              <w:pStyle w:val="Compact"/>
            </w:pPr>
            <w:r>
              <w:t xml:space="preserve">TC-23</w:t>
            </w:r>
          </w:p>
        </w:tc>
        <w:tc>
          <w:tcPr/>
          <w:p>
            <w:pPr>
              <w:pStyle w:val="Compact"/>
            </w:pPr>
            <w:r>
              <w:t xml:space="preserve">UI-2, C-5</w:t>
            </w:r>
          </w:p>
        </w:tc>
        <w:tc>
          <w:tcPr/>
          <w:p>
            <w:pPr>
              <w:pStyle w:val="Compact"/>
            </w:pPr>
            <w:r>
              <w:rPr>
                <w:rStyle w:val="VerbatimChar"/>
              </w:rPr>
              <w:t xml:space="preserve">operator-workflows.test.mjs</w:t>
            </w:r>
            <w:r>
              <w:t xml:space="preserve">: Sales area registered, every page routed, every API reading drawn</w:t>
            </w:r>
          </w:p>
        </w:tc>
        <w:tc>
          <w:tcPr/>
          <w:p>
            <w:pPr>
              <w:pStyle w:val="Compact"/>
            </w:pPr>
            <w:r>
              <w:t xml:space="preserve">Web</w:t>
            </w:r>
          </w:p>
        </w:tc>
        <w:tc>
          <w:tcPr/>
          <w:p>
            <w:pPr>
              <w:pStyle w:val="Compact"/>
            </w:pPr>
            <w:r>
              <w:t xml:space="preserve">Pass</w:t>
            </w:r>
          </w:p>
        </w:tc>
      </w:tr>
      <w:tr>
        <w:tc>
          <w:tcPr/>
          <w:p>
            <w:pPr>
              <w:pStyle w:val="Compact"/>
            </w:pPr>
            <w:r>
              <w:t xml:space="preserve">TC-24</w:t>
            </w:r>
          </w:p>
        </w:tc>
        <w:tc>
          <w:tcPr/>
          <w:p>
            <w:pPr>
              <w:pStyle w:val="Compact"/>
            </w:pPr>
            <w:r>
              <w:t xml:space="preserve">FR-CAT-1, FR-CAT-2, UI-3</w:t>
            </w:r>
          </w:p>
        </w:tc>
        <w:tc>
          <w:tcPr/>
          <w:p>
            <w:pPr>
              <w:pStyle w:val="Compact"/>
            </w:pPr>
            <w:r>
              <w:rPr>
                <w:rStyle w:val="VerbatimChar"/>
              </w:rPr>
              <w:t xml:space="preserve">TestPlansKeepEnglishAndPersianText</w:t>
            </w:r>
            <w:r>
              <w:t xml:space="preserve">,</w:t>
            </w:r>
            <w:r>
              <w:t xml:space="preserve"> </w:t>
            </w:r>
            <w:r>
              <w:rPr>
                <w:rStyle w:val="VerbatimChar"/>
              </w:rPr>
              <w:t xml:space="preserve">TestSeededPlansOnlyPromiseWhatAnOrderProvides</w:t>
            </w:r>
            <w:r>
              <w:t xml:space="preserve"> </w:t>
            </w:r>
            <w:r>
              <w:t xml:space="preserve">(D-11)</w:t>
            </w:r>
          </w:p>
        </w:tc>
        <w:tc>
          <w:tcPr/>
          <w:p>
            <w:pPr>
              <w:pStyle w:val="Compact"/>
            </w:pPr>
            <w:r>
              <w:t xml:space="preserve">Integration</w:t>
            </w:r>
          </w:p>
        </w:tc>
        <w:tc>
          <w:tcPr/>
          <w:p>
            <w:pPr>
              <w:pStyle w:val="Compact"/>
            </w:pPr>
            <w:r>
              <w:t xml:space="preserve">Pass</w:t>
            </w:r>
          </w:p>
        </w:tc>
      </w:tr>
    </w:tbl>
    <w:bookmarkEnd w:id="33"/>
    <w:bookmarkStart w:id="34" w:name="upgrade-from-snapshot-files"/>
    <w:p>
      <w:pPr>
        <w:pStyle w:val="Heading2"/>
      </w:pPr>
      <w:r>
        <w:rPr>
          <w:rStyle w:val="SectionNumber"/>
        </w:rPr>
        <w:t xml:space="preserve">4.4</w:t>
      </w:r>
      <w:r>
        <w:tab/>
      </w:r>
      <w:r>
        <w:t xml:space="preserve">Upgrade from snapshot files</w:t>
      </w:r>
    </w:p>
    <w:p>
      <w:pPr>
        <w:pStyle w:val="FirstParagraph"/>
      </w:pPr>
      <w:r>
        <w:t xml:space="preserve">To test</w:t>
      </w:r>
      <w:r>
        <w:t xml:space="preserve"> </w:t>
      </w:r>
      <w:r>
        <w:rPr>
          <w:rStyle w:val="VerbatimChar"/>
        </w:rPr>
        <w:t xml:space="preserve">migrate-state</w:t>
      </w:r>
      <w:r>
        <w:t xml:space="preserve"> </w:t>
      </w:r>
      <w:r>
        <w:t xml:space="preserve">on data the previous version wrote, not on fixtures, the release</w:t>
      </w:r>
      <w:r>
        <w:t xml:space="preserve"> </w:t>
      </w:r>
      <w:r>
        <w:rPr>
          <w:rStyle w:val="VerbatimChar"/>
        </w:rPr>
        <w:t xml:space="preserve">v0.22.0</w:t>
      </w:r>
      <w:r>
        <w:t xml:space="preserve"> </w:t>
      </w:r>
      <w:r>
        <w:t xml:space="preserve">(commit</w:t>
      </w:r>
      <w:r>
        <w:t xml:space="preserve"> </w:t>
      </w:r>
      <w:r>
        <w:rPr>
          <w:rStyle w:val="VerbatimChar"/>
        </w:rPr>
        <w:t xml:space="preserve">8ab10ed</w:t>
      </w:r>
      <w:r>
        <w:t xml:space="preserve">, before SQL) was built from a separate worktree and run with its own data directory, connected to the machine agent. An administrator signed in. It wrote five real sealed snapshot files: core topology, agent registry, audit, servers and server keys.</w:t>
      </w:r>
    </w:p>
    <w:p>
      <w:pPr>
        <w:pStyle w:val="BodyText"/>
      </w:pPr>
      <w:r>
        <w:rPr>
          <w:rStyle w:val="VerbatimChar"/>
        </w:rPr>
        <w:t xml:space="preserve">migrate-state</w:t>
      </w:r>
      <w:r>
        <w:t xml:space="preserve"> </w:t>
      </w:r>
      <w:r>
        <w:t xml:space="preserve">from the branch under test was then run twice against a copy of that directory and an empty database:</w:t>
      </w:r>
    </w:p>
    <w:p>
      <w:pPr>
        <w:pStyle w:val="TableCaption"/>
      </w:pPr>
      <w:r>
        <w:t xml:space="preserve">Result of migrate-state on real snapshot files</w:t>
      </w:r>
    </w:p>
    <w:tbl>
      <w:tblPr>
        <w:tblStyle w:val="Table"/>
        <w:tblW w:type="pct" w:w="5000"/>
        <w:tblLayout w:type="fixed"/>
        <w:tblLook w:firstRow="1" w:lastRow="0" w:firstColumn="0" w:lastColumn="0" w:noHBand="0" w:noVBand="0" w:val="0020"/>
        <w:tblCaption w:val="Result of migrate-state on real snapshot files"/>
      </w:tblPr>
      <w:tblGrid>
        <w:gridCol w:w="2640"/>
        <w:gridCol w:w="2640"/>
        <w:gridCol w:w="2640"/>
      </w:tblGrid>
      <w:tr>
        <w:trPr>
          <w:tblHeader w:val="on"/>
        </w:trPr>
        <w:tc>
          <w:tcPr/>
          <w:p>
            <w:pPr>
              <w:pStyle w:val="Compact"/>
            </w:pPr>
            <w:r>
              <w:t xml:space="preserve">Store</w:t>
            </w:r>
          </w:p>
        </w:tc>
        <w:tc>
          <w:tcPr/>
          <w:p>
            <w:pPr>
              <w:pStyle w:val="Compact"/>
            </w:pPr>
            <w:r>
              <w:t xml:space="preserve">First run</w:t>
            </w:r>
          </w:p>
        </w:tc>
        <w:tc>
          <w:tcPr/>
          <w:p>
            <w:pPr>
              <w:pStyle w:val="Compact"/>
            </w:pPr>
            <w:r>
              <w:t xml:space="preserve">Second run</w:t>
            </w:r>
          </w:p>
        </w:tc>
      </w:tr>
      <w:tr>
        <w:tc>
          <w:tcPr/>
          <w:p>
            <w:pPr>
              <w:pStyle w:val="Compact"/>
            </w:pPr>
            <w:r>
              <w:t xml:space="preserve">Core topology members</w:t>
            </w:r>
          </w:p>
        </w:tc>
        <w:tc>
          <w:tcPr/>
          <w:p>
            <w:pPr>
              <w:pStyle w:val="Compact"/>
            </w:pPr>
            <w:r>
              <w:t xml:space="preserve">1</w:t>
            </w:r>
          </w:p>
        </w:tc>
        <w:tc>
          <w:tcPr/>
          <w:p>
            <w:pPr>
              <w:pStyle w:val="Compact"/>
            </w:pPr>
            <w:r>
              <w:t xml:space="preserve">1 (upserted, no duplicate)</w:t>
            </w:r>
          </w:p>
        </w:tc>
      </w:tr>
      <w:tr>
        <w:tc>
          <w:tcPr/>
          <w:p>
            <w:pPr>
              <w:pStyle w:val="Compact"/>
            </w:pPr>
            <w:r>
              <w:t xml:space="preserve">Server profiles and keys</w:t>
            </w:r>
          </w:p>
        </w:tc>
        <w:tc>
          <w:tcPr/>
          <w:p>
            <w:pPr>
              <w:pStyle w:val="Compact"/>
            </w:pPr>
            <w:r>
              <w:t xml:space="preserve">1 profile, 1 key</w:t>
            </w:r>
          </w:p>
        </w:tc>
        <w:tc>
          <w:tcPr/>
          <w:p>
            <w:pPr>
              <w:pStyle w:val="Compact"/>
            </w:pPr>
            <w:r>
              <w:t xml:space="preserve">1 profile, 1 key (upserted)</w:t>
            </w:r>
          </w:p>
        </w:tc>
      </w:tr>
      <w:tr>
        <w:tc>
          <w:tcPr/>
          <w:p>
            <w:pPr>
              <w:pStyle w:val="Compact"/>
            </w:pPr>
            <w:r>
              <w:t xml:space="preserve">Audit events</w:t>
            </w:r>
          </w:p>
        </w:tc>
        <w:tc>
          <w:tcPr/>
          <w:p>
            <w:pPr>
              <w:pStyle w:val="Compact"/>
            </w:pPr>
            <w:r>
              <w:t xml:space="preserve">1</w:t>
            </w:r>
          </w:p>
        </w:tc>
        <w:tc>
          <w:tcPr/>
          <w:p>
            <w:pPr>
              <w:pStyle w:val="Compact"/>
            </w:pPr>
            <w:r>
              <w:t xml:space="preserve">0 (already present)</w:t>
            </w:r>
          </w:p>
        </w:tc>
      </w:tr>
      <w:tr>
        <w:tc>
          <w:tcPr/>
          <w:p>
            <w:pPr>
              <w:pStyle w:val="Compact"/>
            </w:pPr>
            <w:r>
              <w:t xml:space="preserve">Applications, credentials, source, routing, commands</w:t>
            </w:r>
          </w:p>
        </w:tc>
        <w:tc>
          <w:tcPr/>
          <w:p>
            <w:pPr>
              <w:pStyle w:val="Compact"/>
            </w:pPr>
            <w:r>
              <w:t xml:space="preserve">0 (no files)</w:t>
            </w:r>
          </w:p>
        </w:tc>
        <w:tc>
          <w:tcPr/>
          <w:p>
            <w:pPr>
              <w:pStyle w:val="Compact"/>
            </w:pPr>
            <w:r>
              <w:t xml:space="preserve">0</w:t>
            </w:r>
          </w:p>
        </w:tc>
      </w:tr>
    </w:tbl>
    <w:p>
      <w:pPr>
        <w:pStyle w:val="BodyText"/>
      </w:pPr>
      <w:r>
        <w:t xml:space="preserve">After both runs the database held exactly: one server (</w:t>
      </w:r>
      <w:r>
        <w:rPr>
          <w:rStyle w:val="VerbatimChar"/>
        </w:rPr>
        <w:t xml:space="preserve">Local machine</w:t>
      </w:r>
      <w:r>
        <w:t xml:space="preserve">,</w:t>
      </w:r>
      <w:r>
        <w:t xml:space="preserve"> </w:t>
      </w:r>
      <w:r>
        <w:rPr>
          <w:rStyle w:val="VerbatimChar"/>
        </w:rPr>
        <w:t xml:space="preserve">agent_api</w:t>
      </w:r>
      <w:r>
        <w:t xml:space="preserve">, Swarm</w:t>
      </w:r>
      <w:r>
        <w:t xml:space="preserve"> </w:t>
      </w:r>
      <w:r>
        <w:rPr>
          <w:rStyle w:val="VerbatimChar"/>
        </w:rPr>
        <w:t xml:space="preserve">active</w:t>
      </w:r>
      <w:r>
        <w:t xml:space="preserve">), one server key, one audit event (</w:t>
      </w:r>
      <w:r>
        <w:rPr>
          <w:rStyle w:val="VerbatimChar"/>
        </w:rPr>
        <w:t xml:space="preserve">auth.login</w:t>
      </w:r>
      <w:r>
        <w:t xml:space="preserve"> </w:t>
      </w:r>
      <w:r>
        <w:t xml:space="preserve">by</w:t>
      </w:r>
      <w:r>
        <w:t xml:space="preserve"> </w:t>
      </w:r>
      <w:r>
        <w:rPr>
          <w:rStyle w:val="VerbatimChar"/>
        </w:rPr>
        <w:t xml:space="preserve">admin</w:t>
      </w:r>
      <w:r>
        <w:t xml:space="preserve">), one core member, one authority row and one agent certificate authority. The schema was at version 8. The command reported that the sealed files were unchanged, and they were still present. After migration 0009 was added, the test was repeated on 16 September with a fresh database and the same snapshot files: the same rows were imported, the second run again added none, and the schema reached version 9.</w:t>
      </w:r>
    </w:p>
    <w:bookmarkEnd w:id="34"/>
    <w:bookmarkEnd w:id="35"/>
    <w:bookmarkStart w:id="38" w:name="end-to-end-test"/>
    <w:p>
      <w:pPr>
        <w:pStyle w:val="Heading1"/>
      </w:pPr>
      <w:r>
        <w:rPr>
          <w:rStyle w:val="SectionNumber"/>
        </w:rPr>
        <w:t xml:space="preserve">5</w:t>
      </w:r>
      <w:r>
        <w:tab/>
      </w:r>
      <w:r>
        <w:t xml:space="preserve">End-to-end test</w:t>
      </w:r>
    </w:p>
    <w:bookmarkStart w:id="36" w:name="scenario"/>
    <w:p>
      <w:pPr>
        <w:pStyle w:val="Heading2"/>
      </w:pPr>
      <w:r>
        <w:rPr>
          <w:rStyle w:val="SectionNumber"/>
        </w:rPr>
        <w:t xml:space="preserve">5.1</w:t>
      </w:r>
      <w:r>
        <w:tab/>
      </w:r>
      <w:r>
        <w:t xml:space="preserve">Scenario</w:t>
      </w:r>
    </w:p>
    <w:p>
      <w:pPr>
        <w:pStyle w:val="FirstParagraph"/>
      </w:pPr>
      <w:r>
        <w:t xml:space="preserve">The end-to-end test followed the complete journey of the SRS use cases UC-01 to UC-10 with a test customer,</w:t>
      </w:r>
      <w:r>
        <w:t xml:space="preserve"> </w:t>
      </w:r>
      <w:r>
        <w:rPr>
          <w:i/>
          <w:iCs/>
        </w:rPr>
        <w:t xml:space="preserve">Sara Ahmadi</w:t>
      </w:r>
      <w:r>
        <w:t xml:space="preserve"> </w:t>
      </w:r>
      <w:r>
        <w:t xml:space="preserve">(</w:t>
      </w:r>
      <w:r>
        <w:rPr>
          <w:rStyle w:val="VerbatimChar"/>
        </w:rPr>
        <w:t xml:space="preserve">sara.demo@example.com</w:t>
      </w:r>
      <w:r>
        <w:t xml:space="preserve">, a fictitious address), and the administrator</w:t>
      </w:r>
      <w:r>
        <w:t xml:space="preserve"> </w:t>
      </w:r>
      <w:r>
        <w:rPr>
          <w:rStyle w:val="VerbatimChar"/>
        </w:rPr>
        <w:t xml:space="preserve">admin</w:t>
      </w:r>
      <w:r>
        <w:t xml:space="preserve">. The HTTP statuses below are those recorded by the browser. Database and Docker observations were read directly. Times are UTC on 15 September 2026.</w:t>
      </w:r>
    </w:p>
    <w:bookmarkEnd w:id="36"/>
    <w:bookmarkStart w:id="37" w:name="execution-log"/>
    <w:p>
      <w:pPr>
        <w:pStyle w:val="Heading2"/>
      </w:pPr>
      <w:r>
        <w:rPr>
          <w:rStyle w:val="SectionNumber"/>
        </w:rPr>
        <w:t xml:space="preserve">5.2</w:t>
      </w:r>
      <w:r>
        <w:tab/>
      </w:r>
      <w:r>
        <w:t xml:space="preserve">Execution log</w:t>
      </w:r>
    </w:p>
    <w:p>
      <w:pPr>
        <w:pStyle w:val="TableCaption"/>
      </w:pPr>
      <w:r>
        <w:t xml:space="preserve">End-to-end execution log</w:t>
      </w:r>
    </w:p>
    <w:tbl>
      <w:tblPr>
        <w:tblStyle w:val="Table"/>
        <w:tblW w:type="pct" w:w="5000"/>
        <w:tblLayout w:type="fixed"/>
        <w:tblLook w:firstRow="1" w:lastRow="0" w:firstColumn="0" w:lastColumn="0" w:noHBand="0" w:noVBand="0" w:val="0020"/>
        <w:tblCaption w:val="End-to-end execution log"/>
      </w:tblPr>
      <w:tblGrid>
        <w:gridCol w:w="609"/>
        <w:gridCol w:w="913"/>
        <w:gridCol w:w="1827"/>
        <w:gridCol w:w="3655"/>
        <w:gridCol w:w="913"/>
      </w:tblGrid>
      <w:tr>
        <w:trPr>
          <w:tblHeader w:val="on"/>
        </w:trPr>
        <w:tc>
          <w:tcPr/>
          <w:p>
            <w:pPr>
              <w:pStyle w:val="Compact"/>
            </w:pPr>
            <w:r>
              <w:t xml:space="preserve">Step</w:t>
            </w:r>
          </w:p>
        </w:tc>
        <w:tc>
          <w:tcPr/>
          <w:p>
            <w:pPr>
              <w:pStyle w:val="Compact"/>
            </w:pPr>
            <w:r>
              <w:t xml:space="preserve">Time</w:t>
            </w:r>
          </w:p>
        </w:tc>
        <w:tc>
          <w:tcPr/>
          <w:p>
            <w:pPr>
              <w:pStyle w:val="Compact"/>
            </w:pPr>
            <w:r>
              <w:t xml:space="preserve">Action</w:t>
            </w:r>
          </w:p>
        </w:tc>
        <w:tc>
          <w:tcPr/>
          <w:p>
            <w:pPr>
              <w:pStyle w:val="Compact"/>
            </w:pPr>
            <w:r>
              <w:t xml:space="preserve">Observed result</w:t>
            </w:r>
          </w:p>
        </w:tc>
        <w:tc>
          <w:tcPr/>
          <w:p>
            <w:pPr>
              <w:pStyle w:val="Compact"/>
            </w:pPr>
            <w:r>
              <w:t xml:space="preserve">Verdict</w:t>
            </w:r>
          </w:p>
        </w:tc>
      </w:tr>
      <w:tr>
        <w:tc>
          <w:tcPr/>
          <w:p>
            <w:pPr>
              <w:pStyle w:val="Compact"/>
            </w:pPr>
            <w:r>
              <w:t xml:space="preserve">E-01</w:t>
            </w:r>
          </w:p>
        </w:tc>
        <w:tc>
          <w:tcPr/>
          <w:p>
            <w:pPr>
              <w:pStyle w:val="Compact"/>
            </w:pPr>
            <w:r>
              <w:t xml:space="preserve">16:43</w:t>
            </w:r>
          </w:p>
        </w:tc>
        <w:tc>
          <w:tcPr/>
          <w:p>
            <w:pPr>
              <w:pStyle w:val="Compact"/>
            </w:pPr>
            <w:r>
              <w:t xml:space="preserve">Customer registers and is signed in.</w:t>
            </w:r>
          </w:p>
        </w:tc>
        <w:tc>
          <w:tcPr/>
          <w:p>
            <w:pPr>
              <w:pStyle w:val="Compact"/>
            </w:pPr>
            <w:r>
              <w:rPr>
                <w:rStyle w:val="VerbatimChar"/>
              </w:rPr>
              <w:t xml:space="preserve">POST /auth/register</w:t>
            </w:r>
            <w:r>
              <w:t xml:space="preserve"> </w:t>
            </w:r>
            <w:r>
              <w:t xml:space="preserve">201,</w:t>
            </w:r>
            <w:r>
              <w:t xml:space="preserve"> </w:t>
            </w:r>
            <w:r>
              <w:rPr>
                <w:rStyle w:val="VerbatimChar"/>
              </w:rPr>
              <w:t xml:space="preserve">POST /auth/login</w:t>
            </w:r>
            <w:r>
              <w:t xml:space="preserve"> </w:t>
            </w:r>
            <w:r>
              <w:t xml:space="preserve">200; wallet page shows 0 toman.</w:t>
            </w:r>
          </w:p>
        </w:tc>
        <w:tc>
          <w:tcPr/>
          <w:p>
            <w:pPr>
              <w:pStyle w:val="Compact"/>
            </w:pPr>
            <w:r>
              <w:t xml:space="preserve">Pass</w:t>
            </w:r>
          </w:p>
        </w:tc>
      </w:tr>
      <w:tr>
        <w:tc>
          <w:tcPr/>
          <w:p>
            <w:pPr>
              <w:pStyle w:val="Compact"/>
            </w:pPr>
            <w:r>
              <w:t xml:space="preserve">E-02</w:t>
            </w:r>
          </w:p>
        </w:tc>
        <w:tc>
          <w:tcPr/>
          <w:p>
            <w:pPr>
              <w:pStyle w:val="Compact"/>
            </w:pPr>
            <w:r>
              <w:t xml:space="preserve">16:43</w:t>
            </w:r>
          </w:p>
        </w:tc>
        <w:tc>
          <w:tcPr/>
          <w:p>
            <w:pPr>
              <w:pStyle w:val="Compact"/>
            </w:pPr>
            <w:r>
              <w:t xml:space="preserve">Customer tops up 500,000 toman.</w:t>
            </w:r>
          </w:p>
        </w:tc>
        <w:tc>
          <w:tcPr/>
          <w:p>
            <w:pPr>
              <w:pStyle w:val="Compact"/>
            </w:pPr>
            <w:r>
              <w:rPr>
                <w:rStyle w:val="VerbatimChar"/>
              </w:rPr>
              <w:t xml:space="preserve">POST /wallet/topups</w:t>
            </w:r>
            <w:r>
              <w:t xml:space="preserve"> </w:t>
            </w:r>
            <w:r>
              <w:t xml:space="preserve">200; balance 500,000 toman; ledger row</w:t>
            </w:r>
            <w:r>
              <w:t xml:space="preserve"> </w:t>
            </w:r>
            <w:r>
              <w:rPr>
                <w:rStyle w:val="VerbatimChar"/>
              </w:rPr>
              <w:t xml:space="preserve">topup</w:t>
            </w:r>
            <w:r>
              <w:t xml:space="preserve"> </w:t>
            </w:r>
            <w:r>
              <w:t xml:space="preserve">+5,000,000 rials.</w:t>
            </w:r>
          </w:p>
        </w:tc>
        <w:tc>
          <w:tcPr/>
          <w:p>
            <w:pPr>
              <w:pStyle w:val="Compact"/>
            </w:pPr>
            <w:r>
              <w:t xml:space="preserve">Pass</w:t>
            </w:r>
          </w:p>
        </w:tc>
      </w:tr>
      <w:tr>
        <w:tc>
          <w:tcPr/>
          <w:p>
            <w:pPr>
              <w:pStyle w:val="Compact"/>
            </w:pPr>
            <w:r>
              <w:t xml:space="preserve">E-03</w:t>
            </w:r>
          </w:p>
        </w:tc>
        <w:tc>
          <w:tcPr/>
          <w:p>
            <w:pPr>
              <w:pStyle w:val="Compact"/>
            </w:pPr>
            <w:r>
              <w:t xml:space="preserve">16:45</w:t>
            </w:r>
          </w:p>
        </w:tc>
        <w:tc>
          <w:tcPr/>
          <w:p>
            <w:pPr>
              <w:pStyle w:val="Compact"/>
            </w:pPr>
            <w:r>
              <w:t xml:space="preserve">Customer orders</w:t>
            </w:r>
            <w:r>
              <w:t xml:space="preserve"> </w:t>
            </w:r>
            <w:r>
              <w:rPr>
                <w:i/>
                <w:iCs/>
              </w:rPr>
              <w:t xml:space="preserve">Starter</w:t>
            </w:r>
            <w:r>
              <w:t xml:space="preserve"> </w:t>
            </w:r>
            <w:r>
              <w:t xml:space="preserve">for</w:t>
            </w:r>
            <w:r>
              <w:t xml:space="preserve"> </w:t>
            </w:r>
            <w:r>
              <w:rPr>
                <w:rStyle w:val="VerbatimChar"/>
              </w:rPr>
              <w:t xml:space="preserve">sara-shop</w:t>
            </w:r>
            <w:r>
              <w:t xml:space="preserve"> </w:t>
            </w:r>
            <w:r>
              <w:t xml:space="preserve">(image</w:t>
            </w:r>
            <w:r>
              <w:t xml:space="preserve"> </w:t>
            </w:r>
            <w:r>
              <w:rPr>
                <w:rStyle w:val="VerbatimChar"/>
              </w:rPr>
              <w:t xml:space="preserve">nginxinc/nginx-unprivileged:1.27-alpine</w:t>
            </w:r>
            <w:r>
              <w:t xml:space="preserve">, port 8080).</w:t>
            </w:r>
          </w:p>
        </w:tc>
        <w:tc>
          <w:tcPr/>
          <w:p>
            <w:pPr>
              <w:pStyle w:val="Compact"/>
            </w:pPr>
            <w:r>
              <w:rPr>
                <w:rStyle w:val="VerbatimChar"/>
              </w:rPr>
              <w:t xml:space="preserve">POST /orders</w:t>
            </w:r>
            <w:r>
              <w:t xml:space="preserve"> </w:t>
            </w:r>
            <w:r>
              <w:t xml:space="preserve">201; order 1</w:t>
            </w:r>
            <w:r>
              <w:t xml:space="preserve"> </w:t>
            </w:r>
            <w:r>
              <w:rPr>
                <w:i/>
                <w:iCs/>
              </w:rPr>
              <w:t xml:space="preserve">In review</w:t>
            </w:r>
            <w:r>
              <w:t xml:space="preserve">.</w:t>
            </w:r>
          </w:p>
        </w:tc>
        <w:tc>
          <w:tcPr/>
          <w:p>
            <w:pPr>
              <w:pStyle w:val="Compact"/>
            </w:pPr>
            <w:r>
              <w:t xml:space="preserve">Pass</w:t>
            </w:r>
          </w:p>
        </w:tc>
      </w:tr>
      <w:tr>
        <w:tc>
          <w:tcPr/>
          <w:p>
            <w:pPr>
              <w:pStyle w:val="Compact"/>
            </w:pPr>
            <w:r>
              <w:t xml:space="preserve">E-04</w:t>
            </w:r>
          </w:p>
        </w:tc>
        <w:tc>
          <w:tcPr/>
          <w:p>
            <w:pPr>
              <w:pStyle w:val="Compact"/>
            </w:pPr>
            <w:r>
              <w:t xml:space="preserve">16:50</w:t>
            </w:r>
          </w:p>
        </w:tc>
        <w:tc>
          <w:tcPr/>
          <w:p>
            <w:pPr>
              <w:pStyle w:val="Compact"/>
            </w:pPr>
            <w:r>
              <w:t xml:space="preserve">Administrator opens Sales › Orders › Review with no Swarm manager available.</w:t>
            </w:r>
          </w:p>
        </w:tc>
        <w:tc>
          <w:tcPr/>
          <w:p>
            <w:pPr>
              <w:pStyle w:val="Compact"/>
            </w:pPr>
            <w:r>
              <w:t xml:space="preserve">No server offered; confirmation impossible (FR-ORD-4). Swarm was then initialised on the test host, with the owner’s approval.</w:t>
            </w:r>
          </w:p>
        </w:tc>
        <w:tc>
          <w:tcPr/>
          <w:p>
            <w:pPr>
              <w:pStyle w:val="Compact"/>
            </w:pPr>
            <w:r>
              <w:t xml:space="preserve">Pass</w:t>
            </w:r>
          </w:p>
        </w:tc>
      </w:tr>
      <w:tr>
        <w:tc>
          <w:tcPr/>
          <w:p>
            <w:pPr>
              <w:pStyle w:val="Compact"/>
            </w:pPr>
            <w:r>
              <w:t xml:space="preserve">E-05</w:t>
            </w:r>
          </w:p>
        </w:tc>
        <w:tc>
          <w:tcPr/>
          <w:p>
            <w:pPr>
              <w:pStyle w:val="Compact"/>
            </w:pPr>
            <w:r>
              <w:t xml:space="preserve">16:56</w:t>
            </w:r>
          </w:p>
        </w:tc>
        <w:tc>
          <w:tcPr/>
          <w:p>
            <w:pPr>
              <w:pStyle w:val="Compact"/>
            </w:pPr>
            <w:r>
              <w:t xml:space="preserve">Administrator confirms order 1 on</w:t>
            </w:r>
            <w:r>
              <w:t xml:space="preserve"> </w:t>
            </w:r>
            <w:r>
              <w:rPr>
                <w:i/>
                <w:iCs/>
              </w:rPr>
              <w:t xml:space="preserve">Local machine</w:t>
            </w:r>
            <w:r>
              <w:t xml:space="preserve"> </w:t>
            </w:r>
            <w:r>
              <w:t xml:space="preserve">with</w:t>
            </w:r>
            <w:r>
              <w:t xml:space="preserve"> </w:t>
            </w:r>
            <w:r>
              <w:rPr>
                <w:rStyle w:val="VerbatimChar"/>
              </w:rPr>
              <w:t xml:space="preserve">CONFIRM_ORDER_1</w:t>
            </w:r>
            <w:r>
              <w:t xml:space="preserve">.</w:t>
            </w:r>
          </w:p>
        </w:tc>
        <w:tc>
          <w:tcPr/>
          <w:p>
            <w:pPr>
              <w:pStyle w:val="Compact"/>
            </w:pPr>
            <w:r>
              <w:rPr>
                <w:rStyle w:val="VerbatimChar"/>
              </w:rPr>
              <w:t xml:space="preserve">POST /orders/1/confirm</w:t>
            </w:r>
            <w:r>
              <w:t xml:space="preserve"> </w:t>
            </w:r>
            <w:r>
              <w:t xml:space="preserve">200; ledger</w:t>
            </w:r>
            <w:r>
              <w:t xml:space="preserve"> </w:t>
            </w:r>
            <w:r>
              <w:rPr>
                <w:rStyle w:val="VerbatimChar"/>
              </w:rPr>
              <w:t xml:space="preserve">order_charge</w:t>
            </w:r>
            <w:r>
              <w:t xml:space="preserve"> </w:t>
            </w:r>
            <w:r>
              <w:t xml:space="preserve">−4,000; deployment command queued. Deployment failed three times with</w:t>
            </w:r>
            <w:r>
              <w:t xml:space="preserve"> </w:t>
            </w:r>
            <w:r>
              <w:rPr>
                <w:rStyle w:val="VerbatimChar"/>
              </w:rPr>
              <w:t xml:space="preserve">gateway_required</w:t>
            </w:r>
            <w:r>
              <w:t xml:space="preserve">, since no gateway was installed; command</w:t>
            </w:r>
            <w:r>
              <w:t xml:space="preserve"> </w:t>
            </w:r>
            <w:r>
              <w:rPr>
                <w:rStyle w:val="VerbatimChar"/>
              </w:rPr>
              <w:t xml:space="preserve">needs_attention</w:t>
            </w:r>
            <w:r>
              <w:t xml:space="preserve">; order and project</w:t>
            </w:r>
            <w:r>
              <w:t xml:space="preserve"> </w:t>
            </w:r>
            <w:r>
              <w:rPr>
                <w:rStyle w:val="VerbatimChar"/>
              </w:rPr>
              <w:t xml:space="preserve">failed</w:t>
            </w:r>
            <w:r>
              <w:t xml:space="preserve">;</w:t>
            </w:r>
            <w:r>
              <w:t xml:space="preserve"> </w:t>
            </w:r>
            <w:r>
              <w:rPr>
                <w:rStyle w:val="VerbatimChar"/>
              </w:rPr>
              <w:t xml:space="preserve">refund</w:t>
            </w:r>
            <w:r>
              <w:t xml:space="preserve"> </w:t>
            </w:r>
            <w:r>
              <w:t xml:space="preserve">+4,000; balance restored to 5,000,000 rials.</w:t>
            </w:r>
          </w:p>
        </w:tc>
        <w:tc>
          <w:tcPr/>
          <w:p>
            <w:pPr>
              <w:pStyle w:val="Compact"/>
            </w:pPr>
            <w:r>
              <w:t xml:space="preserve">Pass (failure path)</w:t>
            </w:r>
          </w:p>
        </w:tc>
      </w:tr>
      <w:tr>
        <w:tc>
          <w:tcPr/>
          <w:p>
            <w:pPr>
              <w:pStyle w:val="Compact"/>
            </w:pPr>
            <w:r>
              <w:t xml:space="preserve">E-06</w:t>
            </w:r>
          </w:p>
        </w:tc>
        <w:tc>
          <w:tcPr/>
          <w:p>
            <w:pPr>
              <w:pStyle w:val="Compact"/>
            </w:pPr>
            <w:r>
              <w:t xml:space="preserve">17:00–17:05</w:t>
            </w:r>
          </w:p>
        </w:tc>
        <w:tc>
          <w:tcPr/>
          <w:p>
            <w:pPr>
              <w:pStyle w:val="Compact"/>
            </w:pPr>
            <w:r>
              <w:t xml:space="preserve">Administrator prepares and installs the gateway: sets the ACME email and dashboard host, runs</w:t>
            </w:r>
            <w:r>
              <w:t xml:space="preserve"> </w:t>
            </w:r>
            <w:r>
              <w:rPr>
                <w:i/>
                <w:iCs/>
              </w:rPr>
              <w:t xml:space="preserve">Fix all 4 prerequisites</w:t>
            </w:r>
            <w:r>
              <w:t xml:space="preserve">, then</w:t>
            </w:r>
            <w:r>
              <w:t xml:space="preserve"> </w:t>
            </w:r>
            <w:r>
              <w:rPr>
                <w:i/>
                <w:iCs/>
              </w:rPr>
              <w:t xml:space="preserve">Install gateway</w:t>
            </w:r>
            <w:r>
              <w:t xml:space="preserve"> </w:t>
            </w:r>
            <w:r>
              <w:t xml:space="preserve">with</w:t>
            </w:r>
            <w:r>
              <w:t xml:space="preserve"> </w:t>
            </w:r>
            <w:r>
              <w:rPr>
                <w:rStyle w:val="VerbatimChar"/>
              </w:rPr>
              <w:t xml:space="preserve">DEPLOY_TRAEFIK</w:t>
            </w:r>
            <w:r>
              <w:t xml:space="preserve">.</w:t>
            </w:r>
          </w:p>
        </w:tc>
        <w:tc>
          <w:tcPr/>
          <w:p>
            <w:pPr>
              <w:pStyle w:val="Compact"/>
            </w:pPr>
            <w:r>
              <w:t xml:space="preserve">Repair command</w:t>
            </w:r>
            <w:r>
              <w:t xml:space="preserve"> </w:t>
            </w:r>
            <w:r>
              <w:rPr>
                <w:rStyle w:val="VerbatimChar"/>
              </w:rPr>
              <w:t xml:space="preserve">succeeded</w:t>
            </w:r>
            <w:r>
              <w:t xml:space="preserve"> </w:t>
            </w:r>
            <w:r>
              <w:t xml:space="preserve">(overlay network</w:t>
            </w:r>
            <w:r>
              <w:t xml:space="preserve"> </w:t>
            </w:r>
            <w:r>
              <w:rPr>
                <w:rStyle w:val="VerbatimChar"/>
              </w:rPr>
              <w:t xml:space="preserve">traefik</w:t>
            </w:r>
            <w:r>
              <w:t xml:space="preserve">, label</w:t>
            </w:r>
            <w:r>
              <w:t xml:space="preserve"> </w:t>
            </w:r>
            <w:r>
              <w:rPr>
                <w:rStyle w:val="VerbatimChar"/>
              </w:rPr>
              <w:t xml:space="preserve">nim.edge=true</w:t>
            </w:r>
            <w:r>
              <w:t xml:space="preserve">, dynamic config, dashboard secret created); install</w:t>
            </w:r>
            <w:r>
              <w:t xml:space="preserve"> </w:t>
            </w:r>
            <w:r>
              <w:rPr>
                <w:rStyle w:val="VerbatimChar"/>
              </w:rPr>
              <w:t xml:space="preserve">succeeded</w:t>
            </w:r>
            <w:r>
              <w:t xml:space="preserve">;</w:t>
            </w:r>
            <w:r>
              <w:t xml:space="preserve"> </w:t>
            </w:r>
            <w:r>
              <w:rPr>
                <w:rStyle w:val="VerbatimChar"/>
              </w:rPr>
              <w:t xml:space="preserve">traefik_traefik</w:t>
            </w:r>
            <w:r>
              <w:t xml:space="preserve"> </w:t>
            </w:r>
            <w:r>
              <w:t xml:space="preserve">1/1. Deviations D-6 and D-7.</w:t>
            </w:r>
          </w:p>
        </w:tc>
        <w:tc>
          <w:tcPr/>
          <w:p>
            <w:pPr>
              <w:pStyle w:val="Compact"/>
            </w:pPr>
            <w:r>
              <w:t xml:space="preserve">Pass with deviations</w:t>
            </w:r>
          </w:p>
        </w:tc>
      </w:tr>
      <w:tr>
        <w:tc>
          <w:tcPr/>
          <w:p>
            <w:pPr>
              <w:pStyle w:val="Compact"/>
            </w:pPr>
            <w:r>
              <w:t xml:space="preserve">E-07</w:t>
            </w:r>
          </w:p>
        </w:tc>
        <w:tc>
          <w:tcPr/>
          <w:p>
            <w:pPr>
              <w:pStyle w:val="Compact"/>
            </w:pPr>
            <w:r>
              <w:t xml:space="preserve">17:06</w:t>
            </w:r>
          </w:p>
        </w:tc>
        <w:tc>
          <w:tcPr/>
          <w:p>
            <w:pPr>
              <w:pStyle w:val="Compact"/>
            </w:pPr>
            <w:r>
              <w:t xml:space="preserve">Customer orders</w:t>
            </w:r>
            <w:r>
              <w:t xml:space="preserve"> </w:t>
            </w:r>
            <w:r>
              <w:rPr>
                <w:rStyle w:val="VerbatimChar"/>
              </w:rPr>
              <w:t xml:space="preserve">sara-blog</w:t>
            </w:r>
            <w:r>
              <w:t xml:space="preserve"> </w:t>
            </w:r>
            <w:r>
              <w:t xml:space="preserve">with the same nginx image; administrator confirms.</w:t>
            </w:r>
          </w:p>
        </w:tc>
        <w:tc>
          <w:tcPr/>
          <w:p>
            <w:pPr>
              <w:pStyle w:val="Compact"/>
            </w:pPr>
            <w:r>
              <w:t xml:space="preserve">Confirm 200; charge −4,000; stack deployed; task never healthy, because</w:t>
            </w:r>
            <w:r>
              <w:t xml:space="preserve"> </w:t>
            </w:r>
            <w:r>
              <w:rPr>
                <w:rStyle w:val="VerbatimChar"/>
              </w:rPr>
              <w:t xml:space="preserve">GET /healthz</w:t>
            </w:r>
            <w:r>
              <w:t xml:space="preserve"> </w:t>
            </w:r>
            <w:r>
              <w:t xml:space="preserve">returned 404. After the 10-minute execution timeout the command became</w:t>
            </w:r>
            <w:r>
              <w:t xml:space="preserve"> </w:t>
            </w:r>
            <w:r>
              <w:rPr>
                <w:rStyle w:val="VerbatimChar"/>
              </w:rPr>
              <w:t xml:space="preserve">needs_attention</w:t>
            </w:r>
            <w:r>
              <w:t xml:space="preserve">, order</w:t>
            </w:r>
            <w:r>
              <w:t xml:space="preserve"> </w:t>
            </w:r>
            <w:r>
              <w:rPr>
                <w:rStyle w:val="VerbatimChar"/>
              </w:rPr>
              <w:t xml:space="preserve">failed</w:t>
            </w:r>
            <w:r>
              <w:t xml:space="preserve">,</w:t>
            </w:r>
            <w:r>
              <w:t xml:space="preserve"> </w:t>
            </w:r>
            <w:r>
              <w:rPr>
                <w:rStyle w:val="VerbatimChar"/>
              </w:rPr>
              <w:t xml:space="preserve">refund</w:t>
            </w:r>
            <w:r>
              <w:t xml:space="preserve"> </w:t>
            </w:r>
            <w:r>
              <w:t xml:space="preserve">+4,000 at 17:16:48. The queue was blocked meanwhile (D-5). Checkout did not state the health requirement (D-1).</w:t>
            </w:r>
          </w:p>
        </w:tc>
        <w:tc>
          <w:tcPr/>
          <w:p>
            <w:pPr>
              <w:pStyle w:val="Compact"/>
            </w:pPr>
            <w:r>
              <w:t xml:space="preserve">Pass (failure path) with deviations</w:t>
            </w:r>
          </w:p>
        </w:tc>
      </w:tr>
      <w:tr>
        <w:tc>
          <w:tcPr/>
          <w:p>
            <w:pPr>
              <w:pStyle w:val="Compact"/>
            </w:pPr>
            <w:r>
              <w:t xml:space="preserve">E-08</w:t>
            </w:r>
          </w:p>
        </w:tc>
        <w:tc>
          <w:tcPr/>
          <w:p>
            <w:pPr>
              <w:pStyle w:val="Compact"/>
            </w:pPr>
            <w:r>
              <w:t xml:space="preserve">17:11–17:18</w:t>
            </w:r>
          </w:p>
        </w:tc>
        <w:tc>
          <w:tcPr/>
          <w:p>
            <w:pPr>
              <w:pStyle w:val="Compact"/>
            </w:pPr>
            <w:r>
              <w:t xml:space="preserve">Customer orders</w:t>
            </w:r>
            <w:r>
              <w:t xml:space="preserve"> </w:t>
            </w:r>
            <w:r>
              <w:rPr>
                <w:rStyle w:val="VerbatimChar"/>
              </w:rPr>
              <w:t xml:space="preserve">sara-api</w:t>
            </w:r>
            <w:r>
              <w:t xml:space="preserve"> </w:t>
            </w:r>
            <w:r>
              <w:t xml:space="preserve">with</w:t>
            </w:r>
            <w:r>
              <w:t xml:space="preserve"> </w:t>
            </w:r>
            <w:r>
              <w:rPr>
                <w:rStyle w:val="VerbatimChar"/>
              </w:rPr>
              <w:t xml:space="preserve">mendhak/http-https-echo:41</w:t>
            </w:r>
            <w:r>
              <w:t xml:space="preserve">; administrator confirms.</w:t>
            </w:r>
          </w:p>
        </w:tc>
        <w:tc>
          <w:tcPr/>
          <w:p>
            <w:pPr>
              <w:pStyle w:val="Compact"/>
            </w:pPr>
            <w:r>
              <w:t xml:space="preserve">Confirm 200 at 17:12; charge −4,000; command ran once order 2 released the queue;</w:t>
            </w:r>
            <w:r>
              <w:t xml:space="preserve"> </w:t>
            </w:r>
            <w:r>
              <w:rPr>
                <w:rStyle w:val="VerbatimChar"/>
              </w:rPr>
              <w:t xml:space="preserve">production-sara-api_app</w:t>
            </w:r>
            <w:r>
              <w:t xml:space="preserve"> </w:t>
            </w:r>
            <w:r>
              <w:t xml:space="preserve">1/1, health</w:t>
            </w:r>
            <w:r>
              <w:t xml:space="preserve"> </w:t>
            </w:r>
            <w:r>
              <w:rPr>
                <w:i/>
                <w:iCs/>
              </w:rPr>
              <w:t xml:space="preserve">healthy</w:t>
            </w:r>
            <w:r>
              <w:t xml:space="preserve">; command</w:t>
            </w:r>
            <w:r>
              <w:t xml:space="preserve"> </w:t>
            </w:r>
            <w:r>
              <w:rPr>
                <w:rStyle w:val="VerbatimChar"/>
              </w:rPr>
              <w:t xml:space="preserve">succeeded</w:t>
            </w:r>
            <w:r>
              <w:t xml:space="preserve">; order and project</w:t>
            </w:r>
            <w:r>
              <w:t xml:space="preserve"> </w:t>
            </w:r>
            <w:r>
              <w:rPr>
                <w:rStyle w:val="VerbatimChar"/>
              </w:rPr>
              <w:t xml:space="preserve">active</w:t>
            </w:r>
            <w:r>
              <w:t xml:space="preserve">.</w:t>
            </w:r>
          </w:p>
        </w:tc>
        <w:tc>
          <w:tcPr/>
          <w:p>
            <w:pPr>
              <w:pStyle w:val="Compact"/>
            </w:pPr>
            <w:r>
              <w:t xml:space="preserve">Pass</w:t>
            </w:r>
          </w:p>
        </w:tc>
      </w:tr>
      <w:tr>
        <w:tc>
          <w:tcPr/>
          <w:p>
            <w:pPr>
              <w:pStyle w:val="Compact"/>
            </w:pPr>
            <w:r>
              <w:t xml:space="preserve">E-09</w:t>
            </w:r>
          </w:p>
        </w:tc>
        <w:tc>
          <w:tcPr/>
          <w:p>
            <w:pPr>
              <w:pStyle w:val="Compact"/>
            </w:pPr>
            <w:r>
              <w:t xml:space="preserve">17:20</w:t>
            </w:r>
          </w:p>
        </w:tc>
        <w:tc>
          <w:tcPr/>
          <w:p>
            <w:pPr>
              <w:pStyle w:val="Compact"/>
            </w:pPr>
            <w:r>
              <w:t xml:space="preserve">Customer views Projects.</w:t>
            </w:r>
          </w:p>
        </w:tc>
        <w:tc>
          <w:tcPr/>
          <w:p>
            <w:pPr>
              <w:pStyle w:val="Compact"/>
            </w:pPr>
            <w:r>
              <w:rPr>
                <w:rStyle w:val="VerbatimChar"/>
              </w:rPr>
              <w:t xml:space="preserve">sara-api</w:t>
            </w:r>
            <w:r>
              <w:t xml:space="preserve"> </w:t>
            </w:r>
            <w:r>
              <w:rPr>
                <w:i/>
                <w:iCs/>
              </w:rPr>
              <w:t xml:space="preserve">Active</w:t>
            </w:r>
            <w:r>
              <w:t xml:space="preserve">; the failed projects still showed 400 toman</w:t>
            </w:r>
            <w:r>
              <w:t xml:space="preserve"> </w:t>
            </w:r>
            <w:r>
              <w:rPr>
                <w:i/>
                <w:iCs/>
              </w:rPr>
              <w:t xml:space="preserve">charged this month</w:t>
            </w:r>
            <w:r>
              <w:t xml:space="preserve">, although refunded (D-2); the card’s date label was unclear (D-4).</w:t>
            </w:r>
          </w:p>
        </w:tc>
        <w:tc>
          <w:tcPr/>
          <w:p>
            <w:pPr>
              <w:pStyle w:val="Compact"/>
            </w:pPr>
            <w:r>
              <w:t xml:space="preserve">Fail → fixed</w:t>
            </w:r>
          </w:p>
        </w:tc>
      </w:tr>
      <w:tr>
        <w:tc>
          <w:tcPr/>
          <w:p>
            <w:pPr>
              <w:pStyle w:val="Compact"/>
            </w:pPr>
            <w:r>
              <w:t xml:space="preserve">E-10</w:t>
            </w:r>
          </w:p>
        </w:tc>
        <w:tc>
          <w:tcPr/>
          <w:p>
            <w:pPr>
              <w:pStyle w:val="Compact"/>
            </w:pPr>
            <w:r>
              <w:t xml:space="preserve">18:02</w:t>
            </w:r>
          </w:p>
        </w:tc>
        <w:tc>
          <w:tcPr/>
          <w:p>
            <w:pPr>
              <w:pStyle w:val="Compact"/>
            </w:pPr>
            <w:r>
              <w:t xml:space="preserve">Hourly billing, with no user action.</w:t>
            </w:r>
          </w:p>
        </w:tc>
        <w:tc>
          <w:tcPr/>
          <w:p>
            <w:pPr>
              <w:pStyle w:val="Compact"/>
            </w:pPr>
            <w:r>
              <w:t xml:space="preserve">Usage row for</w:t>
            </w:r>
            <w:r>
              <w:t xml:space="preserve"> </w:t>
            </w:r>
            <w:r>
              <w:rPr>
                <w:rStyle w:val="VerbatimChar"/>
              </w:rPr>
              <w:t xml:space="preserve">sara-api</w:t>
            </w:r>
            <w:r>
              <w:t xml:space="preserve">, hour 18:00, 4,000 rials, created at 18:02:15 by the five-minute billing job.</w:t>
            </w:r>
          </w:p>
        </w:tc>
        <w:tc>
          <w:tcPr/>
          <w:p>
            <w:pPr>
              <w:pStyle w:val="Compact"/>
            </w:pPr>
            <w:r>
              <w:t xml:space="preserve">Pass</w:t>
            </w:r>
          </w:p>
        </w:tc>
      </w:tr>
      <w:tr>
        <w:tc>
          <w:tcPr/>
          <w:p>
            <w:pPr>
              <w:pStyle w:val="Compact"/>
            </w:pPr>
            <w:r>
              <w:t xml:space="preserve">E-11</w:t>
            </w:r>
          </w:p>
        </w:tc>
        <w:tc>
          <w:tcPr/>
          <w:p>
            <w:pPr>
              <w:pStyle w:val="Compact"/>
            </w:pPr>
            <w:r>
              <w:t xml:space="preserve">17:26</w:t>
            </w:r>
          </w:p>
        </w:tc>
        <w:tc>
          <w:tcPr/>
          <w:p>
            <w:pPr>
              <w:pStyle w:val="Compact"/>
            </w:pPr>
            <w:r>
              <w:t xml:space="preserve">Customer opens a support ticket after the core was restarted.</w:t>
            </w:r>
          </w:p>
        </w:tc>
        <w:tc>
          <w:tcPr/>
          <w:p>
            <w:pPr>
              <w:pStyle w:val="Compact"/>
            </w:pPr>
            <w:r>
              <w:rPr>
                <w:rStyle w:val="VerbatimChar"/>
              </w:rPr>
              <w:t xml:space="preserve">POST /tickets</w:t>
            </w:r>
            <w:r>
              <w:t xml:space="preserve"> </w:t>
            </w:r>
            <w:r>
              <w:t xml:space="preserve">403</w:t>
            </w:r>
            <w:r>
              <w:t xml:space="preserve"> </w:t>
            </w:r>
            <w:r>
              <w:rPr>
                <w:i/>
                <w:iCs/>
              </w:rPr>
              <w:t xml:space="preserve">Invalid request token</w:t>
            </w:r>
            <w:r>
              <w:t xml:space="preserve"> </w:t>
            </w:r>
            <w:r>
              <w:t xml:space="preserve">(D-3).</w:t>
            </w:r>
          </w:p>
        </w:tc>
        <w:tc>
          <w:tcPr/>
          <w:p>
            <w:pPr>
              <w:pStyle w:val="Compact"/>
            </w:pPr>
            <w:r>
              <w:t xml:space="preserve">Fail → fixed</w:t>
            </w:r>
          </w:p>
        </w:tc>
      </w:tr>
      <w:tr>
        <w:tc>
          <w:tcPr/>
          <w:p>
            <w:pPr>
              <w:pStyle w:val="Compact"/>
            </w:pPr>
            <w:r>
              <w:t xml:space="preserve">E-12</w:t>
            </w:r>
          </w:p>
        </w:tc>
        <w:tc>
          <w:tcPr/>
          <w:p>
            <w:pPr>
              <w:pStyle w:val="Compact"/>
            </w:pPr>
            <w:r>
              <w:t xml:space="preserve">17:33</w:t>
            </w:r>
          </w:p>
        </w:tc>
        <w:tc>
          <w:tcPr/>
          <w:p>
            <w:pPr>
              <w:pStyle w:val="Compact"/>
            </w:pPr>
            <w:r>
              <w:t xml:space="preserve">Re-test of E-11 after the fix, with the page’s token made stale by signing in again from another context.</w:t>
            </w:r>
          </w:p>
        </w:tc>
        <w:tc>
          <w:tcPr/>
          <w:p>
            <w:pPr>
              <w:pStyle w:val="Compact"/>
            </w:pPr>
            <w:r>
              <w:rPr>
                <w:rStyle w:val="VerbatimChar"/>
              </w:rPr>
              <w:t xml:space="preserve">POST /tickets</w:t>
            </w:r>
            <w:r>
              <w:t xml:space="preserve"> </w:t>
            </w:r>
            <w:r>
              <w:t xml:space="preserve">403 →</w:t>
            </w:r>
            <w:r>
              <w:t xml:space="preserve"> </w:t>
            </w:r>
            <w:r>
              <w:rPr>
                <w:rStyle w:val="VerbatimChar"/>
              </w:rPr>
              <w:t xml:space="preserve">GET /auth/me</w:t>
            </w:r>
            <w:r>
              <w:t xml:space="preserve"> </w:t>
            </w:r>
            <w:r>
              <w:t xml:space="preserve">200 →</w:t>
            </w:r>
            <w:r>
              <w:t xml:space="preserve"> </w:t>
            </w:r>
            <w:r>
              <w:rPr>
                <w:rStyle w:val="VerbatimChar"/>
              </w:rPr>
              <w:t xml:space="preserve">POST /tickets</w:t>
            </w:r>
            <w:r>
              <w:t xml:space="preserve"> </w:t>
            </w:r>
            <w:r>
              <w:t xml:space="preserve">201; exactly one ticket row.</w:t>
            </w:r>
          </w:p>
        </w:tc>
        <w:tc>
          <w:tcPr/>
          <w:p>
            <w:pPr>
              <w:pStyle w:val="Compact"/>
            </w:pPr>
            <w:r>
              <w:t xml:space="preserve">Pass</w:t>
            </w:r>
          </w:p>
        </w:tc>
      </w:tr>
      <w:tr>
        <w:tc>
          <w:tcPr/>
          <w:p>
            <w:pPr>
              <w:pStyle w:val="Compact"/>
            </w:pPr>
            <w:r>
              <w:t xml:space="preserve">E-13</w:t>
            </w:r>
          </w:p>
        </w:tc>
        <w:tc>
          <w:tcPr/>
          <w:p>
            <w:pPr>
              <w:pStyle w:val="Compact"/>
            </w:pPr>
            <w:r>
              <w:t xml:space="preserve">17:35</w:t>
            </w:r>
          </w:p>
        </w:tc>
        <w:tc>
          <w:tcPr/>
          <w:p>
            <w:pPr>
              <w:pStyle w:val="Compact"/>
            </w:pPr>
            <w:r>
              <w:t xml:space="preserve">Administrator replies to the ticket in Sales › Support; customer reads it.</w:t>
            </w:r>
          </w:p>
        </w:tc>
        <w:tc>
          <w:tcPr/>
          <w:p>
            <w:pPr>
              <w:pStyle w:val="Compact"/>
            </w:pPr>
            <w:r>
              <w:rPr>
                <w:rStyle w:val="VerbatimChar"/>
              </w:rPr>
              <w:t xml:space="preserve">POST /commerce/tickets/1/replies</w:t>
            </w:r>
            <w:r>
              <w:t xml:space="preserve"> </w:t>
            </w:r>
            <w:r>
              <w:t xml:space="preserve">200; ticket</w:t>
            </w:r>
            <w:r>
              <w:t xml:space="preserve"> </w:t>
            </w:r>
            <w:r>
              <w:rPr>
                <w:rStyle w:val="VerbatimChar"/>
              </w:rPr>
              <w:t xml:space="preserve">answered</w:t>
            </w:r>
            <w:r>
              <w:t xml:space="preserve">; the reply is visible in the storefront.</w:t>
            </w:r>
          </w:p>
        </w:tc>
        <w:tc>
          <w:tcPr/>
          <w:p>
            <w:pPr>
              <w:pStyle w:val="Compact"/>
            </w:pPr>
            <w:r>
              <w:t xml:space="preserve">Pass</w:t>
            </w:r>
          </w:p>
        </w:tc>
      </w:tr>
      <w:tr>
        <w:tc>
          <w:tcPr/>
          <w:p>
            <w:pPr>
              <w:pStyle w:val="Compact"/>
            </w:pPr>
            <w:r>
              <w:t xml:space="preserve">E-14</w:t>
            </w:r>
          </w:p>
        </w:tc>
        <w:tc>
          <w:tcPr/>
          <w:p>
            <w:pPr>
              <w:pStyle w:val="Compact"/>
            </w:pPr>
            <w:r>
              <w:t xml:space="preserve">18:05</w:t>
            </w:r>
          </w:p>
        </w:tc>
        <w:tc>
          <w:tcPr/>
          <w:p>
            <w:pPr>
              <w:pStyle w:val="Compact"/>
            </w:pPr>
            <w:r>
              <w:t xml:space="preserve">Administrator issues invoices for 2026-09.</w:t>
            </w:r>
          </w:p>
        </w:tc>
        <w:tc>
          <w:tcPr/>
          <w:p>
            <w:pPr>
              <w:pStyle w:val="Compact"/>
            </w:pPr>
            <w:r>
              <w:rPr>
                <w:rStyle w:val="VerbatimChar"/>
              </w:rPr>
              <w:t xml:space="preserve">POST /invoices/issue</w:t>
            </w:r>
            <w:r>
              <w:t xml:space="preserve"> </w:t>
            </w:r>
            <w:r>
              <w:t xml:space="preserve">200,</w:t>
            </w:r>
            <w:r>
              <w:t xml:space="preserve"> </w:t>
            </w:r>
            <w:r>
              <w:rPr>
                <w:rStyle w:val="VerbatimChar"/>
              </w:rPr>
              <w:t xml:space="preserve">{"issued": 1}</w:t>
            </w:r>
            <w:r>
              <w:t xml:space="preserve">;</w:t>
            </w:r>
            <w:r>
              <w:t xml:space="preserve"> </w:t>
            </w:r>
            <w:r>
              <w:rPr>
                <w:rStyle w:val="VerbatimChar"/>
              </w:rPr>
              <w:t xml:space="preserve">INV-202609-000001</w:t>
            </w:r>
            <w:r>
              <w:t xml:space="preserve">, total 16,000 rials, tax 1,454 rials (145 toman) at 10 %. The total includes the two refunded first hours recorded before the D-2 fix.</w:t>
            </w:r>
          </w:p>
        </w:tc>
        <w:tc>
          <w:tcPr/>
          <w:p>
            <w:pPr>
              <w:pStyle w:val="Compact"/>
            </w:pPr>
            <w:r>
              <w:t xml:space="preserve">Pass — evidence of D-2</w:t>
            </w:r>
          </w:p>
        </w:tc>
      </w:tr>
      <w:tr>
        <w:tc>
          <w:tcPr/>
          <w:p>
            <w:pPr>
              <w:pStyle w:val="Compact"/>
            </w:pPr>
            <w:r>
              <w:t xml:space="preserve">E-15</w:t>
            </w:r>
          </w:p>
        </w:tc>
        <w:tc>
          <w:tcPr/>
          <w:p>
            <w:pPr>
              <w:pStyle w:val="Compact"/>
            </w:pPr>
            <w:r>
              <w:t xml:space="preserve">17:52</w:t>
            </w:r>
          </w:p>
        </w:tc>
        <w:tc>
          <w:tcPr/>
          <w:p>
            <w:pPr>
              <w:pStyle w:val="Compact"/>
            </w:pPr>
            <w:r>
              <w:t xml:space="preserve">Ledger consistency and revenue report.</w:t>
            </w:r>
          </w:p>
        </w:tc>
        <w:tc>
          <w:tcPr/>
          <w:p>
            <w:pPr>
              <w:pStyle w:val="Compact"/>
            </w:pPr>
            <w:r>
              <w:t xml:space="preserve">Balance equals ledger sum for every wallet (0 mismatches);</w:t>
            </w:r>
            <w:r>
              <w:t xml:space="preserve"> </w:t>
            </w:r>
            <w:r>
              <w:rPr>
                <w:rStyle w:val="VerbatimChar"/>
              </w:rPr>
              <w:t xml:space="preserve">v_revenue_by_month</w:t>
            </w:r>
            <w:r>
              <w:t xml:space="preserve"> </w:t>
            </w:r>
            <w:r>
              <w:t xml:space="preserve">for 2026-09: charged 12,000, refunded 8,000, topped up 5,000,000, 1 paying customer.</w:t>
            </w:r>
          </w:p>
        </w:tc>
        <w:tc>
          <w:tcPr/>
          <w:p>
            <w:pPr>
              <w:pStyle w:val="Compact"/>
            </w:pPr>
            <w:r>
              <w:t xml:space="preserve">Pass</w:t>
            </w:r>
          </w:p>
        </w:tc>
      </w:tr>
      <w:tr>
        <w:tc>
          <w:tcPr/>
          <w:p>
            <w:pPr>
              <w:pStyle w:val="Compact"/>
            </w:pPr>
            <w:r>
              <w:t xml:space="preserve">E-16</w:t>
            </w:r>
          </w:p>
        </w:tc>
        <w:tc>
          <w:tcPr/>
          <w:p>
            <w:pPr>
              <w:pStyle w:val="Compact"/>
            </w:pPr>
            <w:r>
              <w:t xml:space="preserve">18:13</w:t>
            </w:r>
          </w:p>
        </w:tc>
        <w:tc>
          <w:tcPr/>
          <w:p>
            <w:pPr>
              <w:pStyle w:val="Compact"/>
            </w:pPr>
            <w:r>
              <w:t xml:space="preserve">Pages captured in English and Persian, at 1280 and 390 pixels, in light and dark themes.</w:t>
            </w:r>
          </w:p>
        </w:tc>
        <w:tc>
          <w:tcPr/>
          <w:p>
            <w:pPr>
              <w:pStyle w:val="Compact"/>
            </w:pPr>
            <w:r>
              <w:t xml:space="preserve">23 screenshots. Review found that the seeded plans listed features an order does not provide, that the Persian storefront showed them in English, and that the storefront ignored the dark theme (D-11).</w:t>
            </w:r>
          </w:p>
        </w:tc>
        <w:tc>
          <w:tcPr/>
          <w:p>
            <w:pPr>
              <w:pStyle w:val="Compact"/>
            </w:pPr>
            <w:r>
              <w:t xml:space="preserve">Fail → fixed</w:t>
            </w:r>
          </w:p>
        </w:tc>
      </w:tr>
      <w:tr>
        <w:tc>
          <w:tcPr/>
          <w:p>
            <w:pPr>
              <w:pStyle w:val="Compact"/>
            </w:pPr>
            <w:r>
              <w:t xml:space="preserve">E-17</w:t>
            </w:r>
          </w:p>
        </w:tc>
        <w:tc>
          <w:tcPr/>
          <w:p>
            <w:pPr>
              <w:pStyle w:val="Compact"/>
            </w:pPr>
            <w:r>
              <w:t xml:space="preserve">16 Sep, 20:47</w:t>
            </w:r>
          </w:p>
        </w:tc>
        <w:tc>
          <w:tcPr/>
          <w:p>
            <w:pPr>
              <w:pStyle w:val="Compact"/>
            </w:pPr>
            <w:r>
              <w:t xml:space="preserve">Core restarted after the test host itself had been restarted.</w:t>
            </w:r>
          </w:p>
        </w:tc>
        <w:tc>
          <w:tcPr/>
          <w:p>
            <w:pPr>
              <w:pStyle w:val="Compact"/>
            </w:pPr>
            <w:r>
              <w:t xml:space="preserve">Core re-pinned the rebuilt agent and connected. Its first billing run charged</w:t>
            </w:r>
            <w:r>
              <w:t xml:space="preserve"> </w:t>
            </w:r>
            <w:r>
              <w:rPr>
                <w:rStyle w:val="VerbatimChar"/>
              </w:rPr>
              <w:t xml:space="preserve">sara-api</w:t>
            </w:r>
            <w:r>
              <w:t xml:space="preserve"> </w:t>
            </w:r>
            <w:r>
              <w:t xml:space="preserve">for the hours 19:00 and 20:00, during part of which the host was off (D-10).</w:t>
            </w:r>
          </w:p>
        </w:tc>
        <w:tc>
          <w:tcPr/>
          <w:p>
            <w:pPr>
              <w:pStyle w:val="Compact"/>
            </w:pPr>
            <w:r>
              <w:t xml:space="preserve">Pass with deviation</w:t>
            </w:r>
          </w:p>
        </w:tc>
      </w:tr>
      <w:tr>
        <w:tc>
          <w:tcPr/>
          <w:p>
            <w:pPr>
              <w:pStyle w:val="Compact"/>
            </w:pPr>
            <w:r>
              <w:t xml:space="preserve">E-18</w:t>
            </w:r>
          </w:p>
        </w:tc>
        <w:tc>
          <w:tcPr/>
          <w:p>
            <w:pPr>
              <w:pStyle w:val="Compact"/>
            </w:pPr>
            <w:r>
              <w:t xml:space="preserve">16 Sep, 21:00</w:t>
            </w:r>
          </w:p>
        </w:tc>
        <w:tc>
          <w:tcPr/>
          <w:p>
            <w:pPr>
              <w:pStyle w:val="Compact"/>
            </w:pPr>
            <w:r>
              <w:t xml:space="preserve">Plan pages, checkout, dashboard (dark) and console plans re-captured after the D-11 fix.</w:t>
            </w:r>
          </w:p>
        </w:tc>
        <w:tc>
          <w:tcPr/>
          <w:p>
            <w:pPr>
              <w:pStyle w:val="Compact"/>
            </w:pPr>
            <w:r>
              <w:t xml:space="preserve">Accurate features in English and Persian; the storefront follows the dark theme.</w:t>
            </w:r>
          </w:p>
        </w:tc>
        <w:tc>
          <w:tcPr/>
          <w:p>
            <w:pPr>
              <w:pStyle w:val="Compact"/>
            </w:pPr>
            <w:r>
              <w:t xml:space="preserve">Pass</w:t>
            </w:r>
          </w:p>
        </w:tc>
      </w:tr>
    </w:tbl>
    <w:p>
      <w:pPr>
        <w:pStyle w:val="BodyText"/>
      </w:pPr>
      <w:r>
        <w:t xml:space="preserve">The ledger at the end of 15 September, which reconciles exactly with the balance of 4,992,000 rials, was:</w:t>
      </w:r>
    </w:p>
    <w:p>
      <w:pPr>
        <w:pStyle w:val="TableCaption"/>
      </w:pPr>
      <w:r>
        <w:t xml:space="preserve">Wallet ledger after the run</w:t>
      </w:r>
    </w:p>
    <w:tbl>
      <w:tblPr>
        <w:tblStyle w:val="Table"/>
        <w:tblW w:type="auto" w:w="0"/>
        <w:tblLook w:firstRow="1" w:lastRow="0" w:firstColumn="0" w:lastColumn="0" w:noHBand="0" w:noVBand="0" w:val="0020"/>
        <w:tblCaption w:val="Wallet ledger after the run"/>
      </w:tblPr>
      <w:tblGrid>
        <w:gridCol w:w="2640"/>
        <w:gridCol w:w="2640"/>
        <w:gridCol w:w="2640"/>
      </w:tblGrid>
      <w:tr>
        <w:trPr>
          <w:tblHeader w:val="on"/>
        </w:trPr>
        <w:tc>
          <w:tcPr/>
          <w:p>
            <w:pPr>
              <w:pStyle w:val="Compact"/>
            </w:pPr>
            <w:r>
              <w:t xml:space="preserve">Kind</w:t>
            </w:r>
          </w:p>
        </w:tc>
        <w:tc>
          <w:tcPr/>
          <w:p>
            <w:pPr>
              <w:pStyle w:val="Compact"/>
            </w:pPr>
            <w:r>
              <w:t xml:space="preserve">Amount (rials)</w:t>
            </w:r>
          </w:p>
        </w:tc>
        <w:tc>
          <w:tcPr/>
          <w:p>
            <w:pPr>
              <w:pStyle w:val="Compact"/>
            </w:pPr>
            <w:r>
              <w:t xml:space="preserve">Balance after</w:t>
            </w:r>
          </w:p>
        </w:tc>
      </w:tr>
      <w:tr>
        <w:tc>
          <w:tcPr/>
          <w:p>
            <w:pPr>
              <w:pStyle w:val="Compact"/>
            </w:pPr>
            <w:r>
              <w:t xml:space="preserve">topup</w:t>
            </w:r>
          </w:p>
        </w:tc>
        <w:tc>
          <w:tcPr/>
          <w:p>
            <w:pPr>
              <w:pStyle w:val="Compact"/>
            </w:pPr>
            <w:r>
              <w:t xml:space="preserve">+5,000,000</w:t>
            </w:r>
          </w:p>
        </w:tc>
        <w:tc>
          <w:tcPr/>
          <w:p>
            <w:pPr>
              <w:pStyle w:val="Compact"/>
            </w:pPr>
            <w:r>
              <w:t xml:space="preserve">5,000,000</w:t>
            </w:r>
          </w:p>
        </w:tc>
      </w:tr>
      <w:tr>
        <w:tc>
          <w:tcPr/>
          <w:p>
            <w:pPr>
              <w:pStyle w:val="Compact"/>
            </w:pPr>
            <w:r>
              <w:t xml:space="preserve">order_charge (order 1)</w:t>
            </w:r>
          </w:p>
        </w:tc>
        <w:tc>
          <w:tcPr/>
          <w:p>
            <w:pPr>
              <w:pStyle w:val="Compact"/>
            </w:pPr>
            <w:r>
              <w:t xml:space="preserve">−4,000</w:t>
            </w:r>
          </w:p>
        </w:tc>
        <w:tc>
          <w:tcPr/>
          <w:p>
            <w:pPr>
              <w:pStyle w:val="Compact"/>
            </w:pPr>
            <w:r>
              <w:t xml:space="preserve">4,996,000</w:t>
            </w:r>
          </w:p>
        </w:tc>
      </w:tr>
      <w:tr>
        <w:tc>
          <w:tcPr/>
          <w:p>
            <w:pPr>
              <w:pStyle w:val="Compact"/>
            </w:pPr>
            <w:r>
              <w:t xml:space="preserve">refund (order 1)</w:t>
            </w:r>
          </w:p>
        </w:tc>
        <w:tc>
          <w:tcPr/>
          <w:p>
            <w:pPr>
              <w:pStyle w:val="Compact"/>
            </w:pPr>
            <w:r>
              <w:t xml:space="preserve">+4,000</w:t>
            </w:r>
          </w:p>
        </w:tc>
        <w:tc>
          <w:tcPr/>
          <w:p>
            <w:pPr>
              <w:pStyle w:val="Compact"/>
            </w:pPr>
            <w:r>
              <w:t xml:space="preserve">5,000,000</w:t>
            </w:r>
          </w:p>
        </w:tc>
      </w:tr>
      <w:tr>
        <w:tc>
          <w:tcPr/>
          <w:p>
            <w:pPr>
              <w:pStyle w:val="Compact"/>
            </w:pPr>
            <w:r>
              <w:t xml:space="preserve">order_charge (order 2)</w:t>
            </w:r>
          </w:p>
        </w:tc>
        <w:tc>
          <w:tcPr/>
          <w:p>
            <w:pPr>
              <w:pStyle w:val="Compact"/>
            </w:pPr>
            <w:r>
              <w:t xml:space="preserve">−4,000</w:t>
            </w:r>
          </w:p>
        </w:tc>
        <w:tc>
          <w:tcPr/>
          <w:p>
            <w:pPr>
              <w:pStyle w:val="Compact"/>
            </w:pPr>
            <w:r>
              <w:t xml:space="preserve">4,996,000</w:t>
            </w:r>
          </w:p>
        </w:tc>
      </w:tr>
      <w:tr>
        <w:tc>
          <w:tcPr/>
          <w:p>
            <w:pPr>
              <w:pStyle w:val="Compact"/>
            </w:pPr>
            <w:r>
              <w:t xml:space="preserve">order_charge (order 3)</w:t>
            </w:r>
          </w:p>
        </w:tc>
        <w:tc>
          <w:tcPr/>
          <w:p>
            <w:pPr>
              <w:pStyle w:val="Compact"/>
            </w:pPr>
            <w:r>
              <w:t xml:space="preserve">−4,000</w:t>
            </w:r>
          </w:p>
        </w:tc>
        <w:tc>
          <w:tcPr/>
          <w:p>
            <w:pPr>
              <w:pStyle w:val="Compact"/>
            </w:pPr>
            <w:r>
              <w:t xml:space="preserve">4,992,000</w:t>
            </w:r>
          </w:p>
        </w:tc>
      </w:tr>
      <w:tr>
        <w:tc>
          <w:tcPr/>
          <w:p>
            <w:pPr>
              <w:pStyle w:val="Compact"/>
            </w:pPr>
            <w:r>
              <w:t xml:space="preserve">refund (order 2)</w:t>
            </w:r>
          </w:p>
        </w:tc>
        <w:tc>
          <w:tcPr/>
          <w:p>
            <w:pPr>
              <w:pStyle w:val="Compact"/>
            </w:pPr>
            <w:r>
              <w:t xml:space="preserve">+4,000</w:t>
            </w:r>
          </w:p>
        </w:tc>
        <w:tc>
          <w:tcPr/>
          <w:p>
            <w:pPr>
              <w:pStyle w:val="Compact"/>
            </w:pPr>
            <w:r>
              <w:t xml:space="preserve">4,996,000</w:t>
            </w:r>
          </w:p>
        </w:tc>
      </w:tr>
      <w:tr>
        <w:tc>
          <w:tcPr/>
          <w:p>
            <w:pPr>
              <w:pStyle w:val="Compact"/>
            </w:pPr>
            <w:r>
              <w:t xml:space="preserve">usage (order 3, 18:00)</w:t>
            </w:r>
          </w:p>
        </w:tc>
        <w:tc>
          <w:tcPr/>
          <w:p>
            <w:pPr>
              <w:pStyle w:val="Compact"/>
            </w:pPr>
            <w:r>
              <w:t xml:space="preserve">−4,000</w:t>
            </w:r>
          </w:p>
        </w:tc>
        <w:tc>
          <w:tcPr/>
          <w:p>
            <w:pPr>
              <w:pStyle w:val="Compact"/>
            </w:pPr>
            <w:r>
              <w:t xml:space="preserve">4,992,000</w:t>
            </w:r>
          </w:p>
        </w:tc>
      </w:tr>
    </w:tbl>
    <w:bookmarkEnd w:id="37"/>
    <w:bookmarkEnd w:id="38"/>
    <w:bookmarkStart w:id="39" w:name="defects"/>
    <w:p>
      <w:pPr>
        <w:pStyle w:val="Heading1"/>
      </w:pPr>
      <w:r>
        <w:rPr>
          <w:rStyle w:val="SectionNumber"/>
        </w:rPr>
        <w:t xml:space="preserve">6</w:t>
      </w:r>
      <w:r>
        <w:tab/>
      </w:r>
      <w:r>
        <w:t xml:space="preserve">Defects</w:t>
      </w:r>
    </w:p>
    <w:p>
      <w:pPr>
        <w:pStyle w:val="TableCaption"/>
      </w:pPr>
      <w:r>
        <w:t xml:space="preserve">Defects found during testing</w:t>
      </w:r>
    </w:p>
    <w:tbl>
      <w:tblPr>
        <w:tblStyle w:val="Table"/>
        <w:tblW w:type="pct" w:w="5000"/>
        <w:tblLayout w:type="fixed"/>
        <w:tblLook w:firstRow="1" w:lastRow="0" w:firstColumn="0" w:lastColumn="0" w:noHBand="0" w:noVBand="0" w:val="0020"/>
        <w:tblCaption w:val="Defects found during testing"/>
      </w:tblPr>
      <w:tblGrid>
        <w:gridCol w:w="720"/>
        <w:gridCol w:w="720"/>
        <w:gridCol w:w="720"/>
        <w:gridCol w:w="3240"/>
        <w:gridCol w:w="2520"/>
      </w:tblGrid>
      <w:tr>
        <w:trPr>
          <w:tblHeader w:val="on"/>
        </w:trPr>
        <w:tc>
          <w:tcPr/>
          <w:p>
            <w:pPr>
              <w:pStyle w:val="Compact"/>
            </w:pPr>
            <w:r>
              <w:t xml:space="preserve">ID</w:t>
            </w:r>
          </w:p>
        </w:tc>
        <w:tc>
          <w:tcPr/>
          <w:p>
            <w:pPr>
              <w:pStyle w:val="Compact"/>
            </w:pPr>
            <w:r>
              <w:t xml:space="preserve">Severity</w:t>
            </w:r>
          </w:p>
        </w:tc>
        <w:tc>
          <w:tcPr/>
          <w:p>
            <w:pPr>
              <w:pStyle w:val="Compact"/>
            </w:pPr>
            <w:r>
              <w:t xml:space="preserve">Found in</w:t>
            </w:r>
          </w:p>
        </w:tc>
        <w:tc>
          <w:tcPr/>
          <w:p>
            <w:pPr>
              <w:pStyle w:val="Compact"/>
            </w:pPr>
            <w:r>
              <w:t xml:space="preserve">Description</w:t>
            </w:r>
          </w:p>
        </w:tc>
        <w:tc>
          <w:tcPr/>
          <w:p>
            <w:pPr>
              <w:pStyle w:val="Compact"/>
            </w:pPr>
            <w:r>
              <w:t xml:space="preserve">Resolution</w:t>
            </w:r>
          </w:p>
        </w:tc>
      </w:tr>
      <w:tr>
        <w:tc>
          <w:tcPr/>
          <w:p>
            <w:pPr>
              <w:pStyle w:val="Compact"/>
            </w:pPr>
            <w:r>
              <w:t xml:space="preserve">D-1</w:t>
            </w:r>
          </w:p>
        </w:tc>
        <w:tc>
          <w:tcPr/>
          <w:p>
            <w:pPr>
              <w:pStyle w:val="Compact"/>
            </w:pPr>
            <w:r>
              <w:t xml:space="preserve">Medium</w:t>
            </w:r>
          </w:p>
        </w:tc>
        <w:tc>
          <w:tcPr/>
          <w:p>
            <w:pPr>
              <w:pStyle w:val="Compact"/>
            </w:pPr>
            <w:r>
              <w:t xml:space="preserve">E-07</w:t>
            </w:r>
          </w:p>
        </w:tc>
        <w:tc>
          <w:tcPr/>
          <w:p>
            <w:pPr>
              <w:pStyle w:val="Compact"/>
            </w:pPr>
            <w:r>
              <w:t xml:space="preserve">Checkout did not tell customers that the image must answer</w:t>
            </w:r>
            <w:r>
              <w:t xml:space="preserve"> </w:t>
            </w:r>
            <w:r>
              <w:rPr>
                <w:rStyle w:val="VerbatimChar"/>
              </w:rPr>
              <w:t xml:space="preserve">GET /healthz</w:t>
            </w:r>
            <w:r>
              <w:t xml:space="preserve"> </w:t>
            </w:r>
            <w:r>
              <w:t xml:space="preserve">on its port and contain</w:t>
            </w:r>
            <w:r>
              <w:t xml:space="preserve"> </w:t>
            </w:r>
            <w:r>
              <w:rPr>
                <w:rStyle w:val="VerbatimChar"/>
              </w:rPr>
              <w:t xml:space="preserve">wget</w:t>
            </w:r>
            <w:r>
              <w:t xml:space="preserve"> </w:t>
            </w:r>
            <w:r>
              <w:t xml:space="preserve">or</w:t>
            </w:r>
            <w:r>
              <w:t xml:space="preserve"> </w:t>
            </w:r>
            <w:r>
              <w:rPr>
                <w:rStyle w:val="VerbatimChar"/>
              </w:rPr>
              <w:t xml:space="preserve">curl</w:t>
            </w:r>
            <w:r>
              <w:t xml:space="preserve">, so a common image failed after being charged.</w:t>
            </w:r>
          </w:p>
        </w:tc>
        <w:tc>
          <w:tcPr/>
          <w:p>
            <w:pPr>
              <w:pStyle w:val="Compact"/>
            </w:pPr>
            <w:r>
              <w:rPr>
                <w:b/>
                <w:bCs/>
              </w:rPr>
              <w:t xml:space="preserve">Fixed</w:t>
            </w:r>
            <w:r>
              <w:t xml:space="preserve"> </w:t>
            </w:r>
            <w:r>
              <w:t xml:space="preserve">(</w:t>
            </w:r>
            <w:r>
              <w:rPr>
                <w:rStyle w:val="VerbatimChar"/>
              </w:rPr>
              <w:t xml:space="preserve">c4d0b26</w:t>
            </w:r>
            <w:r>
              <w:t xml:space="preserve">): the hint states the requirement in English and Persian.</w:t>
            </w:r>
          </w:p>
        </w:tc>
      </w:tr>
      <w:tr>
        <w:tc>
          <w:tcPr/>
          <w:p>
            <w:pPr>
              <w:pStyle w:val="Compact"/>
            </w:pPr>
            <w:r>
              <w:t xml:space="preserve">D-2</w:t>
            </w:r>
          </w:p>
        </w:tc>
        <w:tc>
          <w:tcPr/>
          <w:p>
            <w:pPr>
              <w:pStyle w:val="Compact"/>
            </w:pPr>
            <w:r>
              <w:rPr>
                <w:b/>
                <w:bCs/>
              </w:rPr>
              <w:t xml:space="preserve">High</w:t>
            </w:r>
          </w:p>
        </w:tc>
        <w:tc>
          <w:tcPr/>
          <w:p>
            <w:pPr>
              <w:pStyle w:val="Compact"/>
            </w:pPr>
            <w:r>
              <w:t xml:space="preserve">E-09, E-14</w:t>
            </w:r>
          </w:p>
        </w:tc>
        <w:tc>
          <w:tcPr/>
          <w:p>
            <w:pPr>
              <w:pStyle w:val="Compact"/>
            </w:pPr>
            <w:r>
              <w:t xml:space="preserve">A failed deployment refunded its first hour but kept that hour’s usage row. The project kept showing the money as spent, and the month’s invoice billed hours already refunded.</w:t>
            </w:r>
          </w:p>
        </w:tc>
        <w:tc>
          <w:tcPr/>
          <w:p>
            <w:pPr>
              <w:pStyle w:val="Compact"/>
            </w:pPr>
            <w:r>
              <w:rPr>
                <w:b/>
                <w:bCs/>
              </w:rPr>
              <w:t xml:space="preserve">Fixed</w:t>
            </w:r>
            <w:r>
              <w:t xml:space="preserve"> </w:t>
            </w:r>
            <w:r>
              <w:t xml:space="preserve">(</w:t>
            </w:r>
            <w:r>
              <w:rPr>
                <w:rStyle w:val="VerbatimChar"/>
              </w:rPr>
              <w:t xml:space="preserve">5cabba8</w:t>
            </w:r>
            <w:r>
              <w:t xml:space="preserve">): the usage row is deleted in the refund transaction. TC-08 was extended; with the fix reverted it fails (</w:t>
            </w:r>
            <w:r>
              <w:rPr>
                <w:i/>
                <w:iCs/>
              </w:rPr>
              <w:t xml:space="preserve">a refunded project still shows 10000 rial of usage</w:t>
            </w:r>
            <w:r>
              <w:t xml:space="preserve">), and with the fix it passes on both engines. Rows recorded before the fix remain in the test database, as E-14 shows.</w:t>
            </w:r>
          </w:p>
        </w:tc>
      </w:tr>
      <w:tr>
        <w:tc>
          <w:tcPr/>
          <w:p>
            <w:pPr>
              <w:pStyle w:val="Compact"/>
            </w:pPr>
            <w:r>
              <w:t xml:space="preserve">D-3</w:t>
            </w:r>
          </w:p>
        </w:tc>
        <w:tc>
          <w:tcPr/>
          <w:p>
            <w:pPr>
              <w:pStyle w:val="Compact"/>
            </w:pPr>
            <w:r>
              <w:rPr>
                <w:b/>
                <w:bCs/>
              </w:rPr>
              <w:t xml:space="preserve">High</w:t>
            </w:r>
          </w:p>
        </w:tc>
        <w:tc>
          <w:tcPr/>
          <w:p>
            <w:pPr>
              <w:pStyle w:val="Compact"/>
            </w:pPr>
            <w:r>
              <w:t xml:space="preserve">E-11</w:t>
            </w:r>
          </w:p>
        </w:tc>
        <w:tc>
          <w:tcPr/>
          <w:p>
            <w:pPr>
              <w:pStyle w:val="Compact"/>
            </w:pPr>
            <w:r>
              <w:t xml:space="preserve">After the session cookie changed (another sign-in), the storefront kept its old CSRF token, and every change failed with 403 until the page was reloaded.</w:t>
            </w:r>
          </w:p>
        </w:tc>
        <w:tc>
          <w:tcPr/>
          <w:p>
            <w:pPr>
              <w:pStyle w:val="Compact"/>
            </w:pPr>
            <w:r>
              <w:rPr>
                <w:b/>
                <w:bCs/>
              </w:rPr>
              <w:t xml:space="preserve">Fixed</w:t>
            </w:r>
            <w:r>
              <w:t xml:space="preserve"> </w:t>
            </w:r>
            <w:r>
              <w:t xml:space="preserve">(</w:t>
            </w:r>
            <w:r>
              <w:rPr>
                <w:rStyle w:val="VerbatimChar"/>
              </w:rPr>
              <w:t xml:space="preserve">3e3d131</w:t>
            </w:r>
            <w:r>
              <w:t xml:space="preserve">): after a 403 the client reads the current session once and repeats the change with the same idempotency key. Verified in E-12.</w:t>
            </w:r>
          </w:p>
        </w:tc>
      </w:tr>
      <w:tr>
        <w:tc>
          <w:tcPr/>
          <w:p>
            <w:pPr>
              <w:pStyle w:val="Compact"/>
            </w:pPr>
            <w:r>
              <w:t xml:space="preserve">D-4</w:t>
            </w:r>
          </w:p>
        </w:tc>
        <w:tc>
          <w:tcPr/>
          <w:p>
            <w:pPr>
              <w:pStyle w:val="Compact"/>
            </w:pPr>
            <w:r>
              <w:t xml:space="preserve">Low</w:t>
            </w:r>
          </w:p>
        </w:tc>
        <w:tc>
          <w:tcPr/>
          <w:p>
            <w:pPr>
              <w:pStyle w:val="Compact"/>
            </w:pPr>
            <w:r>
              <w:t xml:space="preserve">E-09</w:t>
            </w:r>
          </w:p>
        </w:tc>
        <w:tc>
          <w:tcPr/>
          <w:p>
            <w:pPr>
              <w:pStyle w:val="Compact"/>
            </w:pPr>
            <w:r>
              <w:t xml:space="preserve">The project card labelled its date only as</w:t>
            </w:r>
            <w:r>
              <w:t xml:space="preserve"> </w:t>
            </w:r>
            <w:r>
              <w:rPr>
                <w:i/>
                <w:iCs/>
              </w:rPr>
              <w:t xml:space="preserve">Date</w:t>
            </w:r>
            <w:r>
              <w:t xml:space="preserve">.</w:t>
            </w:r>
          </w:p>
        </w:tc>
        <w:tc>
          <w:tcPr/>
          <w:p>
            <w:pPr>
              <w:pStyle w:val="Compact"/>
            </w:pPr>
            <w:r>
              <w:rPr>
                <w:b/>
                <w:bCs/>
              </w:rPr>
              <w:t xml:space="preserve">Fixed</w:t>
            </w:r>
            <w:r>
              <w:t xml:space="preserve"> </w:t>
            </w:r>
            <w:r>
              <w:t xml:space="preserve">(</w:t>
            </w:r>
            <w:r>
              <w:rPr>
                <w:rStyle w:val="VerbatimChar"/>
              </w:rPr>
              <w:t xml:space="preserve">5cabba8</w:t>
            </w:r>
            <w:r>
              <w:t xml:space="preserve">):</w:t>
            </w:r>
            <w:r>
              <w:t xml:space="preserve"> </w:t>
            </w:r>
            <w:r>
              <w:rPr>
                <w:i/>
                <w:iCs/>
              </w:rPr>
              <w:t xml:space="preserve">Running since</w:t>
            </w:r>
            <w:r>
              <w:t xml:space="preserve">.</w:t>
            </w:r>
          </w:p>
        </w:tc>
      </w:tr>
      <w:tr>
        <w:tc>
          <w:tcPr/>
          <w:p>
            <w:pPr>
              <w:pStyle w:val="Compact"/>
            </w:pPr>
            <w:r>
              <w:t xml:space="preserve">D-5</w:t>
            </w:r>
          </w:p>
        </w:tc>
        <w:tc>
          <w:tcPr/>
          <w:p>
            <w:pPr>
              <w:pStyle w:val="Compact"/>
            </w:pPr>
            <w:r>
              <w:t xml:space="preserve">Medium</w:t>
            </w:r>
          </w:p>
        </w:tc>
        <w:tc>
          <w:tcPr/>
          <w:p>
            <w:pPr>
              <w:pStyle w:val="Compact"/>
            </w:pPr>
            <w:r>
              <w:t xml:space="preserve">E-07</w:t>
            </w:r>
          </w:p>
        </w:tc>
        <w:tc>
          <w:tcPr/>
          <w:p>
            <w:pPr>
              <w:pStyle w:val="Compact"/>
            </w:pPr>
            <w:r>
              <w:t xml:space="preserve">The worker runs one command at a time, and a deployment waits for its service to converge. An image that never becomes healthy blocked all other commands, including order 3’s deployment, until the ten-minute timeout.</w:t>
            </w:r>
          </w:p>
        </w:tc>
        <w:tc>
          <w:tcPr/>
          <w:p>
            <w:pPr>
              <w:pStyle w:val="Compact"/>
            </w:pPr>
            <w:r>
              <w:rPr>
                <w:b/>
                <w:bCs/>
              </w:rPr>
              <w:t xml:space="preserve">Open</w:t>
            </w:r>
            <w:r>
              <w:t xml:space="preserve">, recorded in the Software Architecture Document, section 11.</w:t>
            </w:r>
          </w:p>
        </w:tc>
      </w:tr>
      <w:tr>
        <w:tc>
          <w:tcPr/>
          <w:p>
            <w:pPr>
              <w:pStyle w:val="Compact"/>
            </w:pPr>
            <w:r>
              <w:t xml:space="preserve">D-6</w:t>
            </w:r>
          </w:p>
        </w:tc>
        <w:tc>
          <w:tcPr/>
          <w:p>
            <w:pPr>
              <w:pStyle w:val="Compact"/>
            </w:pPr>
            <w:r>
              <w:t xml:space="preserve">Low</w:t>
            </w:r>
          </w:p>
        </w:tc>
        <w:tc>
          <w:tcPr/>
          <w:p>
            <w:pPr>
              <w:pStyle w:val="Compact"/>
            </w:pPr>
            <w:r>
              <w:t xml:space="preserve">E-06</w:t>
            </w:r>
          </w:p>
        </w:tc>
        <w:tc>
          <w:tcPr/>
          <w:p>
            <w:pPr>
              <w:pStyle w:val="Compact"/>
            </w:pPr>
            <w:r>
              <w:t xml:space="preserve">The development agent reports version</w:t>
            </w:r>
            <w:r>
              <w:t xml:space="preserve"> </w:t>
            </w:r>
            <w:r>
              <w:rPr>
                <w:rStyle w:val="VerbatimChar"/>
              </w:rPr>
              <w:t xml:space="preserve">dev</w:t>
            </w:r>
            <w:r>
              <w:t xml:space="preserve">, which the gateway repair refuses (it requires v0.9.3 or later). A development-only condition: the agent was rebuilt with the release version stamped, as release builds are.</w:t>
            </w:r>
          </w:p>
        </w:tc>
        <w:tc>
          <w:tcPr/>
          <w:p>
            <w:pPr>
              <w:pStyle w:val="Compact"/>
            </w:pPr>
            <w:r>
              <w:rPr>
                <w:b/>
                <w:bCs/>
              </w:rPr>
              <w:t xml:space="preserve">Not a product defect</w:t>
            </w:r>
            <w:r>
              <w:t xml:space="preserve">; documented in the Installation Guide.</w:t>
            </w:r>
          </w:p>
        </w:tc>
      </w:tr>
      <w:tr>
        <w:tc>
          <w:tcPr/>
          <w:p>
            <w:pPr>
              <w:pStyle w:val="Compact"/>
            </w:pPr>
            <w:r>
              <w:t xml:space="preserve">D-7</w:t>
            </w:r>
          </w:p>
        </w:tc>
        <w:tc>
          <w:tcPr/>
          <w:p>
            <w:pPr>
              <w:pStyle w:val="Compact"/>
            </w:pPr>
            <w:r>
              <w:t xml:space="preserve">Low</w:t>
            </w:r>
          </w:p>
        </w:tc>
        <w:tc>
          <w:tcPr/>
          <w:p>
            <w:pPr>
              <w:pStyle w:val="Compact"/>
            </w:pPr>
            <w:r>
              <w:t xml:space="preserve">E-06</w:t>
            </w:r>
          </w:p>
        </w:tc>
        <w:tc>
          <w:tcPr/>
          <w:p>
            <w:pPr>
              <w:pStyle w:val="Compact"/>
            </w:pPr>
            <w:r>
              <w:t xml:space="preserve">Saving gateway static settings before the prerequisites exist queues a command that fails with</w:t>
            </w:r>
            <w:r>
              <w:t xml:space="preserve"> </w:t>
            </w:r>
            <w:r>
              <w:rPr>
                <w:rStyle w:val="VerbatimChar"/>
              </w:rPr>
              <w:t xml:space="preserve">traefik_network_required</w:t>
            </w:r>
            <w:r>
              <w:t xml:space="preserve"> </w:t>
            </w:r>
            <w:r>
              <w:t xml:space="preserve">after eight attempts.</w:t>
            </w:r>
          </w:p>
        </w:tc>
        <w:tc>
          <w:tcPr/>
          <w:p>
            <w:pPr>
              <w:pStyle w:val="Compact"/>
            </w:pPr>
            <w:r>
              <w:rPr>
                <w:b/>
                <w:bCs/>
              </w:rPr>
              <w:t xml:space="preserve">Open</w:t>
            </w:r>
            <w:r>
              <w:t xml:space="preserve">; the console could require prerequisites first.</w:t>
            </w:r>
          </w:p>
        </w:tc>
      </w:tr>
      <w:tr>
        <w:tc>
          <w:tcPr/>
          <w:p>
            <w:pPr>
              <w:pStyle w:val="Compact"/>
            </w:pPr>
            <w:r>
              <w:t xml:space="preserve">D-8</w:t>
            </w:r>
          </w:p>
        </w:tc>
        <w:tc>
          <w:tcPr/>
          <w:p>
            <w:pPr>
              <w:pStyle w:val="Compact"/>
            </w:pPr>
            <w:r>
              <w:t xml:space="preserve">Low</w:t>
            </w:r>
          </w:p>
        </w:tc>
        <w:tc>
          <w:tcPr/>
          <w:p>
            <w:pPr>
              <w:pStyle w:val="Compact"/>
            </w:pPr>
            <w:r>
              <w:t xml:space="preserve">review</w:t>
            </w:r>
          </w:p>
        </w:tc>
        <w:tc>
          <w:tcPr/>
          <w:p>
            <w:pPr>
              <w:pStyle w:val="Compact"/>
            </w:pPr>
            <w:r>
              <w:t xml:space="preserve">A failed project keeps its application name, so the customer cannot reorder under that name.</w:t>
            </w:r>
          </w:p>
        </w:tc>
        <w:tc>
          <w:tcPr/>
          <w:p>
            <w:pPr>
              <w:pStyle w:val="Compact"/>
            </w:pPr>
            <w:r>
              <w:rPr>
                <w:b/>
                <w:bCs/>
              </w:rPr>
              <w:t xml:space="preserve">Open</w:t>
            </w:r>
            <w:r>
              <w:t xml:space="preserve">, recorded as technical debt.</w:t>
            </w:r>
          </w:p>
        </w:tc>
      </w:tr>
      <w:tr>
        <w:tc>
          <w:tcPr/>
          <w:p>
            <w:pPr>
              <w:pStyle w:val="Compact"/>
            </w:pPr>
            <w:r>
              <w:t xml:space="preserve">D-9</w:t>
            </w:r>
          </w:p>
        </w:tc>
        <w:tc>
          <w:tcPr/>
          <w:p>
            <w:pPr>
              <w:pStyle w:val="Compact"/>
            </w:pPr>
            <w:r>
              <w:t xml:space="preserve">Low</w:t>
            </w:r>
          </w:p>
        </w:tc>
        <w:tc>
          <w:tcPr/>
          <w:p>
            <w:pPr>
              <w:pStyle w:val="Compact"/>
            </w:pPr>
            <w:r>
              <w:t xml:space="preserve">E-13</w:t>
            </w:r>
          </w:p>
        </w:tc>
        <w:tc>
          <w:tcPr/>
          <w:p>
            <w:pPr>
              <w:pStyle w:val="Compact"/>
            </w:pPr>
            <w:r>
              <w:t xml:space="preserve">Addresses of the form</w:t>
            </w:r>
            <w:r>
              <w:t xml:space="preserve"> </w:t>
            </w:r>
            <w:r>
              <w:rPr>
                <w:rStyle w:val="VerbatimChar"/>
              </w:rPr>
              <w:t xml:space="preserve">#/support/&lt;id&gt;</w:t>
            </w:r>
            <w:r>
              <w:t xml:space="preserve"> </w:t>
            </w:r>
            <w:r>
              <w:t xml:space="preserve">open the ticket list rather than the ticket.</w:t>
            </w:r>
          </w:p>
        </w:tc>
        <w:tc>
          <w:tcPr/>
          <w:p>
            <w:pPr>
              <w:pStyle w:val="Compact"/>
            </w:pPr>
            <w:r>
              <w:rPr>
                <w:b/>
                <w:bCs/>
              </w:rPr>
              <w:t xml:space="preserve">Open</w:t>
            </w:r>
            <w:r>
              <w:t xml:space="preserve">, recorded as technical debt.</w:t>
            </w:r>
          </w:p>
        </w:tc>
      </w:tr>
      <w:tr>
        <w:tc>
          <w:tcPr/>
          <w:p>
            <w:pPr>
              <w:pStyle w:val="Compact"/>
            </w:pPr>
            <w:r>
              <w:t xml:space="preserve">D-10</w:t>
            </w:r>
          </w:p>
        </w:tc>
        <w:tc>
          <w:tcPr/>
          <w:p>
            <w:pPr>
              <w:pStyle w:val="Compact"/>
            </w:pPr>
            <w:r>
              <w:t xml:space="preserve">Medium</w:t>
            </w:r>
          </w:p>
        </w:tc>
        <w:tc>
          <w:tcPr/>
          <w:p>
            <w:pPr>
              <w:pStyle w:val="Compact"/>
            </w:pPr>
            <w:r>
              <w:t xml:space="preserve">E-17</w:t>
            </w:r>
          </w:p>
        </w:tc>
        <w:tc>
          <w:tcPr/>
          <w:p>
            <w:pPr>
              <w:pStyle w:val="Compact"/>
            </w:pPr>
            <w:r>
              <w:t xml:space="preserve">Billing charges a project for every elapsed hour while its status is</w:t>
            </w:r>
            <w:r>
              <w:t xml:space="preserve"> </w:t>
            </w:r>
            <w:r>
              <w:rPr>
                <w:i/>
                <w:iCs/>
              </w:rPr>
              <w:t xml:space="preserve">active</w:t>
            </w:r>
            <w:r>
              <w:t xml:space="preserve">; it does not check that the service was running. Hours during which the whole host was down were charged.</w:t>
            </w:r>
          </w:p>
        </w:tc>
        <w:tc>
          <w:tcPr/>
          <w:p>
            <w:pPr>
              <w:pStyle w:val="Compact"/>
            </w:pPr>
            <w:r>
              <w:rPr>
                <w:b/>
                <w:bCs/>
              </w:rPr>
              <w:t xml:space="preserve">Open</w:t>
            </w:r>
            <w:r>
              <w:t xml:space="preserve">. A remedy is to charge only hours in which Swarm reports a running task.</w:t>
            </w:r>
          </w:p>
        </w:tc>
      </w:tr>
      <w:tr>
        <w:tc>
          <w:tcPr/>
          <w:p>
            <w:pPr>
              <w:pStyle w:val="Compact"/>
            </w:pPr>
            <w:r>
              <w:t xml:space="preserve">D-11</w:t>
            </w:r>
          </w:p>
        </w:tc>
        <w:tc>
          <w:tcPr/>
          <w:p>
            <w:pPr>
              <w:pStyle w:val="Compact"/>
            </w:pPr>
            <w:r>
              <w:rPr>
                <w:b/>
                <w:bCs/>
              </w:rPr>
              <w:t xml:space="preserve">High</w:t>
            </w:r>
          </w:p>
        </w:tc>
        <w:tc>
          <w:tcPr/>
          <w:p>
            <w:pPr>
              <w:pStyle w:val="Compact"/>
            </w:pPr>
            <w:r>
              <w:t xml:space="preserve">E-16</w:t>
            </w:r>
          </w:p>
        </w:tc>
        <w:tc>
          <w:tcPr/>
          <w:p>
            <w:pPr>
              <w:pStyle w:val="Compact"/>
            </w:pPr>
            <w:r>
              <w:t xml:space="preserve">The plans seeded by migration 0008 promised an HTTPS domain, metrics, tracing, managed databases and priority support, which a storefront order does not provide; the Persian storefront showed plan features in English; and the storefront did not follow the viewer’s dark theme.</w:t>
            </w:r>
          </w:p>
        </w:tc>
        <w:tc>
          <w:tcPr/>
          <w:p>
            <w:pPr>
              <w:pStyle w:val="Compact"/>
            </w:pPr>
            <w:r>
              <w:rPr>
                <w:b/>
                <w:bCs/>
              </w:rPr>
              <w:t xml:space="preserve">Fixed</w:t>
            </w:r>
            <w:r>
              <w:t xml:space="preserve"> </w:t>
            </w:r>
            <w:r>
              <w:t xml:space="preserve">(</w:t>
            </w:r>
            <w:r>
              <w:rPr>
                <w:rStyle w:val="VerbatimChar"/>
              </w:rPr>
              <w:t xml:space="preserve">be635c2</w:t>
            </w:r>
            <w:r>
              <w:t xml:space="preserve">): migration 0009 replaces the unedited seeded features with accurate ones in English and Persian and adds Persian plan text; the storefront follows the system theme. Covered by TC-24 on both engines.</w:t>
            </w:r>
          </w:p>
        </w:tc>
      </w:tr>
    </w:tbl>
    <w:bookmarkEnd w:id="39"/>
    <w:bookmarkStart w:id="40" w:name="coverage"/>
    <w:p>
      <w:pPr>
        <w:pStyle w:val="Heading1"/>
      </w:pPr>
      <w:r>
        <w:rPr>
          <w:rStyle w:val="SectionNumber"/>
        </w:rPr>
        <w:t xml:space="preserve">7</w:t>
      </w:r>
      <w:r>
        <w:tab/>
      </w:r>
      <w:r>
        <w:t xml:space="preserve">Coverage</w:t>
      </w:r>
    </w:p>
    <w:p>
      <w:pPr>
        <w:pStyle w:val="FirstParagraph"/>
      </w:pPr>
      <w:r>
        <w:t xml:space="preserve">Statement coverage was measured on MariaDB with</w:t>
      </w:r>
      <w:r>
        <w:t xml:space="preserve"> </w:t>
      </w:r>
      <w:r>
        <w:rPr>
          <w:rStyle w:val="VerbatimChar"/>
        </w:rPr>
        <w:t xml:space="preserve">go test -cover</w:t>
      </w:r>
      <w:r>
        <w:t xml:space="preserve"> </w:t>
      </w:r>
      <w:r>
        <w:t xml:space="preserve">for the packages central to this project. Coverage shows which statements the tests executed, not whether their results were checked. The test cases above, which assert outcomes, are the primary evidence.</w:t>
      </w:r>
    </w:p>
    <w:p>
      <w:pPr>
        <w:pStyle w:val="TableCaption"/>
      </w:pPr>
      <w:r>
        <w:t xml:space="preserve">Statement coverage on MariaDB 11.4</w:t>
      </w:r>
    </w:p>
    <w:tbl>
      <w:tblPr>
        <w:tblStyle w:val="Table"/>
        <w:tblW w:type="auto" w:w="0"/>
        <w:tblLook w:firstRow="1" w:lastRow="0" w:firstColumn="0" w:lastColumn="0" w:noHBand="0" w:noVBand="0" w:val="0020"/>
        <w:tblCaption w:val="Statement coverage on MariaDB 11.4"/>
      </w:tblPr>
      <w:tblGrid>
        <w:gridCol w:w="3960"/>
        <w:gridCol w:w="3960"/>
      </w:tblGrid>
      <w:tr>
        <w:trPr>
          <w:tblHeader w:val="on"/>
        </w:trPr>
        <w:tc>
          <w:tcPr/>
          <w:p>
            <w:pPr>
              <w:pStyle w:val="Compact"/>
            </w:pPr>
            <w:r>
              <w:t xml:space="preserve">Package</w:t>
            </w:r>
          </w:p>
        </w:tc>
        <w:tc>
          <w:tcPr/>
          <w:p>
            <w:pPr>
              <w:pStyle w:val="Compact"/>
            </w:pPr>
            <w:r>
              <w:t xml:space="preserve">Statement coverage</w:t>
            </w:r>
          </w:p>
        </w:tc>
      </w:tr>
      <w:tr>
        <w:tc>
          <w:tcPr/>
          <w:p>
            <w:pPr>
              <w:pStyle w:val="Compact"/>
            </w:pPr>
            <w:r>
              <w:rPr>
                <w:rStyle w:val="VerbatimChar"/>
              </w:rPr>
              <w:t xml:space="preserve">internal/queue</w:t>
            </w:r>
          </w:p>
        </w:tc>
        <w:tc>
          <w:tcPr/>
          <w:p>
            <w:pPr>
              <w:pStyle w:val="Compact"/>
            </w:pPr>
            <w:r>
              <w:t xml:space="preserve">76.6 %</w:t>
            </w:r>
          </w:p>
        </w:tc>
      </w:tr>
      <w:tr>
        <w:tc>
          <w:tcPr/>
          <w:p>
            <w:pPr>
              <w:pStyle w:val="Compact"/>
            </w:pPr>
            <w:r>
              <w:rPr>
                <w:rStyle w:val="VerbatimChar"/>
              </w:rPr>
              <w:t xml:space="preserve">internal/sqlstore</w:t>
            </w:r>
          </w:p>
        </w:tc>
        <w:tc>
          <w:tcPr/>
          <w:p>
            <w:pPr>
              <w:pStyle w:val="Compact"/>
            </w:pPr>
            <w:r>
              <w:t xml:space="preserve">75.0 %</w:t>
            </w:r>
          </w:p>
        </w:tc>
      </w:tr>
      <w:tr>
        <w:tc>
          <w:tcPr/>
          <w:p>
            <w:pPr>
              <w:pStyle w:val="Compact"/>
            </w:pPr>
            <w:r>
              <w:rPr>
                <w:rStyle w:val="VerbatimChar"/>
              </w:rPr>
              <w:t xml:space="preserve">internal/audit</w:t>
            </w:r>
          </w:p>
        </w:tc>
        <w:tc>
          <w:tcPr/>
          <w:p>
            <w:pPr>
              <w:pStyle w:val="Compact"/>
            </w:pPr>
            <w:r>
              <w:t xml:space="preserve">74.6 %</w:t>
            </w:r>
          </w:p>
        </w:tc>
      </w:tr>
      <w:tr>
        <w:tc>
          <w:tcPr/>
          <w:p>
            <w:pPr>
              <w:pStyle w:val="Compact"/>
            </w:pPr>
            <w:r>
              <w:rPr>
                <w:rStyle w:val="VerbatimChar"/>
              </w:rPr>
              <w:t xml:space="preserve">internal/cloud</w:t>
            </w:r>
          </w:p>
        </w:tc>
        <w:tc>
          <w:tcPr/>
          <w:p>
            <w:pPr>
              <w:pStyle w:val="Compact"/>
            </w:pPr>
            <w:r>
              <w:t xml:space="preserve">72.6 %</w:t>
            </w:r>
          </w:p>
        </w:tc>
      </w:tr>
      <w:tr>
        <w:tc>
          <w:tcPr/>
          <w:p>
            <w:pPr>
              <w:pStyle w:val="Compact"/>
            </w:pPr>
            <w:r>
              <w:rPr>
                <w:rStyle w:val="VerbatimChar"/>
              </w:rPr>
              <w:t xml:space="preserve">api/http</w:t>
            </w:r>
          </w:p>
        </w:tc>
        <w:tc>
          <w:tcPr/>
          <w:p>
            <w:pPr>
              <w:pStyle w:val="Compact"/>
            </w:pPr>
            <w:r>
              <w:t xml:space="preserve">33.8 %</w:t>
            </w:r>
          </w:p>
        </w:tc>
      </w:tr>
    </w:tbl>
    <w:p>
      <w:pPr>
        <w:pStyle w:val="BodyText"/>
      </w:pPr>
      <w:r>
        <w:rPr>
          <w:rStyle w:val="VerbatimChar"/>
        </w:rPr>
        <w:t xml:space="preserve">api/http</w:t>
      </w:r>
      <w:r>
        <w:t xml:space="preserve"> </w:t>
      </w:r>
      <w:r>
        <w:t xml:space="preserve">is the lowest because it holds all of SwarmOps’ operations handlers, most of which predate this project and are tested at the level of the operations they call. The storefront and commerce routes are exercised end to end by TC-15 and TC-16.</w:t>
      </w:r>
    </w:p>
    <w:bookmarkEnd w:id="40"/>
    <w:bookmarkStart w:id="41" w:name="what-was-not-verified"/>
    <w:p>
      <w:pPr>
        <w:pStyle w:val="Heading1"/>
      </w:pPr>
      <w:r>
        <w:rPr>
          <w:rStyle w:val="SectionNumber"/>
        </w:rPr>
        <w:t xml:space="preserve">8</w:t>
      </w:r>
      <w:r>
        <w:tab/>
      </w:r>
      <w:r>
        <w:t xml:space="preserve">What was not verified</w:t>
      </w:r>
    </w:p>
    <w:p>
      <w:pPr>
        <w:pStyle w:val="FirstParagraph"/>
      </w:pPr>
      <w:r>
        <w:t xml:space="preserve">The following were outside what the local environment could demonstrate. They are not claimed:</w:t>
      </w:r>
    </w:p>
    <w:p>
      <w:pPr>
        <w:pStyle w:val="Compact"/>
        <w:numPr>
          <w:ilvl w:val="0"/>
          <w:numId w:val="1003"/>
        </w:numPr>
      </w:pPr>
      <w:r>
        <w:rPr>
          <w:b/>
          <w:bCs/>
        </w:rPr>
        <w:t xml:space="preserve">Public certificates.</w:t>
      </w:r>
      <w:r>
        <w:t xml:space="preserve"> </w:t>
      </w:r>
      <w:r>
        <w:t xml:space="preserve">No certificate was issued: the gateway used a non-public host name. The ACME configuration was stored and rendered.</w:t>
      </w:r>
    </w:p>
    <w:p>
      <w:pPr>
        <w:pStyle w:val="Compact"/>
        <w:numPr>
          <w:ilvl w:val="0"/>
          <w:numId w:val="1003"/>
        </w:numPr>
      </w:pPr>
      <w:r>
        <w:rPr>
          <w:b/>
          <w:bCs/>
        </w:rPr>
        <w:t xml:space="preserve">Multi-node Swarm.</w:t>
      </w:r>
      <w:r>
        <w:t xml:space="preserve"> </w:t>
      </w:r>
      <w:r>
        <w:t xml:space="preserve">All tests ran on a single node, so placement across workers, node failure and manager quorum were not exercised.</w:t>
      </w:r>
    </w:p>
    <w:p>
      <w:pPr>
        <w:pStyle w:val="Compact"/>
        <w:numPr>
          <w:ilvl w:val="0"/>
          <w:numId w:val="1003"/>
        </w:numPr>
      </w:pPr>
      <w:r>
        <w:rPr>
          <w:b/>
          <w:bCs/>
        </w:rPr>
        <w:t xml:space="preserve">The production installation.</w:t>
      </w:r>
      <w:r>
        <w:t xml:space="preserve"> </w:t>
      </w:r>
      <w:r>
        <w:t xml:space="preserve">The systemd service units, protected secret files and the Swarm stack for Core were checked only by rendering (</w:t>
      </w:r>
      <w:r>
        <w:rPr>
          <w:rStyle w:val="VerbatimChar"/>
        </w:rPr>
        <w:t xml:space="preserve">stack-check-all</w:t>
      </w:r>
      <w:r>
        <w:t xml:space="preserve">) and by</w:t>
      </w:r>
      <w:r>
        <w:t xml:space="preserve"> </w:t>
      </w:r>
      <w:r>
        <w:rPr>
          <w:rStyle w:val="VerbatimChar"/>
        </w:rPr>
        <w:t xml:space="preserve">bash -n</w:t>
      </w:r>
      <w:r>
        <w:t xml:space="preserve">. They were not installed on an Ubuntu host.</w:t>
      </w:r>
    </w:p>
    <w:p>
      <w:pPr>
        <w:pStyle w:val="Compact"/>
        <w:numPr>
          <w:ilvl w:val="0"/>
          <w:numId w:val="1003"/>
        </w:numPr>
      </w:pPr>
      <w:r>
        <w:rPr>
          <w:b/>
          <w:bCs/>
        </w:rPr>
        <w:t xml:space="preserve">End-to-end on MySQL.</w:t>
      </w:r>
      <w:r>
        <w:t xml:space="preserve"> </w:t>
      </w:r>
      <w:r>
        <w:t xml:space="preserve">The browser run used MariaDB. MySQL 8.4 was covered by the full automated suite.</w:t>
      </w:r>
    </w:p>
    <w:p>
      <w:pPr>
        <w:pStyle w:val="Compact"/>
        <w:numPr>
          <w:ilvl w:val="0"/>
          <w:numId w:val="1003"/>
        </w:numPr>
      </w:pPr>
      <w:r>
        <w:rPr>
          <w:b/>
          <w:bCs/>
        </w:rPr>
        <w:t xml:space="preserve">Continuous integration.</w:t>
      </w:r>
      <w:r>
        <w:t xml:space="preserve"> </w:t>
      </w:r>
      <w:r>
        <w:t xml:space="preserve">The workflow now runs the suite against MariaDB and MySQL, but no hosted CI run was observed, because the branch was not pushed.</w:t>
      </w:r>
    </w:p>
    <w:p>
      <w:pPr>
        <w:pStyle w:val="Compact"/>
        <w:numPr>
          <w:ilvl w:val="0"/>
          <w:numId w:val="1003"/>
        </w:numPr>
      </w:pPr>
      <w:r>
        <w:rPr>
          <w:b/>
          <w:bCs/>
        </w:rPr>
        <w:t xml:space="preserve">Performance.</w:t>
      </w:r>
      <w:r>
        <w:t xml:space="preserve"> </w:t>
      </w:r>
      <w:r>
        <w:t xml:space="preserve">No load or latency measurements were made.</w:t>
      </w:r>
    </w:p>
    <w:p>
      <w:pPr>
        <w:pStyle w:val="Compact"/>
        <w:numPr>
          <w:ilvl w:val="0"/>
          <w:numId w:val="1003"/>
        </w:numPr>
      </w:pPr>
      <w:r>
        <w:rPr>
          <w:b/>
          <w:bCs/>
        </w:rPr>
        <w:t xml:space="preserve">Payments.</w:t>
      </w:r>
      <w:r>
        <w:t xml:space="preserve"> </w:t>
      </w:r>
      <w:r>
        <w:t xml:space="preserve">Top-ups are simulated by design.</w:t>
      </w:r>
    </w:p>
    <w:p>
      <w:pPr>
        <w:pStyle w:val="Compact"/>
        <w:numPr>
          <w:ilvl w:val="0"/>
          <w:numId w:val="1003"/>
        </w:numPr>
      </w:pPr>
      <w:r>
        <w:rPr>
          <w:rStyle w:val="VerbatimChar"/>
          <w:b/>
          <w:bCs/>
        </w:rPr>
        <w:t xml:space="preserve">shellcheck</w:t>
      </w:r>
      <w:r>
        <w:rPr>
          <w:b/>
          <w:bCs/>
        </w:rPr>
        <w:t xml:space="preserve">.</w:t>
      </w:r>
      <w:r>
        <w:t xml:space="preserve"> </w:t>
      </w:r>
      <w:r>
        <w:t xml:space="preserve">It was not available on the host.</w:t>
      </w:r>
    </w:p>
    <w:bookmarkEnd w:id="41"/>
    <w:bookmarkStart w:id="42" w:name="conclusion"/>
    <w:p>
      <w:pPr>
        <w:pStyle w:val="Heading1"/>
      </w:pPr>
      <w:r>
        <w:rPr>
          <w:rStyle w:val="SectionNumber"/>
        </w:rPr>
        <w:t xml:space="preserve">9</w:t>
      </w:r>
      <w:r>
        <w:tab/>
      </w:r>
      <w:r>
        <w:t xml:space="preserve">Conclusion</w:t>
      </w:r>
    </w:p>
    <w:p>
      <w:pPr>
        <w:pStyle w:val="FirstParagraph"/>
      </w:pPr>
      <w:r>
        <w:t xml:space="preserve">All exit criteria but one were met. Every automated test passed on both database engines (570 each), and the web checks, operational checks and upgrade test succeeded. The end-to-end scenario covered each principal use case, including both failure paths of provisioning. The three high-severity defects testing found, D-2, D-3 and D-11, were fixed and re-tested. The one criterion not fully met is the operational checks:</w:t>
      </w:r>
      <w:r>
        <w:t xml:space="preserve"> </w:t>
      </w:r>
      <w:r>
        <w:rPr>
          <w:rStyle w:val="VerbatimChar"/>
        </w:rPr>
        <w:t xml:space="preserve">shellcheck</w:t>
      </w:r>
      <w:r>
        <w:t xml:space="preserve"> </w:t>
      </w:r>
      <w:r>
        <w:t xml:space="preserve">could not be run and is recorded as such. The open defects are of low or medium severity and are recorded with remedies.</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SwarmOps Cloud</dc:title>
  <dc:creator/>
  <dc:language>en</dc:language>
  <cp:keywords/>
  <dcterms:created xsi:type="dcterms:W3CDTF">2026-09-16T12:21:41Z</dcterms:created>
  <dcterms:modified xsi:type="dcterms:W3CDTF">2026-09-16T12:21:41Z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states how SwarmOps Cloud was tested and what the tests showed. The plan combines four levels: - automated Go tests that run against real MariaDB 11.4 and MySQL 8.4 servers; - HTTP integration tests; - static and rule tests of the web applications; - an end-to-end run in which a customer and an administrator used the system in a browser against a single-node Docker Swarm.Every number reported here was produced by runs on 15 and 16 September 2026 and is quoted from their output. The report also lists the eleven defects the testing found — five of which were fixed during testing, each with its evidence — and states plainly what could not be verified in the local environment.</vt:lpwstr>
  </property>
  <property fmtid="{D5CDD505-2E9C-101B-9397-08002B2CF9AE}" pid="3" name="date">
    <vt:lpwstr>September 2026</vt:lpwstr>
  </property>
  <property fmtid="{D5CDD505-2E9C-101B-9397-08002B2CF9AE}" pid="4" name="subtitle">
    <vt:lpwstr>Test Plan and Test Report</vt:lpwstr>
  </property>
</Properties>
</file>