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3.png" ContentType="image/png"/>
  <Override PartName="/word/media/rId29.png" ContentType="image/png"/>
  <Override PartName="/word/media/rId25.png" ContentType="image/png"/>
  <Override PartName="/word/media/rId21.png" ContentType="image/png"/>
  <Override PartName="/word/media/rId50.png" ContentType="image/png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سوارم‌آپس کلود (</w:t>
      </w:r>
      <w:r>
        <w:t xml:space="preserve">SwarmOps Cloud</w:t>
      </w:r>
      <w:r>
        <w:rPr>
          <w:rtl/>
        </w:rPr>
        <w:t xml:space="preserve">)</w:t>
      </w:r>
    </w:p>
    <w:p>
      <w:pPr>
        <w:pStyle w:val="Subtitle"/>
      </w:pPr>
      <w:r>
        <w:rPr>
          <w:rtl/>
        </w:rPr>
        <w:t xml:space="preserve">مدل معماری</w:t>
      </w:r>
      <w:r>
        <w:rPr>
          <w:rtl/>
        </w:rPr>
        <w:t xml:space="preserve"> </w:t>
      </w:r>
      <w:r>
        <w:t xml:space="preserve">C4</w:t>
      </w:r>
    </w:p>
    <w:p>
      <w:pPr>
        <w:pStyle w:val="Author"/>
      </w:pPr>
      <w:r>
        <w:t xml:space="preserve">Nima Sarayan</w:t>
      </w:r>
    </w:p>
    <w:p>
      <w:pPr>
        <w:pStyle w:val="Date"/>
      </w:pPr>
      <w:r>
        <w:rPr>
          <w:rtl/>
        </w:rPr>
        <w:t xml:space="preserve">شهریور ۱۴۰۵</w:t>
      </w:r>
    </w:p>
    <w:p>
      <w:pPr>
        <w:pStyle w:val="AbstractTitle"/>
      </w:pPr>
      <w:r>
        <w:t xml:space="preserve">چکیده</w:t>
      </w:r>
    </w:p>
    <w:p>
      <w:pPr>
        <w:pStyle w:val="Abstract"/>
        <w:bidi/>
      </w:pPr>
      <w:r>
        <w:rPr>
          <w:rtl/>
        </w:rPr>
        <w:t xml:space="preserve">این سند معماری سوارم‌آپس کلود را با مدل</w:t>
      </w:r>
      <w:r>
        <w:rPr>
          <w:rtl/>
        </w:rPr>
        <w:t xml:space="preserve"> </w:t>
      </w:r>
      <w:r>
        <w:t xml:space="preserve">C4</w:t>
      </w:r>
      <w:r>
        <w:rPr>
          <w:rtl/>
        </w:rPr>
        <w:t xml:space="preserve"> </w:t>
      </w:r>
      <w:r>
        <w:rPr>
          <w:rtl/>
        </w:rPr>
        <w:t xml:space="preserve">توصیف می‌کند. مدل</w:t>
      </w:r>
      <w:r>
        <w:rPr>
          <w:rtl/>
        </w:rPr>
        <w:t xml:space="preserve"> </w:t>
      </w:r>
      <w:r>
        <w:t xml:space="preserve">C4</w:t>
      </w:r>
      <w:r>
        <w:rPr>
          <w:rtl/>
        </w:rPr>
        <w:t xml:space="preserve"> </w:t>
      </w:r>
      <w:r>
        <w:rPr>
          <w:rtl/>
        </w:rPr>
        <w:t xml:space="preserve">معماری نرم‌افزار را به‌صورت سلسله‌مراتبی از چهار سطح انتزاع — زمینه‌ی سامانه، ظرف‌ها، مؤلفه‌ها و کد — به همراه نمودارهای پویا و استقرار ارائه می‌کند. هر نمودار از یک فایل منبع</w:t>
      </w:r>
      <w:r>
        <w:rPr>
          <w:rtl/>
        </w:rPr>
        <w:t xml:space="preserve"> </w:t>
      </w:r>
      <w:r>
        <w:t xml:space="preserve">C4-PlantUML</w:t>
      </w:r>
      <w:r>
        <w:rPr>
          <w:rtl/>
        </w:rPr>
        <w:t xml:space="preserve"> </w:t>
      </w:r>
      <w:r>
        <w:rPr>
          <w:rtl/>
        </w:rPr>
        <w:t xml:space="preserve">که در مخزن نگهداری می‌شود تولید شده است؛ بنابراین نمودارها همراه با کدی که توصیف می‌کنند تغییر می‌کنند. برای هر سطح، جدولی مسئولیت و فناوری هر عنصر را بیان می‌کند. برچسب‌های درون نمودارها به انگلیسی است و این سند آن‌ها را به فارسی شرح می‌دهد.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فهرست مطالب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مدل-c4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tab/>
      </w:r>
      <w:r>
        <w:rPr>
          <w:rtl/>
        </w:rPr>
        <w:t xml:space="preserve">مدل</w:t>
      </w:r>
      <w:r>
        <w:rPr>
          <w:rtl/>
        </w:rPr>
        <w:t xml:space="preserve"> </w:t>
      </w:r>
      <w:r>
        <w:t xml:space="preserve">C4</w:t>
      </w:r>
    </w:p>
    <w:p>
      <w:pPr>
        <w:bidi/>
      </w:pPr>
      <w:r>
        <w:rPr>
          <w:rtl/>
        </w:rPr>
        <w:t xml:space="preserve">مدل</w:t>
      </w:r>
      <w:r>
        <w:rPr>
          <w:rtl/>
        </w:rPr>
        <w:t xml:space="preserve"> </w:t>
      </w:r>
      <w:r>
        <w:t xml:space="preserve">C4</w:t>
      </w:r>
      <w:r>
        <w:rPr>
          <w:rtl/>
        </w:rPr>
        <w:t xml:space="preserve"> </w:t>
      </w:r>
      <w:r>
        <w:rPr>
          <w:rtl/>
        </w:rPr>
        <w:t xml:space="preserve">که سایمون براون [</w:t>
      </w:r>
      <w:r>
        <w:t xml:space="preserve">1</w:t>
      </w:r>
      <w:r>
        <w:rPr>
          <w:rtl/>
        </w:rPr>
        <w:t xml:space="preserve">] معرفی کرده است، یک سامانه‌ی نرم‌افزاری را در چهار سطح بزرگ‌نمایی توصیف می‌کند: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زمینه‌ی سامانه</w:t>
      </w:r>
      <w:r>
        <w:rPr>
          <w:rtl/>
        </w:rPr>
        <w:t xml:space="preserve"> </w:t>
      </w:r>
      <w:r>
        <w:rPr>
          <w:rtl/>
        </w:rPr>
        <w:t xml:space="preserve">— سامانه به‌صورت یک جعبه، افرادی که از آن استفاده می‌کنند و سامانه‌های دیگری که به آن‌ها وابسته است.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ظرف‌ها (</w:t>
      </w:r>
      <w:r>
        <w:rPr>
          <w:b/>
          <w:bCs/>
        </w:rPr>
        <w:t xml:space="preserve">Containers</w:t>
      </w:r>
      <w:r>
        <w:rPr>
          <w:b/>
          <w:bCs/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— واحدهایی که به‌طور جداگانه اجرا یا مستقر می‌شوند (برنامه‌ها، پایگاه‌های داده، سرویس‌ها) و نحوه‌ی ارتباطشان.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مؤلفه‌ها</w:t>
      </w:r>
      <w:r>
        <w:rPr>
          <w:rtl/>
        </w:rPr>
        <w:t xml:space="preserve"> </w:t>
      </w:r>
      <w:r>
        <w:rPr>
          <w:rtl/>
        </w:rPr>
        <w:t xml:space="preserve">— بلوک‌های ساختاری اصلی درون یک ظرف و مسئولیت‌هایشان.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کد</w:t>
      </w:r>
      <w:r>
        <w:rPr>
          <w:rtl/>
        </w:rPr>
        <w:t xml:space="preserve"> </w:t>
      </w:r>
      <w:r>
        <w:rPr>
          <w:rtl/>
        </w:rPr>
        <w:t xml:space="preserve">— کلاس‌ها، نوع‌ها و رابط‌هایی که یک مؤلفه را پیاده می‌کنند.</w:t>
      </w:r>
    </w:p>
    <w:p>
      <w:pPr>
        <w:bidi/>
      </w:pPr>
      <w:r>
        <w:rPr>
          <w:rtl/>
        </w:rPr>
        <w:t xml:space="preserve">دو نوع نمودار تکمیلی نیز به کار رفته است.</w:t>
      </w:r>
      <w:r>
        <w:rPr>
          <w:rtl/>
        </w:rPr>
        <w:t xml:space="preserve"> </w:t>
      </w:r>
      <w:r>
        <w:rPr>
          <w:i/>
          <w:iCs/>
          <w:rtl/>
        </w:rPr>
        <w:t xml:space="preserve">نمودارهای پویا</w:t>
      </w:r>
      <w:r>
        <w:rPr>
          <w:rtl/>
        </w:rPr>
        <w:t xml:space="preserve"> </w:t>
      </w:r>
      <w:r>
        <w:rPr>
          <w:rtl/>
        </w:rPr>
        <w:t xml:space="preserve">نشان می‌دهند عناصر در زمان اجرا برای یک سناریو چگونه همکاری می‌کنند.</w:t>
      </w:r>
      <w:r>
        <w:rPr>
          <w:rtl/>
        </w:rPr>
        <w:t xml:space="preserve"> </w:t>
      </w:r>
      <w:r>
        <w:rPr>
          <w:i/>
          <w:iCs/>
          <w:rtl/>
        </w:rPr>
        <w:t xml:space="preserve">نمودارهای استقرار</w:t>
      </w:r>
      <w:r>
        <w:rPr>
          <w:rtl/>
        </w:rPr>
        <w:t xml:space="preserve"> </w:t>
      </w:r>
      <w:r>
        <w:rPr>
          <w:rtl/>
        </w:rPr>
        <w:t xml:space="preserve">نشان می‌دهند ظرف‌ها چگونه بر زیرساخت نگاشته می‌شوند.</w:t>
      </w:r>
    </w:p>
    <w:p>
      <w:pPr>
        <w:bidi/>
      </w:pPr>
      <w:r>
        <w:rPr>
          <w:b/>
          <w:bCs/>
          <w:rtl/>
        </w:rPr>
        <w:t xml:space="preserve">نمادگذاری.</w:t>
      </w:r>
      <w:r>
        <w:rPr>
          <w:rtl/>
        </w:rPr>
        <w:t xml:space="preserve"> </w:t>
      </w:r>
      <w:r>
        <w:rPr>
          <w:rtl/>
        </w:rPr>
        <w:t xml:space="preserve">افراد با شکل انسان، سامانه‌ی مورد بحث و اجزایش با رنگ آبی و سامانه‌های خارجی با رنگ خاکستری رسم می‌شوند. پایگاه‌های داده به شکل استوانه‌اند. پیکان‌ها یک‌سویه‌اند و با قصد تعامل و در صورت لزوم پروتکل برچسب می‌خورند. هر نمودار راهنما دارد.</w:t>
      </w:r>
    </w:p>
    <w:p>
      <w:pPr>
        <w:bidi/>
      </w:pPr>
      <w:r>
        <w:rPr>
          <w:b/>
          <w:bCs/>
          <w:rtl/>
        </w:rPr>
        <w:t xml:space="preserve">منابع.</w:t>
      </w:r>
      <w:r>
        <w:rPr>
          <w:rtl/>
        </w:rPr>
        <w:t xml:space="preserve"> </w:t>
      </w:r>
      <w:r>
        <w:rPr>
          <w:rtl/>
        </w:rPr>
        <w:t xml:space="preserve">نمودارها در</w:t>
      </w:r>
      <w:r>
        <w:rPr>
          <w:rtl/>
        </w:rPr>
        <w:t xml:space="preserve"> </w:t>
      </w:r>
      <w:r>
        <w:rPr>
          <w:rStyle w:val="VerbatimChar"/>
        </w:rPr>
        <w:t xml:space="preserve">docs/academic/diagrams/*.puml</w:t>
      </w:r>
      <w:r>
        <w:rPr>
          <w:rtl/>
        </w:rPr>
        <w:t xml:space="preserve"> </w:t>
      </w:r>
      <w:r>
        <w:rPr>
          <w:rtl/>
        </w:rPr>
        <w:t xml:space="preserve">نگهداری می‌شوند و از کتابخانه‌ی</w:t>
      </w:r>
      <w:r>
        <w:rPr>
          <w:rtl/>
        </w:rPr>
        <w:t xml:space="preserve"> </w:t>
      </w:r>
      <w:r>
        <w:t xml:space="preserve">C4-PlantUML</w:t>
      </w:r>
      <w:r>
        <w:rPr>
          <w:rtl/>
        </w:rPr>
        <w:t xml:space="preserve"> </w:t>
      </w:r>
      <w:r>
        <w:rPr>
          <w:rtl/>
        </w:rPr>
        <w:t xml:space="preserve">که همراه</w:t>
      </w:r>
      <w:r>
        <w:rPr>
          <w:rtl/>
        </w:rPr>
        <w:t xml:space="preserve"> </w:t>
      </w:r>
      <w:r>
        <w:t xml:space="preserve">PlantUML</w:t>
      </w:r>
      <w:r>
        <w:rPr>
          <w:rtl/>
        </w:rPr>
        <w:t xml:space="preserve"> </w:t>
      </w:r>
      <w:r>
        <w:rPr>
          <w:rtl/>
        </w:rPr>
        <w:t xml:space="preserve">عرضه می‌شود استفاده می‌کنند. ساخت مستندات آن‌ها را به</w:t>
      </w:r>
      <w:r>
        <w:rPr>
          <w:rtl/>
        </w:rPr>
        <w:t xml:space="preserve"> </w:t>
      </w:r>
      <w:r>
        <w:t xml:space="preserve">PNG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SVG</w:t>
      </w:r>
      <w:r>
        <w:rPr>
          <w:rtl/>
        </w:rPr>
        <w:t xml:space="preserve"> </w:t>
      </w:r>
      <w:r>
        <w:rPr>
          <w:rtl/>
        </w:rPr>
        <w:t xml:space="preserve">تبدیل می‌کند.</w:t>
      </w:r>
    </w:p>
    <w:bookmarkEnd w:id="20"/>
    <w:bookmarkStart w:id="24" w:name="سطح-۱-زمینهی-سامانه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tab/>
      </w:r>
      <w:r>
        <w:rPr>
          <w:rtl/>
        </w:rPr>
        <w:t xml:space="preserve">سطح ۱ — زمینه‌ی سامانه</w:t>
      </w:r>
    </w:p>
    <w:p>
      <w:pPr>
        <w:bidi/>
      </w:pPr>
      <w:r>
        <w:rPr>
          <w:rtl/>
        </w:rPr>
        <w:t xml:space="preserve">شکل ۱ سوارم‌آپس کلود را در محیطش نشان می‌دهد.</w:t>
      </w:r>
    </w:p>
    <w:p>
      <w:pPr>
        <w:pStyle w:val="CaptionedFigure"/>
        <w:bidi/>
      </w:pPr>
      <w:r>
        <w:drawing>
          <wp:inline>
            <wp:extent cx="5334000" cy="6653625"/>
            <wp:effectExtent b="0" l="0" r="0" t="0"/>
            <wp:docPr descr="نمودار زمینه‌ی سامانه" title="" id="22" name="Picture"/>
            <a:graphic>
              <a:graphicData uri="http://schemas.openxmlformats.org/drawingml/2006/picture">
                <pic:pic>
                  <pic:nvPicPr>
                    <pic:cNvPr descr="../diagrams/out/c4-contex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نمودار زمینه‌ی سامانه</w:t>
      </w:r>
    </w:p>
    <w:p>
      <w:pPr>
        <w:pStyle w:val="TableCaption"/>
        <w:bidi/>
      </w:pPr>
      <w:r>
        <w:rPr>
          <w:rtl/>
        </w:rPr>
        <w:t xml:space="preserve">عناصر زمینه‌ی سامانه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عناصر زمینه‌ی سامانه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عنصر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مسئولیت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(</w:t>
            </w:r>
            <w:r>
              <w:t xml:space="preserve">Customer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پلن میزبانی می‌خرد، کیف پول پیش‌پرداخت را شارژ می‌کند، سفارش‌ها و پروژه‌ها را دنبال می‌کند، فاکتورها را می‌خواند و تیکت پشتیبانی باز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(</w:t>
            </w:r>
            <w:r>
              <w:t xml:space="preserve">Administrator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سفارش‌ها را تأیید یا رد می‌کند؛ پلن‌ها، کیف پول‌ها، صورتحساب و تیکت‌ها را مدیریت می‌کند؛ سرورها، دروازه و برنامه‌ها را اداره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بازدیدکننده‌ی برنامه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فرد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از برنامه‌ای که مشتری مستقر کرده استفاده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سوارم‌آپس کلود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نرم‌افزاری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توصیف‌شده در این سند: فروشگاه، کنسول مدیریت و هسته‌ی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پایگاه داده‌اش.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خوشه‌ی</w:t>
            </w:r>
            <w:r>
              <w:rPr>
                <w:rtl/>
              </w:rPr>
              <w:t xml:space="preserve"> </w:t>
            </w:r>
            <w:r>
              <w:t xml:space="preserve">Docker Swarm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سرورهایی که عامل ماشین،</w:t>
            </w:r>
            <w:r>
              <w:rPr>
                <w:rtl/>
              </w:rPr>
              <w:t xml:space="preserve"> </w:t>
            </w:r>
            <w:r>
              <w:t xml:space="preserve">Docker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Engine، دروازه‌ی</w:t>
            </w:r>
            <w:r>
              <w:rPr>
                <w:rtl/>
              </w:rPr>
              <w:t xml:space="preserve"> </w:t>
            </w:r>
            <w:r>
              <w:t xml:space="preserve">Traefik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برنامه‌های مشتری را اجرا می‌کنند.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رجیستری کانتینر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ایمیج‌هایی را که مشتریان سفارش می‌دهند نگه می‌دارد.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ارائه‌دهندگان</w:t>
            </w:r>
            <w:r>
              <w:rPr>
                <w:rtl/>
              </w:rPr>
              <w:t xml:space="preserve"> </w:t>
            </w:r>
            <w:r>
              <w:t xml:space="preserve">Git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مخزن‌هایی که قابلیت استقرار از کد منبع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می‌خواند.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ارائه‌دهندگان</w:t>
            </w:r>
            <w:r>
              <w:rPr>
                <w:rtl/>
              </w:rPr>
              <w:t xml:space="preserve"> </w:t>
            </w:r>
            <w:r>
              <w:t xml:space="preserve">DNS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منطقه‌های</w:t>
            </w:r>
            <w:r>
              <w:rPr>
                <w:rtl/>
              </w:rPr>
              <w:t xml:space="preserve"> </w:t>
            </w:r>
            <w:r>
              <w:t xml:space="preserve">Cloudflare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ArvanCloud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 رکوردها و چالش‌های گواهی</w:t>
            </w:r>
            <w:r>
              <w:rPr>
                <w:rtl/>
              </w:rPr>
              <w:t xml:space="preserve"> </w:t>
            </w:r>
            <w:r>
              <w:t xml:space="preserve">DNS-01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گواهی</w:t>
            </w:r>
            <w:r>
              <w:rPr>
                <w:rtl/>
              </w:rPr>
              <w:t xml:space="preserve"> </w:t>
            </w:r>
            <w:r>
              <w:t xml:space="preserve">ACME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برای دروازه گواهی</w:t>
            </w:r>
            <w:r>
              <w:rPr>
                <w:rtl/>
              </w:rPr>
              <w:t xml:space="preserve"> </w:t>
            </w:r>
            <w:r>
              <w:t xml:space="preserve">TLS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صادر می‌کند.</w:t>
            </w:r>
          </w:p>
        </w:tc>
      </w:tr>
    </w:tbl>
    <w:p>
      <w:pPr>
        <w:bidi/>
      </w:pPr>
      <w:r>
        <w:rPr>
          <w:b/>
          <w:bCs/>
          <w:rtl/>
        </w:rPr>
        <w:t xml:space="preserve">تصمیم‌های مرزی.</w:t>
      </w:r>
      <w:r>
        <w:rPr>
          <w:rtl/>
        </w:rPr>
        <w:t xml:space="preserve"> </w:t>
      </w:r>
      <w:r>
        <w:rPr>
          <w:rtl/>
        </w:rPr>
        <w:t xml:space="preserve">خوشه‌ی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بیرون از مرز سامانه قرار دارد، چون بار کاری مشتریان آنجا اجرا می‌شود و از طریق رابطی محدود — عملیات با شکل ثابت که به عامل ماشین فرستاده می‌شود — اداره می‌شود. درگاه پرداخت در نمودار نیست، چون شارژ در این نسخه شبیه‌سازی می‌شود (پیشنهاد پروژه، بخش ۶).</w:t>
      </w:r>
    </w:p>
    <w:bookmarkEnd w:id="24"/>
    <w:bookmarkStart w:id="28" w:name="سطح-۲-ظرفها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tab/>
      </w:r>
      <w:r>
        <w:rPr>
          <w:rtl/>
        </w:rPr>
        <w:t xml:space="preserve">سطح ۲ — ظرف‌ها</w:t>
      </w:r>
    </w:p>
    <w:p>
      <w:pPr>
        <w:bidi/>
      </w:pPr>
      <w:r>
        <w:rPr>
          <w:rtl/>
        </w:rPr>
        <w:t xml:space="preserve">شکل ۲ جعبه‌ی سوارم‌آپس کلود را باز می‌کند.</w:t>
      </w:r>
    </w:p>
    <w:p>
      <w:pPr>
        <w:pStyle w:val="CaptionedFigure"/>
        <w:bidi/>
      </w:pPr>
      <w:r>
        <w:drawing>
          <wp:inline>
            <wp:extent cx="5334000" cy="7829807"/>
            <wp:effectExtent b="0" l="0" r="0" t="0"/>
            <wp:docPr descr="نمودار ظرف‌ها" title="" id="26" name="Picture"/>
            <a:graphic>
              <a:graphicData uri="http://schemas.openxmlformats.org/drawingml/2006/picture">
                <pic:pic>
                  <pic:nvPicPr>
                    <pic:cNvPr descr="../diagrams/out/c4-contain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نمودار ظرف‌ها</w:t>
      </w:r>
    </w:p>
    <w:p>
      <w:pPr>
        <w:pStyle w:val="TableCaption"/>
        <w:bidi/>
      </w:pPr>
      <w:r>
        <w:rPr>
          <w:rtl/>
        </w:rPr>
        <w:t xml:space="preserve">ظرف‌ها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ظرف‌ها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ظرف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فناوری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مسئولیت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فروشگاه (</w:t>
            </w:r>
            <w:r>
              <w:t xml:space="preserve">Storefront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t xml:space="preserve">React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19، TypeScript، Vite؛ در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/store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برنامه‌ی تک‌صفحه‌ای مشتری به انگلیسی و فارسی: پلن‌ها، پرداخت، کیف پول، سفارش‌ها، پروژه‌ها، فاکتورها و پشتیبانی.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کنسول مدیریت</w:t>
            </w:r>
          </w:p>
        </w:tc>
        <w:tc>
          <w:tcPr/>
          <w:p>
            <w:pPr>
              <w:pStyle w:val="Compact"/>
              <w:bidi/>
            </w:pPr>
            <w:r>
              <w:t xml:space="preserve">React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19، TypeScript، Vite؛ در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برنامه‌ی تک‌صفحه‌ای اپراتور: بخش فروش به‌علاوه‌ی سرورها، دروازه، برنامه‌ها، اجراها و ممیزی.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هسته‌ی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</w:p>
        </w:tc>
        <w:tc>
          <w:tcPr/>
          <w:p>
            <w:pPr>
              <w:pStyle w:val="Compact"/>
              <w:bidi/>
            </w:pPr>
            <w:r>
              <w:t xml:space="preserve">Go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1.26،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net/http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دو برنامه و APIهای</w:t>
            </w:r>
            <w:r>
              <w:rPr>
                <w:rtl/>
              </w:rPr>
              <w:t xml:space="preserve"> </w:t>
            </w:r>
            <w:r>
              <w:t xml:space="preserve">JSON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آن‌ها را ارائه می‌کند؛ کاربران را احراز هویت می‌کند؛ کارگر فرمان و کار صورتحساب را اجرا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پایگاه داده‌ی کنترل‌گر</w:t>
            </w:r>
          </w:p>
        </w:tc>
        <w:tc>
          <w:tcPr/>
          <w:p>
            <w:pPr>
              <w:pStyle w:val="Compact"/>
              <w:bidi/>
            </w:pPr>
            <w:r>
              <w:t xml:space="preserve">MariaDB 11.4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t xml:space="preserve">MySQL 8.4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همه‌ی وضعیت را نگه می‌دارد: ۵۷ جدول و ۳ نما در نُه مهاجرت؛ ستون‌های محرمانه رمزشده‌اند.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ماشین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Go، سرویس</w:t>
            </w:r>
            <w:r>
              <w:rPr>
                <w:rtl/>
              </w:rPr>
              <w:t xml:space="preserve"> </w:t>
            </w:r>
            <w:r>
              <w:t xml:space="preserve">systemd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هر گره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عملیات</w:t>
            </w:r>
            <w:r>
              <w:rPr>
                <w:rtl/>
              </w:rPr>
              <w:t xml:space="preserve"> </w:t>
            </w:r>
            <w:r>
              <w:t xml:space="preserve">Docker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درخواستی هسته را انجام می‌دهد.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دروازه‌ی</w:t>
            </w:r>
            <w:r>
              <w:rPr>
                <w:rtl/>
              </w:rPr>
              <w:t xml:space="preserve"> </w:t>
            </w:r>
            <w:r>
              <w:t xml:space="preserve">Traefik</w:t>
            </w:r>
          </w:p>
        </w:tc>
        <w:tc>
          <w:tcPr/>
          <w:p>
            <w:pPr>
              <w:pStyle w:val="Compact"/>
              <w:bidi/>
            </w:pPr>
            <w:r>
              <w:t xml:space="preserve">Traefik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v3.6، سرویس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ترافیک</w:t>
            </w:r>
            <w:r>
              <w:rPr>
                <w:rtl/>
              </w:rPr>
              <w:t xml:space="preserve"> </w:t>
            </w:r>
            <w:r>
              <w:t xml:space="preserve">HTTP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به برنامه‌ها می‌رساند و گواهی می‌گیرد.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برنامه‌های 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سرویس‌های</w:t>
            </w:r>
            <w:r>
              <w:rPr>
                <w:rtl/>
              </w:rPr>
              <w:t xml:space="preserve"> </w:t>
            </w:r>
            <w:r>
              <w:t xml:space="preserve">Docker Swarm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استک برای هر پروژه، محدود به پردازنده و حافظه‌ی پلن.</w:t>
            </w:r>
          </w:p>
        </w:tc>
      </w:tr>
    </w:tbl>
    <w:p>
      <w:pPr>
        <w:bidi/>
      </w:pPr>
      <w:r>
        <w:rPr>
          <w:b/>
          <w:bCs/>
          <w:rtl/>
        </w:rPr>
        <w:t xml:space="preserve">چرا کارگر و کار صورتحساب ظرف‌های جداگانه نیستند.</w:t>
      </w:r>
      <w:r>
        <w:rPr>
          <w:rtl/>
        </w:rPr>
        <w:t xml:space="preserve"> </w:t>
      </w:r>
      <w:r>
        <w:rPr>
          <w:rtl/>
        </w:rPr>
        <w:t xml:space="preserve">هر دو درون فرایند هسته اجرا می‌شوند. فقط هسته‌ی</w:t>
      </w:r>
      <w:r>
        <w:rPr>
          <w:rtl/>
        </w:rPr>
        <w:t xml:space="preserve"> </w:t>
      </w:r>
      <w:r>
        <w:rPr>
          <w:i/>
          <w:iCs/>
          <w:rtl/>
        </w:rPr>
        <w:t xml:space="preserve">فعال</w:t>
      </w:r>
      <w:r>
        <w:rPr>
          <w:rtl/>
        </w:rPr>
        <w:t xml:space="preserve"> </w:t>
      </w:r>
      <w:r>
        <w:rPr>
          <w:rtl/>
        </w:rPr>
        <w:t xml:space="preserve">می‌تواند فرمان اجرا کند یا کیف پول را حساب کند (محدودیت</w:t>
      </w:r>
      <w:r>
        <w:rPr>
          <w:rtl/>
        </w:rPr>
        <w:t xml:space="preserve"> </w:t>
      </w:r>
      <w:r>
        <w:t xml:space="preserve">C-3</w:t>
      </w:r>
      <w:r>
        <w:rPr>
          <w:rtl/>
        </w:rPr>
        <w:t xml:space="preserve"> </w:t>
      </w:r>
      <w:r>
        <w:rPr>
          <w:rtl/>
        </w:rPr>
        <w:t xml:space="preserve">در مشخصات نیازمندی‌ها). نگهداری آن‌ها در همان فرایند یعنی بررسی فعال بودن هسته همان بررسی‌ای است که</w:t>
      </w:r>
      <w:r>
        <w:rPr>
          <w:rtl/>
        </w:rPr>
        <w:t xml:space="preserve"> </w:t>
      </w:r>
      <w:r>
        <w:t xml:space="preserve">API</w:t>
      </w:r>
      <w:r>
        <w:rPr>
          <w:rtl/>
        </w:rPr>
        <w:t xml:space="preserve"> </w:t>
      </w:r>
      <w:r>
        <w:rPr>
          <w:rtl/>
        </w:rPr>
        <w:t xml:space="preserve">استفاده می‌کند؛ بنابراین هسته‌ی آماده‌به‌کار نمی‌تواند به‌اشتباه صورتحساب یا استقرار انجام دهد. این دو در سطح ۳ به‌صورت مؤلفه آمده‌اند.</w:t>
      </w:r>
    </w:p>
    <w:p>
      <w:pPr>
        <w:bidi/>
      </w:pPr>
      <w:r>
        <w:rPr>
          <w:b/>
          <w:bCs/>
          <w:rtl/>
        </w:rPr>
        <w:t xml:space="preserve">چرا یک پایگاه داده برای سکو و تجارت.</w:t>
      </w:r>
      <w:r>
        <w:rPr>
          <w:rtl/>
        </w:rPr>
        <w:t xml:space="preserve"> </w:t>
      </w:r>
      <w:r>
        <w:rPr>
          <w:rtl/>
        </w:rPr>
        <w:t xml:space="preserve">تأیید سفارش باید کیف پول را حساب کند و استقرار را به‌صورت اتمی در صف قرار دهد. چون صف فرمان‌ها و دفتر کل کیف پول در یک پایگاه داده‌اند، یک تراکنش محلی بدون پروتکل توزیع‌شده این کار را انجام می‌دهد؛ بخش ۶ این الگو را شرح می‌دهد.</w:t>
      </w:r>
    </w:p>
    <w:bookmarkEnd w:id="28"/>
    <w:bookmarkStart w:id="37" w:name="سطح-۳-مؤلفهها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tab/>
      </w:r>
      <w:r>
        <w:rPr>
          <w:rtl/>
        </w:rPr>
        <w:t xml:space="preserve">سطح ۳ — مؤلفه‌ها</w:t>
      </w:r>
    </w:p>
    <w:bookmarkStart w:id="32" w:name="هستهی-swarmops"/>
    <w:p>
      <w:pPr>
        <w:pStyle w:val="Heading2"/>
        <w:bidi/>
      </w:pPr>
      <w:r>
        <w:rPr>
          <w:rStyle w:val="SectionNumber"/>
          <w:rtl/>
        </w:rPr>
        <w:t xml:space="preserve">4.1</w:t>
      </w:r>
      <w:r>
        <w:tab/>
      </w:r>
      <w:r>
        <w:rPr>
          <w:rtl/>
        </w:rPr>
        <w:t xml:space="preserve">هسته‌ی</w:t>
      </w:r>
      <w:r>
        <w:rPr>
          <w:rtl/>
        </w:rPr>
        <w:t xml:space="preserve"> </w:t>
      </w:r>
      <w:r>
        <w:t xml:space="preserve">SwarmOps</w:t>
      </w:r>
    </w:p>
    <w:p>
      <w:pPr>
        <w:bidi/>
      </w:pPr>
      <w:r>
        <w:rPr>
          <w:rtl/>
        </w:rPr>
        <w:t xml:space="preserve">شکل ۳ مؤلفه‌های درون هسته‌ی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را نشان می‌دهد.</w:t>
      </w:r>
    </w:p>
    <w:p>
      <w:pPr>
        <w:pStyle w:val="CaptionedFigure"/>
        <w:bidi/>
      </w:pPr>
      <w:r>
        <w:drawing>
          <wp:inline>
            <wp:extent cx="5334000" cy="4226777"/>
            <wp:effectExtent b="0" l="0" r="0" t="0"/>
            <wp:docPr descr="مؤلفه‌های هسته‌ی SwarmOps" title="" id="30" name="Picture"/>
            <a:graphic>
              <a:graphicData uri="http://schemas.openxmlformats.org/drawingml/2006/picture">
                <pic:pic>
                  <pic:nvPicPr>
                    <pic:cNvPr descr="../diagrams/out/c4-component-co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مؤلفه‌های هسته‌ی</w:t>
      </w:r>
      <w:r>
        <w:rPr>
          <w:rtl/>
        </w:rPr>
        <w:t xml:space="preserve"> </w:t>
      </w:r>
      <w:r>
        <w:t xml:space="preserve">SwarmOps</w:t>
      </w:r>
    </w:p>
    <w:p>
      <w:pPr>
        <w:pStyle w:val="TableCaption"/>
        <w:bidi/>
      </w:pPr>
      <w:r>
        <w:rPr>
          <w:rtl/>
        </w:rPr>
        <w:t xml:space="preserve">مؤلفه‌های هسته‌ی</w:t>
      </w:r>
      <w:r>
        <w:rPr>
          <w:rtl/>
        </w:rPr>
        <w:t xml:space="preserve"> </w:t>
      </w:r>
      <w:r>
        <w:t xml:space="preserve">SwarmOps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مؤلفه‌های هسته‌ی SwarmOp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مؤلفه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مسئولیت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 وب جاسازی‌شده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internal/web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کنسول و فروشگاه را از فایل‌های جاسازی‌شده در باینری ارائه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فروشگاه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api/http/cloud_api.go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/api/store/v1</w:t>
            </w:r>
            <w:r>
              <w:rPr>
                <w:rtl/>
              </w:rPr>
              <w:t xml:space="preserve">: کوکی نشست مشتری، بررسی CSRF، محدودیت نرخ ورود و کیف پول، سفارش‌ها، پروژه‌ها، فاکتورها و تیکت‌های مشتری.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مدیریت تجارت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api/http/cloud_api.go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/api/v1/commerce</w:t>
            </w:r>
            <w:r>
              <w:rPr>
                <w:rtl/>
              </w:rPr>
              <w:t xml:space="preserve">: بازبینی و تأیید سفارش، مشتریان، پلن‌ها، صورتحساب، فاکتورها، گزارش‌ها و تیکت‌ها، پشت احراز هویت اپراتور.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عملیات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api/http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server.go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commands.go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traefik_routing.go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دیگران)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عملیات موجود SwarmOps؛ هر تغییر به‌صورت فرمان ثبت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احراز هویت 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internal/auth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گذرواژه‌ی اپراتور را بررسی و نشست‌های اپراتور را امضا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سرویس تجارت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internal/cloud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قواعد کسب‌وکار برای حساب‌ها، کاتالوگ، کیف پول، سفارش، صورتحساب، فاکتور، تیکت و گزارش.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 صورتحساب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cmd/api/cloud_billing.go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پنج دقیقه روی هسته‌ی فعال: صورتحساب ساعتی و سپس فاکتورهای ماه گذشته.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صف فرمان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internal/queue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Store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فرمان‌های پایدار با کلید یکتایی، تکرار، رویدادها و خروجی‌ها؛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SubmitInTx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 تراکنش فراخواننده می‌پیوندد.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کارگر فرمان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internal/queue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Worker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بار یک فرمان سررسیده را برمی‌دارد و در مهلت مشخص اجرا می‌کند؛ گذارها را گزارش می‌دهد.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صفحه‌ی کنترل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internal/ops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استک برنامه‌ها، مسیرها و دروازه را تولید و اعتبارسنجی می‌کند؛ استقرارها را پیش می‌برد.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سرور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internal/remote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سرورها و کلیدهای ذخیره‌شده در SQL؛ اتصالات زنده‌ی عامل در حافظه.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دفتر ممیزی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internal/audit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سابقه‌ی فقط‌افزودنی اقدامات اپراتور.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مخزن</w:t>
            </w:r>
            <w:r>
              <w:rPr>
                <w:rtl/>
              </w:rPr>
              <w:t xml:space="preserve"> </w:t>
            </w:r>
            <w:r>
              <w:t xml:space="preserve">SQL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internal/sqlstore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استخر اتصال، تراکنش‌های تکرارشونده، مهاجرت‌های جاسازی‌شده و ستون‌های مهروموم‌شده.</w:t>
            </w:r>
          </w:p>
        </w:tc>
      </w:tr>
    </w:tbl>
    <w:bookmarkEnd w:id="32"/>
    <w:bookmarkStart w:id="36" w:name="سرویس-تجارت"/>
    <w:p>
      <w:pPr>
        <w:pStyle w:val="Heading2"/>
        <w:bidi/>
      </w:pPr>
      <w:r>
        <w:rPr>
          <w:rStyle w:val="SectionNumber"/>
          <w:rtl/>
        </w:rPr>
        <w:t xml:space="preserve">4.2</w:t>
      </w:r>
      <w:r>
        <w:tab/>
      </w:r>
      <w:r>
        <w:rPr>
          <w:rtl/>
        </w:rPr>
        <w:t xml:space="preserve">سرویس تجارت</w:t>
      </w:r>
    </w:p>
    <w:p>
      <w:pPr>
        <w:bidi/>
      </w:pPr>
      <w:r>
        <w:rPr>
          <w:rtl/>
        </w:rPr>
        <w:t xml:space="preserve">شکل ۴ سرویس تجارت را باز می‌کند. هر مؤلفه با یک فایل منبع در</w:t>
      </w:r>
      <w:r>
        <w:rPr>
          <w:rtl/>
        </w:rPr>
        <w:t xml:space="preserve"> </w:t>
      </w:r>
      <w:r>
        <w:rPr>
          <w:rStyle w:val="VerbatimChar"/>
        </w:rPr>
        <w:t xml:space="preserve">internal/cloud</w:t>
      </w:r>
      <w:r>
        <w:rPr>
          <w:rtl/>
        </w:rPr>
        <w:t xml:space="preserve"> </w:t>
      </w:r>
      <w:r>
        <w:rPr>
          <w:rtl/>
        </w:rPr>
        <w:t xml:space="preserve">متناظر است و همه یک مقدار</w:t>
      </w:r>
      <w:r>
        <w:rPr>
          <w:rtl/>
        </w:rPr>
        <w:t xml:space="preserve"> </w:t>
      </w:r>
      <w:r>
        <w:rPr>
          <w:rStyle w:val="VerbatimChar"/>
        </w:rPr>
        <w:t xml:space="preserve">Service</w:t>
      </w:r>
      <w:r>
        <w:rPr>
          <w:rtl/>
        </w:rPr>
        <w:t xml:space="preserve"> </w:t>
      </w:r>
      <w:r>
        <w:rPr>
          <w:rtl/>
        </w:rPr>
        <w:t xml:space="preserve">مشترک دارند.</w:t>
      </w:r>
    </w:p>
    <w:p>
      <w:pPr>
        <w:pStyle w:val="CaptionedFigure"/>
        <w:bidi/>
      </w:pPr>
      <w:r>
        <w:drawing>
          <wp:inline>
            <wp:extent cx="5334000" cy="2715732"/>
            <wp:effectExtent b="0" l="0" r="0" t="0"/>
            <wp:docPr descr="مؤلفه‌های سرویس تجارت" title="" id="34" name="Picture"/>
            <a:graphic>
              <a:graphicData uri="http://schemas.openxmlformats.org/drawingml/2006/picture">
                <pic:pic>
                  <pic:nvPicPr>
                    <pic:cNvPr descr="../diagrams/out/c4-component-commer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مؤلفه‌های سرویس تجارت</w:t>
      </w:r>
    </w:p>
    <w:p>
      <w:pPr>
        <w:pStyle w:val="TableCaption"/>
        <w:bidi/>
      </w:pPr>
      <w:r>
        <w:rPr>
          <w:rtl/>
        </w:rPr>
        <w:t xml:space="preserve">مؤلفه‌های سرویس تجارت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مؤلفه‌های سرویس تجارت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مؤلفه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فایل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مسئولیت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جدول‌ها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حساب‌ها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accounts.go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ثبت‌نام، ورود با بررسی ایمن در برابر زمان‌سنجی، نشست و توکن CSRF، حساب اپراتور، تعلیق مشتری.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users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user_sessions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کاتالوگ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catalog.go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پلن‌ها و ویژگی‌هایشان به انگلیسی و فارسی.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plans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plan_features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product_categories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دفتر کل کیف پول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wallet.go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تغییر موجودی را به‌صورت سطر دفتر کل زیر قفل سطر کیف پول و با کلید یکتایی اعمال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wallets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wallet_transactions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orders.go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ثبت سفارش با تصویر قیمت؛ تأیید در یک تراکنش هزینه را کسر، پروژه را ایجاد و استقرار را در صف قرار می‌دهد؛ نتیجه‌ها فعال‌سازی یا بازپرداخت می‌کنند.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orders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usage_records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صورتحساب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billing.go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هزینه‌ی ساعتی با سقف ماهانه؛ تعلیق و ازسرگیری از طریق فراهم‌کننده.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usage_records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فاکتورها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invoices.go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فاکتورهای ماهانه‌ی شماره‌دار با مالیات منظورشده از روی رکوردهای مصرف.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invoices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invoice_lines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تیکت‌های پشتیبانی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tickets.go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گفتگو میان مشتری و مدیر.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support_tickets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ticket_messages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گزارش‌ها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reports.go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حساب‌های مشتری، درآمد ماهانه و نمای کلی، خوانده‌شده از نماها.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v_customer_accounts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v_revenue_by_month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v_order_queue</w:t>
            </w:r>
          </w:p>
        </w:tc>
      </w:tr>
    </w:tbl>
    <w:p>
      <w:pPr>
        <w:bidi/>
      </w:pPr>
      <w:r>
        <w:rPr>
          <w:rtl/>
        </w:rPr>
        <w:t xml:space="preserve">سرویس به دو رابط وابسته است، نه به بسته‌های مشخص: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CommandQueue</w:t>
      </w:r>
      <w:r>
        <w:rPr>
          <w:rtl/>
        </w:rPr>
        <w:t xml:space="preserve"> </w:t>
      </w:r>
      <w:r>
        <w:rPr>
          <w:rtl/>
        </w:rPr>
        <w:t xml:space="preserve">که</w:t>
      </w:r>
      <w:r>
        <w:rPr>
          <w:rtl/>
        </w:rPr>
        <w:t xml:space="preserve"> </w:t>
      </w:r>
      <w:r>
        <w:rPr>
          <w:rStyle w:val="VerbatimChar"/>
        </w:rPr>
        <w:t xml:space="preserve">Store</w:t>
      </w:r>
      <w:r>
        <w:rPr>
          <w:rtl/>
        </w:rPr>
        <w:t xml:space="preserve"> </w:t>
      </w:r>
      <w:r>
        <w:rPr>
          <w:rtl/>
        </w:rPr>
        <w:t xml:space="preserve">صف فرمان آن را پیاده می‌کند و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Provisioner</w:t>
      </w:r>
      <w:r>
        <w:rPr>
          <w:rtl/>
        </w:rPr>
        <w:t xml:space="preserve"> </w:t>
      </w:r>
      <w:r>
        <w:rPr>
          <w:rtl/>
        </w:rPr>
        <w:t xml:space="preserve">که لایه‌ی</w:t>
      </w:r>
      <w:r>
        <w:rPr>
          <w:rtl/>
        </w:rPr>
        <w:t xml:space="preserve"> </w:t>
      </w:r>
      <w:r>
        <w:t xml:space="preserve">HTTP</w:t>
      </w:r>
      <w:r>
        <w:rPr>
          <w:rtl/>
        </w:rPr>
        <w:t xml:space="preserve"> </w:t>
      </w:r>
      <w:r>
        <w:rPr>
          <w:rtl/>
        </w:rPr>
        <w:t xml:space="preserve">با قرار دادن فرمان</w:t>
      </w:r>
      <w:r>
        <w:rPr>
          <w:rtl/>
        </w:rPr>
        <w:t xml:space="preserve"> </w:t>
      </w:r>
      <w:r>
        <w:rPr>
          <w:rStyle w:val="VerbatimChar"/>
        </w:rPr>
        <w:t xml:space="preserve">service.scale</w:t>
      </w:r>
      <w:r>
        <w:rPr>
          <w:rtl/>
        </w:rPr>
        <w:t xml:space="preserve"> </w:t>
      </w:r>
      <w:r>
        <w:rPr>
          <w:rtl/>
        </w:rPr>
        <w:t xml:space="preserve">پیاده می‌کند. این کار</w:t>
      </w:r>
      <w:r>
        <w:rPr>
          <w:rtl/>
        </w:rPr>
        <w:t xml:space="preserve"> </w:t>
      </w:r>
      <w:r>
        <w:rPr>
          <w:rStyle w:val="VerbatimChar"/>
        </w:rPr>
        <w:t xml:space="preserve">internal/cloud</w:t>
      </w:r>
      <w:r>
        <w:rPr>
          <w:rtl/>
        </w:rPr>
        <w:t xml:space="preserve"> </w:t>
      </w:r>
      <w:r>
        <w:rPr>
          <w:rtl/>
        </w:rPr>
        <w:t xml:space="preserve">را با جایگزین‌های آزمونی قابل آزمون و از جزئیات</w:t>
      </w:r>
      <w:r>
        <w:rPr>
          <w:rtl/>
        </w:rPr>
        <w:t xml:space="preserve"> </w:t>
      </w:r>
      <w:r>
        <w:t xml:space="preserve">HTTP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مستقل نگه می‌دارد.</w:t>
      </w:r>
    </w:p>
    <w:bookmarkEnd w:id="36"/>
    <w:bookmarkEnd w:id="37"/>
    <w:bookmarkStart w:id="41" w:name="سطح-۴-کد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tab/>
      </w:r>
      <w:r>
        <w:rPr>
          <w:rtl/>
        </w:rPr>
        <w:t xml:space="preserve">سطح ۴ — کد</w:t>
      </w:r>
    </w:p>
    <w:p>
      <w:pPr>
        <w:bidi/>
      </w:pPr>
      <w:r>
        <w:rPr>
          <w:rtl/>
        </w:rPr>
        <w:t xml:space="preserve">شکل ۵ نوع‌های اصلی پشت سفارش‌ها، کیف پول و صف فرمان را نشان می‌دهد.</w:t>
      </w:r>
    </w:p>
    <w:p>
      <w:pPr>
        <w:pStyle w:val="CaptionedFigure"/>
        <w:bidi/>
      </w:pPr>
      <w:r>
        <w:drawing>
          <wp:inline>
            <wp:extent cx="5334000" cy="3039762"/>
            <wp:effectExtent b="0" l="0" r="0" t="0"/>
            <wp:docPr descr="نوع‌های اصلی تجارت، صف و ذخیره‌سازی" title="" id="39" name="Picture"/>
            <a:graphic>
              <a:graphicData uri="http://schemas.openxmlformats.org/drawingml/2006/picture">
                <pic:pic>
                  <pic:nvPicPr>
                    <pic:cNvPr descr="../diagrams/out/c4-code-commerc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نوع‌های اصلی تجارت، صف و ذخیره‌سازی</w:t>
      </w:r>
    </w:p>
    <w:p>
      <w:pPr>
        <w:bidi/>
      </w:pPr>
      <w:r>
        <w:rPr>
          <w:rtl/>
        </w:rPr>
        <w:t xml:space="preserve">چهار نکته در این نمودار بار طراحی را بر دوش دارند: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b/>
          <w:bCs/>
        </w:rPr>
        <w:t xml:space="preserve">Service.applyTx</w:t>
      </w:r>
      <w:r>
        <w:rPr>
          <w:rtl/>
        </w:rPr>
        <w:t xml:space="preserve"> </w:t>
      </w:r>
      <w:r>
        <w:rPr>
          <w:rtl/>
        </w:rPr>
        <w:t xml:space="preserve">تنها کدی است که موجودی را تغییر می‌دهد. یک</w:t>
      </w:r>
      <w:r>
        <w:rPr>
          <w:rtl/>
        </w:rPr>
        <w:t xml:space="preserve"> </w:t>
      </w:r>
      <w:r>
        <w:rPr>
          <w:rStyle w:val="VerbatimChar"/>
        </w:rPr>
        <w:t xml:space="preserve">ledgerEntry</w:t>
      </w:r>
      <w:r>
        <w:rPr>
          <w:rtl/>
        </w:rPr>
        <w:t xml:space="preserve"> </w:t>
      </w:r>
      <w:r>
        <w:rPr>
          <w:rtl/>
        </w:rPr>
        <w:t xml:space="preserve">ناصادرشده می‌گیرد، سطر کیف پول را با</w:t>
      </w:r>
      <w:r>
        <w:rPr>
          <w:rtl/>
        </w:rPr>
        <w:t xml:space="preserve"> </w:t>
      </w:r>
      <w:r>
        <w:rPr>
          <w:rStyle w:val="VerbatimChar"/>
        </w:rPr>
        <w:t xml:space="preserve">SELECT … FOR UPDATE</w:t>
      </w:r>
      <w:r>
        <w:rPr>
          <w:rtl/>
        </w:rPr>
        <w:t xml:space="preserve"> </w:t>
      </w:r>
      <w:r>
        <w:rPr>
          <w:rtl/>
        </w:rPr>
        <w:t xml:space="preserve">قفل می‌کند و اگر کلید یکتایی قبلاً استفاده شده باشد، تراکنش موجود را برمی‌گرداند؛ در غیر این صورت سطر دفتر کل را درج و موجودی نهان را به‌روز می‌کند. قید</w:t>
      </w:r>
      <w:r>
        <w:rPr>
          <w:rtl/>
        </w:rPr>
        <w:t xml:space="preserve"> </w:t>
      </w:r>
      <w:r>
        <w:t xml:space="preserve">CHECK</w:t>
      </w:r>
      <w:r>
        <w:rPr>
          <w:rtl/>
        </w:rPr>
        <w:t xml:space="preserve"> </w:t>
      </w:r>
      <w:r>
        <w:rPr>
          <w:rtl/>
        </w:rPr>
        <w:t xml:space="preserve">روی</w:t>
      </w:r>
      <w:r>
        <w:rPr>
          <w:rtl/>
        </w:rPr>
        <w:t xml:space="preserve"> </w:t>
      </w:r>
      <w:r>
        <w:rPr>
          <w:rStyle w:val="VerbatimChar"/>
        </w:rPr>
        <w:t xml:space="preserve">wallets.balance_rial &gt;= 0</w:t>
      </w:r>
      <w:r>
        <w:rPr>
          <w:rtl/>
        </w:rPr>
        <w:t xml:space="preserve"> </w:t>
      </w:r>
      <w:r>
        <w:rPr>
          <w:rtl/>
        </w:rPr>
        <w:t xml:space="preserve">هر اضافه‌برداشتی را که کد نادیده گرفته باشد رد می‌کند.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b/>
          <w:bCs/>
        </w:rPr>
        <w:t xml:space="preserve">Service.ConfirmOrder</w:t>
      </w:r>
      <w:r>
        <w:rPr>
          <w:rtl/>
        </w:rPr>
        <w:t xml:space="preserve"> </w:t>
      </w:r>
      <w:r>
        <w:rPr>
          <w:rtl/>
        </w:rPr>
        <w:t xml:space="preserve">درون</w:t>
      </w:r>
      <w:r>
        <w:rPr>
          <w:rtl/>
        </w:rPr>
        <w:t xml:space="preserve"> </w:t>
      </w:r>
      <w:r>
        <w:rPr>
          <w:rStyle w:val="VerbatimChar"/>
        </w:rPr>
        <w:t xml:space="preserve">sqlstore.DB.WithTx</w:t>
      </w:r>
      <w:r>
        <w:rPr>
          <w:rtl/>
        </w:rPr>
        <w:t xml:space="preserve"> </w:t>
      </w:r>
      <w:r>
        <w:rPr>
          <w:rtl/>
        </w:rPr>
        <w:t xml:space="preserve">اجرا می‌شود:</w:t>
      </w:r>
      <w:r>
        <w:rPr>
          <w:rtl/>
        </w:rPr>
        <w:t xml:space="preserve"> </w:t>
      </w:r>
      <w:r>
        <w:rPr>
          <w:rStyle w:val="VerbatimChar"/>
        </w:rPr>
        <w:t xml:space="preserve">applyTx</w:t>
      </w:r>
      <w:r>
        <w:rPr>
          <w:rtl/>
        </w:rPr>
        <w:t xml:space="preserve"> </w:t>
      </w:r>
      <w:r>
        <w:rPr>
          <w:rtl/>
        </w:rPr>
        <w:t xml:space="preserve">را فرا می‌خواند، سطرهای پروژه و مصرف را درج می‌کند و</w:t>
      </w:r>
      <w:r>
        <w:rPr>
          <w:rtl/>
        </w:rPr>
        <w:t xml:space="preserve"> </w:t>
      </w:r>
      <w:r>
        <w:rPr>
          <w:rStyle w:val="VerbatimChar"/>
        </w:rPr>
        <w:t xml:space="preserve">CommandQueue.SubmitInTx</w:t>
      </w:r>
      <w:r>
        <w:rPr>
          <w:rtl/>
        </w:rPr>
        <w:t xml:space="preserve"> </w:t>
      </w:r>
      <w:r>
        <w:rPr>
          <w:rtl/>
        </w:rPr>
        <w:t xml:space="preserve">را با همان</w:t>
      </w:r>
      <w:r>
        <w:rPr>
          <w:rtl/>
        </w:rPr>
        <w:t xml:space="preserve"> </w:t>
      </w:r>
      <w:r>
        <w:rPr>
          <w:rStyle w:val="VerbatimChar"/>
        </w:rPr>
        <w:t xml:space="preserve">*sql.Tx</w:t>
      </w:r>
      <w:r>
        <w:rPr>
          <w:rtl/>
        </w:rPr>
        <w:t xml:space="preserve"> </w:t>
      </w:r>
      <w:r>
        <w:rPr>
          <w:rtl/>
        </w:rPr>
        <w:t xml:space="preserve">فرا می‌خواند، به‌طوری که فرمان استقرار همراه هزینه ثبت می‌شود.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b/>
          <w:bCs/>
        </w:rPr>
        <w:t xml:space="preserve">Service.OnCommandTransition</w:t>
      </w:r>
      <w:r>
        <w:rPr>
          <w:rtl/>
        </w:rPr>
        <w:t xml:space="preserve"> </w:t>
      </w:r>
      <w:r>
        <w:rPr>
          <w:rtl/>
        </w:rPr>
        <w:t xml:space="preserve">وضعیت نهایی فرمان</w:t>
      </w:r>
      <w:r>
        <w:rPr>
          <w:rtl/>
        </w:rPr>
        <w:t xml:space="preserve"> </w:t>
      </w:r>
      <w:r>
        <w:rPr>
          <w:rStyle w:val="VerbatimChar"/>
        </w:rPr>
        <w:t xml:space="preserve">application.deploy</w:t>
      </w:r>
      <w:r>
        <w:rPr>
          <w:rtl/>
        </w:rPr>
        <w:t xml:space="preserve"> </w:t>
      </w:r>
      <w:r>
        <w:rPr>
          <w:rtl/>
        </w:rPr>
        <w:t xml:space="preserve">را دریافت می‌کند و یا پروژه و سفارش را فعال می‌کند، یا آن‌ها را ناموفق می‌کند، سطر مصرف بازپرداخت‌شده را حذف و هزینه را با کلید یکتایی ثابت بازپرداخت می‌کند.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b/>
          <w:bCs/>
        </w:rPr>
        <w:t xml:space="preserve">queue.Worker</w:t>
      </w:r>
      <w:r>
        <w:rPr>
          <w:rtl/>
        </w:rPr>
        <w:t xml:space="preserve"> </w:t>
      </w:r>
      <w:r>
        <w:rPr>
          <w:rtl/>
        </w:rPr>
        <w:t xml:space="preserve">هر بار یک</w:t>
      </w:r>
      <w:r>
        <w:rPr>
          <w:rtl/>
        </w:rPr>
        <w:t xml:space="preserve"> </w:t>
      </w:r>
      <w:r>
        <w:rPr>
          <w:rStyle w:val="VerbatimChar"/>
        </w:rPr>
        <w:t xml:space="preserve">Record</w:t>
      </w:r>
      <w:r>
        <w:rPr>
          <w:rtl/>
        </w:rPr>
        <w:t xml:space="preserve"> </w:t>
      </w:r>
      <w:r>
        <w:rPr>
          <w:rtl/>
        </w:rPr>
        <w:t xml:space="preserve">را با</w:t>
      </w:r>
      <w:r>
        <w:rPr>
          <w:rtl/>
        </w:rPr>
        <w:t xml:space="preserve"> </w:t>
      </w:r>
      <w:r>
        <w:rPr>
          <w:rStyle w:val="VerbatimChar"/>
        </w:rPr>
        <w:t xml:space="preserve">Store.ClaimDue</w:t>
      </w:r>
      <w:r>
        <w:rPr>
          <w:rtl/>
        </w:rPr>
        <w:t xml:space="preserve"> </w:t>
      </w:r>
      <w:r>
        <w:rPr>
          <w:rtl/>
        </w:rPr>
        <w:t xml:space="preserve">برمی‌دارد که سطر سررسید بعدی را با</w:t>
      </w:r>
      <w:r>
        <w:rPr>
          <w:rtl/>
        </w:rPr>
        <w:t xml:space="preserve"> </w:t>
      </w:r>
      <w:r>
        <w:rPr>
          <w:rStyle w:val="VerbatimChar"/>
        </w:rPr>
        <w:t xml:space="preserve">FOR UPDATE SKIP LOCKED</w:t>
      </w:r>
      <w:r>
        <w:rPr>
          <w:rtl/>
        </w:rPr>
        <w:t xml:space="preserve"> </w:t>
      </w:r>
      <w:r>
        <w:rPr>
          <w:rtl/>
        </w:rPr>
        <w:t xml:space="preserve">قفل می‌کند، آن را در</w:t>
      </w:r>
      <w:r>
        <w:rPr>
          <w:rtl/>
        </w:rPr>
        <w:t xml:space="preserve"> </w:t>
      </w:r>
      <w:r>
        <w:rPr>
          <w:rStyle w:val="VerbatimChar"/>
        </w:rPr>
        <w:t xml:space="preserve">ExecutionTimeout</w:t>
      </w:r>
      <w:r>
        <w:rPr>
          <w:rtl/>
        </w:rPr>
        <w:t xml:space="preserve"> </w:t>
      </w:r>
      <w:r>
        <w:rPr>
          <w:rtl/>
        </w:rPr>
        <w:t xml:space="preserve">اجرا می‌کند و</w:t>
      </w:r>
      <w:r>
        <w:rPr>
          <w:rtl/>
        </w:rPr>
        <w:t xml:space="preserve"> </w:t>
      </w:r>
      <w:r>
        <w:rPr>
          <w:rStyle w:val="VerbatimChar"/>
        </w:rPr>
        <w:t xml:space="preserve">Store.Fail</w:t>
      </w:r>
      <w:r>
        <w:rPr>
          <w:rtl/>
        </w:rPr>
        <w:t xml:space="preserve"> </w:t>
      </w:r>
      <w:r>
        <w:rPr>
          <w:rtl/>
        </w:rPr>
        <w:t xml:space="preserve">تکرار با فاصله‌ی افزایشی را برنامه‌ریزی می‌کند، مگر آنکه خطا دائمی باشد.</w:t>
      </w:r>
    </w:p>
    <w:bookmarkEnd w:id="41"/>
    <w:bookmarkStart w:id="45" w:name="X5739817d61dcaa7c8e5858601f15b49bd7eac48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tab/>
      </w:r>
      <w:r>
        <w:rPr>
          <w:rtl/>
        </w:rPr>
        <w:t xml:space="preserve">نمای پویا — از سفارش تا برنامه‌ی در حال اجرا</w:t>
      </w:r>
    </w:p>
    <w:p>
      <w:pPr>
        <w:bidi/>
      </w:pPr>
      <w:r>
        <w:rPr>
          <w:rtl/>
        </w:rPr>
        <w:t xml:space="preserve">شکل ۶ سناریویی را نشان می‌دهد که سامانه را به هم پیوند می‌دهد. گام‌های شماره‌دار در جدول شرح داده شده‌اند.</w:t>
      </w:r>
    </w:p>
    <w:p>
      <w:pPr>
        <w:pStyle w:val="CaptionedFigure"/>
        <w:bidi/>
      </w:pPr>
      <w:r>
        <w:drawing>
          <wp:inline>
            <wp:extent cx="5334000" cy="3488351"/>
            <wp:effectExtent b="0" l="0" r="0" t="0"/>
            <wp:docPr descr="نمودار پویا: سفارش یک پلن تا اجرای برنامه" title="" id="43" name="Picture"/>
            <a:graphic>
              <a:graphicData uri="http://schemas.openxmlformats.org/drawingml/2006/picture">
                <pic:pic>
                  <pic:nvPicPr>
                    <pic:cNvPr descr="../diagrams/out/c4-dynamic-ord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نمودار پویا: سفارش یک پلن تا اجرای برنامه</w:t>
      </w:r>
    </w:p>
    <w:p>
      <w:pPr>
        <w:pStyle w:val="TableCaption"/>
        <w:bidi/>
      </w:pPr>
      <w:r>
        <w:rPr>
          <w:rtl/>
        </w:rPr>
        <w:t xml:space="preserve">گام‌های سناریوی سفارش تا استقرار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گام‌های سناریوی سفارش تا استقرار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آنچه رخ می‌دهد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تضمین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۱–۳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سفارش می‌دهد؛ هسته سفارش و قلم آن را با قیمت‌های فعلی ذخیره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 قیمت بعدی بر سفارش اثری ندارد.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۴–۵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سفارش را بازبینی، یک مدیر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انتخاب و با عبارت تایپی تأیید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از تأیید تصادفی جلوگیری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پیش از دست زدن به پول، برنامه را روی سرور انتخاب‌شده برنامه‌ریزی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برنامه‌ای که قابل اجرا نیست بدون هزینه رد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تراکنش کیف پول را قفل، ذخیره‌ی ۲۴ ساعته را بررسی، ساعت نخست را کسر، پروژه و سطر مصرف را ایجاد و فرمان استقرار را درج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هزینه و درخواست استقرار با هم ثبت می‌شوند یا هیچ‌کدام.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۸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کارگر فرمان، فرمان را برمی‌دارد.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فقط هسته‌ی فعال اجرا می‌کند؛ خرابی پیش از اتمام، فرمان را برای تکرار باقی می‌گذارد.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۹–۱۰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استک را مستقر می‌کند؛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منتظر بررسی سلامت می‌ماند.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محدودیت پردازنده و حافظه‌ی پلن اعمال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نتیجه، سفارش و پروژه را فعال می‌کند یا آن‌ها را ناموفق و ساعت را بازپرداخت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بازپرداخت دقیقاً یک بار انجام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پروژه و هزینه‌هایش را می‌بیند.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</w:tbl>
    <w:p>
      <w:pPr>
        <w:bidi/>
      </w:pPr>
      <w:r>
        <w:rPr>
          <w:rtl/>
        </w:rPr>
        <w:t xml:space="preserve">این سناریو در درستی‌سنجی به‌طور سرتاسری اجرا شد. سفارش ۱ به دلیل نصب نبودن دروازه و سفارش ۲ به دلیل پاسخ ندادن ایمیج به بررسی سلامت ناموفق شدند و هر دو بازپرداخت شدند؛ سفارش ۳ فعال شد (طرح و گزارش آزمون، بخش ۵).</w:t>
      </w:r>
    </w:p>
    <w:bookmarkEnd w:id="45"/>
    <w:bookmarkStart w:id="54" w:name="نمای-استقرار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tab/>
      </w:r>
      <w:r>
        <w:rPr>
          <w:rtl/>
        </w:rPr>
        <w:t xml:space="preserve">نمای استقرار</w:t>
      </w:r>
    </w:p>
    <w:bookmarkStart w:id="49" w:name="استقرار-تولیدی-مورد-نظر"/>
    <w:p>
      <w:pPr>
        <w:pStyle w:val="Heading2"/>
        <w:bidi/>
      </w:pPr>
      <w:r>
        <w:rPr>
          <w:rStyle w:val="SectionNumber"/>
          <w:rtl/>
        </w:rPr>
        <w:t xml:space="preserve">7.1</w:t>
      </w:r>
      <w:r>
        <w:tab/>
      </w:r>
      <w:r>
        <w:rPr>
          <w:rtl/>
        </w:rPr>
        <w:t xml:space="preserve">استقرار تولیدی مورد نظر</w:t>
      </w:r>
    </w:p>
    <w:p>
      <w:pPr>
        <w:bidi/>
      </w:pPr>
      <w:r>
        <w:rPr>
          <w:rtl/>
        </w:rPr>
        <w:t xml:space="preserve">شکل ۷ استقراری را که طراحی هدف می‌گیرد نشان می‌دهد.</w:t>
      </w:r>
    </w:p>
    <w:p>
      <w:pPr>
        <w:pStyle w:val="CaptionedFigure"/>
        <w:bidi/>
      </w:pPr>
      <w:r>
        <w:drawing>
          <wp:inline>
            <wp:extent cx="5334000" cy="4261168"/>
            <wp:effectExtent b="0" l="0" r="0" t="0"/>
            <wp:docPr descr="استقرار تولیدی مورد نظر" title="" id="47" name="Picture"/>
            <a:graphic>
              <a:graphicData uri="http://schemas.openxmlformats.org/drawingml/2006/picture">
                <pic:pic>
                  <pic:nvPicPr>
                    <pic:cNvPr descr="../diagrams/out/c4-deployment-produc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استقرار تولیدی مورد نظر</w:t>
      </w:r>
    </w:p>
    <w:p>
      <w:pPr>
        <w:pStyle w:val="TableCaption"/>
        <w:bidi/>
      </w:pPr>
      <w:r>
        <w:rPr>
          <w:rtl/>
        </w:rPr>
        <w:t xml:space="preserve">گره‌های استقرار تولیدی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گره‌های استقرار تولیدی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اجرا می‌کند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دستگاه مشتری یا مدیر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فروشگاه، کنسول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مرورگر رایج.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میزبان کنترل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swarmops-core</w:t>
            </w:r>
          </w:p>
        </w:tc>
        <w:tc>
          <w:tcPr/>
          <w:p>
            <w:pPr>
              <w:pStyle w:val="Compact"/>
              <w:bidi/>
            </w:pPr>
            <w:r>
              <w:t xml:space="preserve">Ubuntu 24.04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systemd؛</w:t>
            </w:r>
            <w:r>
              <w:rPr>
                <w:rtl/>
              </w:rPr>
              <w:t xml:space="preserve"> </w:t>
            </w:r>
            <w:r>
              <w:t xml:space="preserve">DSN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پایگاه داده و کلیدها را از فایل‌های محافظت‌شده می‌خواند.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 پایگاه داده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طرح‌واره‌ی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swarmops</w:t>
            </w:r>
          </w:p>
        </w:tc>
        <w:tc>
          <w:tcPr/>
          <w:p>
            <w:pPr>
              <w:pStyle w:val="Compact"/>
              <w:bidi/>
            </w:pPr>
            <w:r>
              <w:t xml:space="preserve">MariaDB 11.4 LTS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t xml:space="preserve">MySQL 8.4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LTS؛ پشتیبان 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mysqldump --single-transaction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کلید داده جداگانه نگهداری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گره مدیر لبه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عامل، Traefik، برنامه‌ها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 برچسب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nim.edge=true</w:t>
            </w:r>
            <w:r>
              <w:rPr>
                <w:rtl/>
              </w:rPr>
              <w:t xml:space="preserve">؛ درگاه‌های ۸۰ و ۴۴۳ را منتشر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گره‌های کارگر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عامل، برنامه‌ها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یا چند گره.</w:t>
            </w:r>
          </w:p>
        </w:tc>
      </w:tr>
    </w:tbl>
    <w:bookmarkEnd w:id="49"/>
    <w:bookmarkStart w:id="53" w:name="محیط-بهکاررفته-برای-درستیسنجی"/>
    <w:p>
      <w:pPr>
        <w:pStyle w:val="Heading2"/>
        <w:bidi/>
      </w:pPr>
      <w:r>
        <w:rPr>
          <w:rStyle w:val="SectionNumber"/>
          <w:rtl/>
        </w:rPr>
        <w:t xml:space="preserve">7.2</w:t>
      </w:r>
      <w:r>
        <w:tab/>
      </w:r>
      <w:r>
        <w:rPr>
          <w:rtl/>
        </w:rPr>
        <w:t xml:space="preserve">محیط به‌کاررفته برای درستی‌سنجی</w:t>
      </w:r>
    </w:p>
    <w:p>
      <w:pPr>
        <w:bidi/>
      </w:pPr>
      <w:r>
        <w:rPr>
          <w:rtl/>
        </w:rPr>
        <w:t xml:space="preserve">شکل ۸ محیطی را نشان می‌دهد که سامانه در ۱۵ و ۱۶ سپتامبر ۲۰۲۶ (۲۴ و ۲۵ شهریور ۱۴۰۵) در آن اجرا و درستی‌سنجی شد. تفاوت‌های آن با محیط تولید پس از شکل آمده است.</w:t>
      </w:r>
    </w:p>
    <w:p>
      <w:pPr>
        <w:pStyle w:val="CaptionedFigure"/>
        <w:bidi/>
      </w:pPr>
      <w:r>
        <w:drawing>
          <wp:inline>
            <wp:extent cx="5334000" cy="9160565"/>
            <wp:effectExtent b="0" l="0" r="0" t="0"/>
            <wp:docPr descr="محیط به‌کاررفته برای درستی‌سنجی" title="" id="51" name="Picture"/>
            <a:graphic>
              <a:graphicData uri="http://schemas.openxmlformats.org/drawingml/2006/picture">
                <pic:pic>
                  <pic:nvPicPr>
                    <pic:cNvPr descr="../diagrams/out/c4-deployment-loca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6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محیط به‌کاررفته برای درستی‌سنجی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هسته و عامل به‌صورت فرایند روی یک لپ‌تاپ</w:t>
      </w:r>
      <w:r>
        <w:rPr>
          <w:rtl/>
        </w:rPr>
        <w:t xml:space="preserve"> </w:t>
      </w:r>
      <w:r>
        <w:t xml:space="preserve">macOS</w:t>
      </w:r>
      <w:r>
        <w:rPr>
          <w:rtl/>
        </w:rPr>
        <w:t xml:space="preserve"> </w:t>
      </w:r>
      <w:r>
        <w:rPr>
          <w:rtl/>
        </w:rPr>
        <w:t xml:space="preserve">اجرا شدند، نه به‌صورت سرویس</w:t>
      </w:r>
      <w:r>
        <w:rPr>
          <w:rtl/>
        </w:rPr>
        <w:t xml:space="preserve"> </w:t>
      </w:r>
      <w:r>
        <w:t xml:space="preserve">systemd</w:t>
      </w:r>
      <w:r>
        <w:rPr>
          <w:rtl/>
        </w:rPr>
        <w:t xml:space="preserve"> </w:t>
      </w:r>
      <w:r>
        <w:rPr>
          <w:rtl/>
        </w:rPr>
        <w:t xml:space="preserve">روی</w:t>
      </w:r>
      <w:r>
        <w:rPr>
          <w:rtl/>
        </w:rPr>
        <w:t xml:space="preserve"> </w:t>
      </w:r>
      <w:r>
        <w:t xml:space="preserve">Ubuntu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3"/>
        </w:numPr>
        <w:bidi/>
      </w:pP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یک گره داشت، یعنی</w:t>
      </w:r>
      <w:r>
        <w:rPr>
          <w:rtl/>
        </w:rPr>
        <w:t xml:space="preserve"> </w:t>
      </w:r>
      <w:r>
        <w:t xml:space="preserve">Docker Engine</w:t>
      </w:r>
      <w:r>
        <w:rPr>
          <w:rtl/>
        </w:rPr>
        <w:t xml:space="preserve"> </w:t>
      </w:r>
      <w:r>
        <w:rPr>
          <w:rtl/>
        </w:rPr>
        <w:t xml:space="preserve">لپ‌تاپ، که هم مدیر بود و هم لبه.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عامل یک ساخت از کد منبع با نسخه‌ی مهرشده‌ی</w:t>
      </w:r>
      <w:r>
        <w:rPr>
          <w:rtl/>
        </w:rPr>
        <w:t xml:space="preserve"> </w:t>
      </w:r>
      <w:r>
        <w:t xml:space="preserve">v0.22.0</w:t>
      </w:r>
      <w:r>
        <w:rPr>
          <w:rtl/>
        </w:rPr>
        <w:t xml:space="preserve"> </w:t>
      </w:r>
      <w:r>
        <w:rPr>
          <w:rtl/>
        </w:rPr>
        <w:t xml:space="preserve">بود، یعنی نسخه‌ی همین کد.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مرورگر برنامه‌ها را از طریق سرور توسعه‌ی</w:t>
      </w:r>
      <w:r>
        <w:rPr>
          <w:rtl/>
        </w:rPr>
        <w:t xml:space="preserve"> </w:t>
      </w:r>
      <w:r>
        <w:t xml:space="preserve">Vite</w:t>
      </w:r>
      <w:r>
        <w:rPr>
          <w:rtl/>
        </w:rPr>
        <w:t xml:space="preserve"> </w:t>
      </w:r>
      <w:r>
        <w:rPr>
          <w:rtl/>
        </w:rPr>
        <w:t xml:space="preserve">دریافت کرد، نه از فایل‌های جاسازی‌شده‌ی هسته.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گواهی صادر نشد، چون دروازه نام میزبان عمومی نداشت.</w:t>
      </w:r>
    </w:p>
    <w:bookmarkEnd w:id="53"/>
    <w:bookmarkEnd w:id="54"/>
    <w:bookmarkStart w:id="58" w:name="مراجع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tab/>
      </w:r>
      <w:r>
        <w:rPr>
          <w:rtl/>
        </w:rPr>
        <w:t xml:space="preserve">مراجع</w:t>
      </w:r>
    </w:p>
    <w:p>
      <w:pPr>
        <w:pStyle w:val="FirstParagraph"/>
      </w:pPr>
      <w:r>
        <w:t xml:space="preserve">[1] S. Brown,</w:t>
      </w:r>
      <w:r>
        <w:t xml:space="preserve"> </w:t>
      </w:r>
      <w:r>
        <w:t xml:space="preserve">“The C4 model for visualising software architecture.”</w:t>
      </w:r>
      <w:r>
        <w:t xml:space="preserve"> </w:t>
      </w:r>
      <w:r>
        <w:t xml:space="preserve">[Online]. Available:</w:t>
      </w:r>
      <w:r>
        <w:t xml:space="preserve"> </w:t>
      </w:r>
      <w:hyperlink r:id="rId55">
        <w:r>
          <w:rPr>
            <w:rStyle w:val="Hyperlink"/>
          </w:rPr>
          <w:t xml:space="preserve">https://c4model.com</w:t>
        </w:r>
      </w:hyperlink>
      <w:r>
        <w:t xml:space="preserve">. Accessed: Sep. 2026.</w:t>
      </w:r>
    </w:p>
    <w:p>
      <w:pPr>
        <w:pStyle w:val="BodyText"/>
      </w:pPr>
      <w:r>
        <w:t xml:space="preserve">[2] R. Nordmann and contributors,</w:t>
      </w:r>
      <w:r>
        <w:t xml:space="preserve"> </w:t>
      </w:r>
      <w:r>
        <w:t xml:space="preserve">“C4-PlantUML.”</w:t>
      </w:r>
      <w:r>
        <w:t xml:space="preserve"> </w:t>
      </w:r>
      <w:r>
        <w:t xml:space="preserve">[Online]. Available:</w:t>
      </w:r>
      <w:r>
        <w:t xml:space="preserve"> </w:t>
      </w:r>
      <w:hyperlink r:id="rId56">
        <w:r>
          <w:rPr>
            <w:rStyle w:val="Hyperlink"/>
          </w:rPr>
          <w:t xml:space="preserve">https://github.com/plantuml-stdlib/C4-PlantUML</w:t>
        </w:r>
      </w:hyperlink>
      <w:r>
        <w:t xml:space="preserve">. Accessed: Sep. 2026.</w:t>
      </w:r>
    </w:p>
    <w:p>
      <w:pPr>
        <w:pStyle w:val="BodyText"/>
      </w:pPr>
      <w:r>
        <w:t xml:space="preserve">[3] PlantUML. [Online]. Available:</w:t>
      </w:r>
      <w:r>
        <w:t xml:space="preserve"> </w:t>
      </w:r>
      <w:hyperlink r:id="rId57">
        <w:r>
          <w:rPr>
            <w:rStyle w:val="Hyperlink"/>
          </w:rPr>
          <w:t xml:space="preserve">https://plantuml.com</w:t>
        </w:r>
      </w:hyperlink>
      <w:r>
        <w:t xml:space="preserve">. Accessed: Sep. 2026.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55" Target="https://c4model.com" TargetMode="External" /><Relationship Type="http://schemas.openxmlformats.org/officeDocument/2006/relationships/hyperlink" Id="rId56" Target="https://github.com/plantuml-stdlib/C4-PlantUML" TargetMode="External" /><Relationship Type="http://schemas.openxmlformats.org/officeDocument/2006/relationships/hyperlink" Id="rId57" Target="https://plantum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c4model.com" TargetMode="External" /><Relationship Type="http://schemas.openxmlformats.org/officeDocument/2006/relationships/hyperlink" Id="rId56" Target="https://github.com/plantuml-stdlib/C4-PlantUML" TargetMode="External" /><Relationship Type="http://schemas.openxmlformats.org/officeDocument/2006/relationships/hyperlink" Id="rId57" Target="https://plantum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سوارم‌آپس کلود (SwarmOps Cloud)</dc:title>
  <dc:creator>Nima Sarayan</dc:creator>
  <dc:language>fa-IR</dc:language>
  <cp:keywords/>
  <dcterms:created xsi:type="dcterms:W3CDTF">2026-09-15T21:29:56Z</dcterms:created>
  <dcterms:modified xsi:type="dcterms:W3CDTF">2026-09-15T21:29:56Z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این سند معماری سوارم‌آپس کلود را با مدل C4 توصیف می‌کند. مدل C4 معماری نرم‌افزار را به‌صورت سلسله‌مراتبی از چهار سطح انتزاع — زمینه‌ی سامانه، ظرف‌ها، مؤلفه‌ها و کد — به همراه نمودارهای پویا و استقرار ارائه می‌کند. هر نمودار از یک فایل منبع C4-PlantUML که در مخزن نگهداری می‌شود تولید شده است؛ بنابراین نمودارها همراه با کدی که توصیف می‌کنند تغییر می‌کنند. برای هر سطح، جدولی مسئولیت و فناوری هر عنصر را بیان می‌کند. برچسب‌های درون نمودارها به انگلیسی است و این سند آن‌ها را به فارسی شرح می‌دهد.</vt:lpwstr>
  </property>
  <property fmtid="{D5CDD505-2E9C-101B-9397-08002B2CF9AE}" pid="3" name="date">
    <vt:lpwstr>شهریور ۱۴۰۵</vt:lpwstr>
  </property>
  <property fmtid="{D5CDD505-2E9C-101B-9397-08002B2CF9AE}" pid="4" name="dir">
    <vt:lpwstr>rtl</vt:lpwstr>
  </property>
  <property fmtid="{D5CDD505-2E9C-101B-9397-08002B2CF9AE}" pid="5" name="subtitle">
    <vt:lpwstr>مدل معماری C4</vt:lpwstr>
  </property>
  <property fmtid="{D5CDD505-2E9C-101B-9397-08002B2CF9AE}" pid="6" name="toc-title">
    <vt:lpwstr>فهرست مطالب</vt:lpwstr>
  </property>
</Properties>
</file>