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87722" w:val="clear"/>
        <w:spacing w:after="0" w:before="0"/>
      </w:pPr>
      <w:r>
        <w:rPr>
          <w:rFonts w:ascii="Arial" w:cs="Arial" w:eastAsia="Arial" w:hAnsi="Arial"/>
          <w:sz w:val="4"/>
          <w:szCs w:val="4"/>
        </w:rPr>
        <w:t xml:space="preserve"> </w:t>
      </w:r>
    </w:p>
    <w:p>
      <w:pPr>
        <w:spacing w:after="240" w:before="0"/>
      </w:pPr>
      <w:r>
        <w:t xml:space="preserve"/>
      </w:r>
    </w:p>
    <w:p>
      <w:pPr>
        <w:spacing w:after="40" w:before="0"/>
        <w:jc w:val="center"/>
      </w:pPr>
      <w:r>
        <w:rPr>
          <w:rFonts w:ascii="Arial" w:cs="Arial" w:eastAsia="Arial" w:hAnsi="Arial"/>
          <w:color w:val="444444"/>
          <w:sz w:val="28"/>
          <w:szCs w:val="28"/>
        </w:rPr>
        <w:t xml:space="preserve">HRMS Payroll Module</w:t>
      </w:r>
    </w:p>
    <w:p>
      <w:pPr>
        <w:spacing w:after="40" w:before="0"/>
        <w:jc w:val="center"/>
      </w:pPr>
      <w:r>
        <w:rPr>
          <w:rFonts w:ascii="Arial" w:cs="Arial" w:eastAsia="Arial" w:hAnsi="Arial"/>
          <w:b/>
          <w:bCs/>
          <w:color w:val="1B4F8A"/>
          <w:sz w:val="60"/>
          <w:szCs w:val="60"/>
        </w:rPr>
        <w:t xml:space="preserve">Database Query Optimization</w:t>
      </w:r>
    </w:p>
    <w:p>
      <w:pPr>
        <w:spacing w:after="80" w:before="0"/>
        <w:jc w:val="center"/>
      </w:pPr>
      <w:r>
        <w:rPr>
          <w:rFonts w:ascii="Arial" w:cs="Arial" w:eastAsia="Arial" w:hAnsi="Arial"/>
          <w:b/>
          <w:bCs/>
          <w:color w:val="E87722"/>
          <w:sz w:val="44"/>
          <w:szCs w:val="44"/>
        </w:rPr>
        <w:t xml:space="preserve">Report &amp; Documentation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400" w:hRule="exact"/>
        </w:trPr>
        <w:tc>
          <w:tcPr>
            <w:tcW w:type="dxa" w:w="9360"/>
            <w:tcBorders>
              <w:top w:val="single" w:color="E87722" w:sz="8"/>
              <w:left w:val="single" w:color="E87722" w:sz="8"/>
              <w:bottom w:val="single" w:color="E87722" w:sz="8"/>
              <w:right w:val="single" w:color="E87722" w:sz="8"/>
            </w:tcBorders>
            <w:shd w:fill="F8F4FF" w:val="clear"/>
            <w:tcMar>
              <w:top w:type="dxa" w:w="160"/>
              <w:left w:type="dxa" w:w="240"/>
              <w:bottom w:type="dxa" w:w="160"/>
              <w:right w:type="dxa" w:w="240"/>
            </w:tcMar>
            <w:vAlign w:val="center"/>
          </w:tcPr>
          <w:p>
            <w:pPr>
              <w:jc w:val="center"/>
            </w:pPr>
            <w:r>
              <w:rPr>
                <w:rFonts w:ascii="Arial" w:cs="Arial" w:eastAsia="Arial" w:hAnsi="Arial"/>
                <w:b/>
                <w:bCs/>
                <w:color w:val="9966CC"/>
                <w:sz w:val="20"/>
                <w:szCs w:val="20"/>
              </w:rPr>
              <w:t xml:space="preserve">[ IMAGE PLACEHOLDER ]</w:t>
            </w:r>
          </w:p>
          <w:p>
            <w:pPr>
              <w:spacing w:after="0" w:before="40"/>
              <w:jc w:val="center"/>
            </w:pPr>
            <w:r>
              <w:rPr>
                <w:rFonts w:ascii="Arial" w:cs="Arial" w:eastAsia="Arial" w:hAnsi="Arial"/>
                <w:i/>
                <w:iCs/>
                <w:color w:val="666666"/>
                <w:sz w:val="18"/>
                <w:szCs w:val="18"/>
              </w:rPr>
              <w:t xml:space="preserve">Insert project banner or Claude Code session screenshot here</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Prepared by</w:t>
            </w:r>
          </w:p>
        </w:tc>
        <w:tc>
          <w:tcPr>
            <w:tcW w:type="dxa" w:w="6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Dhrumil</w:t>
            </w:r>
          </w:p>
        </w:tc>
      </w:tr>
      <w:tr>
        <w:tc>
          <w:tcPr>
            <w:tcW w:type="dxa" w:w="27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Task</w:t>
            </w:r>
          </w:p>
        </w:tc>
        <w:tc>
          <w:tcPr>
            <w:tcW w:type="dxa" w:w="6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3. Query Optimization — HRMS Payroll Repository Layer</w:t>
            </w:r>
          </w:p>
        </w:tc>
      </w:tr>
      <w:tr>
        <w:tc>
          <w:tcPr>
            <w:tcW w:type="dxa" w:w="27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Tooling</w:t>
            </w:r>
          </w:p>
        </w:tc>
        <w:tc>
          <w:tcPr>
            <w:tcW w:type="dxa" w:w="6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Claude Code (Anthropic)  +  context.md framework</w:t>
            </w:r>
          </w:p>
        </w:tc>
      </w:tr>
      <w:tr>
        <w:tc>
          <w:tcPr>
            <w:tcW w:type="dxa" w:w="27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Project</w:t>
            </w:r>
          </w:p>
        </w:tc>
        <w:tc>
          <w:tcPr>
            <w:tcW w:type="dxa" w:w="6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HRMS All-Master — Java Spring Boot / PostgreSQL</w:t>
            </w:r>
          </w:p>
        </w:tc>
      </w:tr>
      <w:tr>
        <w:tc>
          <w:tcPr>
            <w:tcW w:type="dxa" w:w="27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Date</w:t>
            </w:r>
          </w:p>
        </w:tc>
        <w:tc>
          <w:tcPr>
            <w:tcW w:type="dxa" w:w="6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April 2026</w:t>
            </w:r>
          </w:p>
        </w:tc>
      </w:tr>
      <w:tr>
        <w:tc>
          <w:tcPr>
            <w:tcW w:type="dxa" w:w="27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Status</w:t>
            </w:r>
          </w:p>
        </w:tc>
        <w:tc>
          <w:tcPr>
            <w:tcW w:type="dxa" w:w="6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In Progress — Tier 1 &amp; Tier 2 Complete</w:t>
            </w:r>
          </w:p>
        </w:tc>
      </w:tr>
    </w:tbl>
    <w:p>
      <w:pPr>
        <w:spacing w:after="160" w:before="0"/>
      </w:pPr>
      <w:r>
        <w:t xml:space="preserve"/>
      </w:r>
    </w:p>
    <w:p>
      <w:r>
        <w:br w:type="page"/>
      </w:r>
    </w:p>
    <w:p>
      <w:pPr>
        <w:pStyle w:val="Heading1"/>
        <w:shd w:fill="1B4F8A" w:val="clear"/>
        <w:spacing w:after="120" w:before="240"/>
        <w:ind w:left="240" w:right="240"/>
      </w:pPr>
      <w:r>
        <w:rPr>
          <w:rFonts w:ascii="Arial" w:cs="Arial" w:eastAsia="Arial" w:hAnsi="Arial"/>
          <w:b/>
          <w:bCs/>
          <w:color w:val="FFFFFF"/>
          <w:sz w:val="36"/>
          <w:szCs w:val="36"/>
        </w:rPr>
        <w:t xml:space="preserve">1.  Executive Overview</w:t>
      </w:r>
    </w:p>
    <w:p>
      <w:pPr>
        <w:spacing w:after="80" w:before="0"/>
      </w:pPr>
      <w:r>
        <w:t xml:space="preserve"/>
      </w:r>
    </w:p>
    <w:p>
      <w:pPr>
        <w:spacing w:after="60" w:before="60"/>
      </w:pPr>
      <w:r>
        <w:rPr>
          <w:rFonts w:ascii="Arial" w:cs="Arial" w:eastAsia="Arial" w:hAnsi="Arial"/>
          <w:color w:val="444444"/>
          <w:sz w:val="20"/>
          <w:szCs w:val="20"/>
        </w:rPr>
        <w:t xml:space="preserve">As part of the team-wide AI Developer initiative at Silver Touch Technologies, Task #3 assigned to Dhrumil focused on systematically auditing and optimizing every database query in the HRMS Payroll module's repository layer. The optimization work was conducted entirely using Claude Code, guided by a custom context.md framework that enforces strict, structured analysis of each query before any change is committed.</w:t>
      </w:r>
    </w:p>
    <w:p>
      <w:pPr>
        <w:spacing w:after="60" w:before="60"/>
      </w:pPr>
      <w:r>
        <w:rPr>
          <w:rFonts w:ascii="Arial" w:cs="Arial" w:eastAsia="Arial" w:hAnsi="Arial"/>
          <w:color w:val="444444"/>
          <w:sz w:val="20"/>
          <w:szCs w:val="20"/>
        </w:rPr>
        <w:t xml:space="preserve">The goal was to improve query correctness, eliminate redundancy, reduce over-fetching, and fix latent bugs — all without changing business logic, API responses, or database schema.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D5E8F5" w:val="clear"/>
            <w:tcMar>
              <w:top w:type="dxa" w:w="120"/>
              <w:left w:type="dxa" w:w="120"/>
              <w:bottom w:type="dxa" w:w="120"/>
              <w:right w:type="dxa" w:w="120"/>
            </w:tcMar>
            <w:vAlign w:val="center"/>
          </w:tcPr>
          <w:p>
            <w:pPr>
              <w:jc w:val="center"/>
            </w:pPr>
            <w:r>
              <w:rPr>
                <w:rFonts w:ascii="Arial" w:cs="Arial" w:eastAsia="Arial" w:hAnsi="Arial"/>
                <w:b/>
                <w:bCs/>
                <w:color w:val="1B4F8A"/>
                <w:sz w:val="52"/>
                <w:szCs w:val="52"/>
              </w:rPr>
              <w:t xml:space="preserve">35</w:t>
            </w:r>
          </w:p>
          <w:p>
            <w:pPr>
              <w:spacing w:after="0" w:before="20"/>
              <w:jc w:val="center"/>
            </w:pPr>
            <w:r>
              <w:rPr>
                <w:rFonts w:ascii="Arial" w:cs="Arial" w:eastAsia="Arial" w:hAnsi="Arial"/>
                <w:color w:val="444444"/>
                <w:sz w:val="18"/>
                <w:szCs w:val="18"/>
              </w:rPr>
              <w:t xml:space="preserve">Repository Files
Scanned</w:t>
            </w:r>
          </w:p>
        </w:tc>
        <w:tc>
          <w:tcPr>
            <w:tcW w:type="dxa" w:w="2340"/>
            <w:tcBorders>
              <w:top w:val="single" w:color="DDDDDD" w:sz="4"/>
              <w:left w:val="single" w:color="DDDDDD" w:sz="4"/>
              <w:bottom w:val="single" w:color="DDDDDD" w:sz="4"/>
              <w:right w:val="single" w:color="DDDDDD" w:sz="4"/>
            </w:tcBorders>
            <w:shd w:fill="FDE9D4" w:val="clear"/>
            <w:tcMar>
              <w:top w:type="dxa" w:w="120"/>
              <w:left w:type="dxa" w:w="120"/>
              <w:bottom w:type="dxa" w:w="120"/>
              <w:right w:type="dxa" w:w="120"/>
            </w:tcMar>
            <w:vAlign w:val="center"/>
          </w:tcPr>
          <w:p>
            <w:pPr>
              <w:jc w:val="center"/>
            </w:pPr>
            <w:r>
              <w:rPr>
                <w:rFonts w:ascii="Arial" w:cs="Arial" w:eastAsia="Arial" w:hAnsi="Arial"/>
                <w:b/>
                <w:bCs/>
                <w:color w:val="1B4F8A"/>
                <w:sz w:val="52"/>
                <w:szCs w:val="52"/>
              </w:rPr>
              <w:t xml:space="preserve">142</w:t>
            </w:r>
          </w:p>
          <w:p>
            <w:pPr>
              <w:spacing w:after="0" w:before="20"/>
              <w:jc w:val="center"/>
            </w:pPr>
            <w:r>
              <w:rPr>
                <w:rFonts w:ascii="Arial" w:cs="Arial" w:eastAsia="Arial" w:hAnsi="Arial"/>
                <w:color w:val="444444"/>
                <w:sz w:val="18"/>
                <w:szCs w:val="18"/>
              </w:rPr>
              <w:t xml:space="preserve">Native Queries
Identified</w:t>
            </w:r>
          </w:p>
        </w:tc>
        <w:tc>
          <w:tcPr>
            <w:tcW w:type="dxa" w:w="2340"/>
            <w:tcBorders>
              <w:top w:val="single" w:color="DDDDDD" w:sz="4"/>
              <w:left w:val="single" w:color="DDDDDD" w:sz="4"/>
              <w:bottom w:val="single" w:color="DDDDDD" w:sz="4"/>
              <w:right w:val="single" w:color="DDDDDD" w:sz="4"/>
            </w:tcBorders>
            <w:shd w:fill="D5E8F5" w:val="clear"/>
            <w:tcMar>
              <w:top w:type="dxa" w:w="120"/>
              <w:left w:type="dxa" w:w="120"/>
              <w:bottom w:type="dxa" w:w="120"/>
              <w:right w:type="dxa" w:w="120"/>
            </w:tcMar>
            <w:vAlign w:val="center"/>
          </w:tcPr>
          <w:p>
            <w:pPr>
              <w:jc w:val="center"/>
            </w:pPr>
            <w:r>
              <w:rPr>
                <w:rFonts w:ascii="Arial" w:cs="Arial" w:eastAsia="Arial" w:hAnsi="Arial"/>
                <w:b/>
                <w:bCs/>
                <w:color w:val="1B4F8A"/>
                <w:sz w:val="52"/>
                <w:szCs w:val="52"/>
              </w:rPr>
              <w:t>123</w:t>
              <w:br/>
              <w:t>Queries</w:t>
              <w:br/>
              <w:t>Analyzed</w:t>
            </w:r>
          </w:p>
          <w:p>
            <w:pPr>
              <w:spacing w:after="0" w:before="20"/>
              <w:jc w:val="center"/>
            </w:pPr>
            <w:r>
              <w:rPr>
                <w:rFonts w:ascii="Arial" w:cs="Arial" w:eastAsia="Arial" w:hAnsi="Arial"/>
                <w:color w:val="444444"/>
                <w:sz w:val="18"/>
                <w:szCs w:val="18"/>
              </w:rPr>
              <w:t xml:space="preserve">Queries
Analyzed</w:t>
            </w:r>
          </w:p>
        </w:tc>
        <w:tc>
          <w:tcPr>
            <w:tcW w:type="dxa" w:w="2340"/>
            <w:tcBorders>
              <w:top w:val="single" w:color="DDDDDD" w:sz="4"/>
              <w:left w:val="single" w:color="DDDDDD" w:sz="4"/>
              <w:bottom w:val="single" w:color="DDDDDD" w:sz="4"/>
              <w:right w:val="single" w:color="DDDDDD" w:sz="4"/>
            </w:tcBorders>
            <w:shd w:fill="FDE9D4" w:val="clear"/>
            <w:tcMar>
              <w:top w:type="dxa" w:w="120"/>
              <w:left w:type="dxa" w:w="120"/>
              <w:bottom w:type="dxa" w:w="120"/>
              <w:right w:type="dxa" w:w="120"/>
            </w:tcMar>
            <w:vAlign w:val="center"/>
          </w:tcPr>
          <w:p>
            <w:pPr>
              <w:jc w:val="center"/>
            </w:pPr>
            <w:r>
              <w:rPr>
                <w:rFonts w:ascii="Arial" w:cs="Arial" w:eastAsia="Arial" w:hAnsi="Arial"/>
                <w:b/>
                <w:bCs/>
                <w:color w:val="1B4F8A"/>
                <w:sz w:val="52"/>
                <w:szCs w:val="52"/>
              </w:rPr>
              <w:t>65</w:t>
              <w:br/>
              <w:t>Queries</w:t>
              <w:br/>
              <w:t>Improved</w:t>
            </w:r>
          </w:p>
          <w:p>
            <w:pPr>
              <w:spacing w:after="0" w:before="20"/>
              <w:jc w:val="center"/>
            </w:pPr>
            <w:r>
              <w:rPr>
                <w:rFonts w:ascii="Arial" w:cs="Arial" w:eastAsia="Arial" w:hAnsi="Arial"/>
                <w:color w:val="444444"/>
                <w:sz w:val="18"/>
                <w:szCs w:val="18"/>
              </w:rPr>
              <w:t xml:space="preserve">Queries
Improved</w:t>
            </w:r>
          </w:p>
        </w:tc>
      </w:tr>
    </w:tbl>
    <w:p>
      <w:pPr>
        <w:spacing w:after="160" w:before="0"/>
      </w:pPr>
      <w:r>
        <w:t xml:space="preserve"/>
      </w:r>
    </w:p>
    <w:p>
      <w:pPr>
        <w:pStyle w:val="Heading1"/>
        <w:shd w:fill="1B4F8A" w:val="clear"/>
        <w:spacing w:after="120" w:before="240"/>
        <w:ind w:left="240" w:right="240"/>
      </w:pPr>
      <w:r>
        <w:rPr>
          <w:rFonts w:ascii="Arial" w:cs="Arial" w:eastAsia="Arial" w:hAnsi="Arial"/>
          <w:b/>
          <w:bCs/>
          <w:color w:val="FFFFFF"/>
          <w:sz w:val="36"/>
          <w:szCs w:val="36"/>
        </w:rPr>
        <w:t xml:space="preserve">2.  Scope &amp; Approach</w:t>
      </w:r>
    </w:p>
    <w:p>
      <w:pPr>
        <w:spacing w:after="8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 xml:space="preserve">2.1  What Was In Scope</w:t>
      </w:r>
    </w:p>
    <w:p>
      <w:pPr>
        <w:pStyle w:val="ListParagraph"/>
        <w:numPr>
          <w:ilvl w:val="0"/>
          <w:numId w:val="2"/>
        </w:numPr>
        <w:spacing w:after="40" w:before="40"/>
      </w:pPr>
      <w:r>
        <w:rPr>
          <w:rFonts w:ascii="Arial" w:cs="Arial" w:eastAsia="Arial" w:hAnsi="Arial"/>
          <w:b w:val="false"/>
          <w:bCs w:val="false"/>
          <w:color w:val="444444"/>
          <w:sz w:val="20"/>
          <w:szCs w:val="20"/>
        </w:rPr>
        <w:t xml:space="preserve">All @Query annotations (JPQL / HQL / Native SQL) across the payroll repository layer</w:t>
      </w:r>
    </w:p>
    <w:p>
      <w:pPr>
        <w:pStyle w:val="ListParagraph"/>
        <w:numPr>
          <w:ilvl w:val="0"/>
          <w:numId w:val="2"/>
        </w:numPr>
        <w:spacing w:after="40" w:before="40"/>
      </w:pPr>
      <w:r>
        <w:rPr>
          <w:rFonts w:ascii="Arial" w:cs="Arial" w:eastAsia="Arial" w:hAnsi="Arial"/>
          <w:b w:val="false"/>
          <w:bCs w:val="false"/>
          <w:color w:val="444444"/>
          <w:sz w:val="20"/>
          <w:szCs w:val="20"/>
        </w:rPr>
        <w:t xml:space="preserve">Native SQL queries — the primary focus of the optimization effort</w:t>
      </w:r>
    </w:p>
    <w:p>
      <w:pPr>
        <w:pStyle w:val="ListParagraph"/>
        <w:numPr>
          <w:ilvl w:val="0"/>
          <w:numId w:val="2"/>
        </w:numPr>
        <w:spacing w:after="40" w:before="40"/>
      </w:pPr>
      <w:r>
        <w:rPr>
          <w:rFonts w:ascii="Arial" w:cs="Arial" w:eastAsia="Arial" w:hAnsi="Arial"/>
          <w:b w:val="false"/>
          <w:bCs w:val="false"/>
          <w:color w:val="444444"/>
          <w:sz w:val="20"/>
          <w:szCs w:val="20"/>
        </w:rPr>
        <w:t xml:space="preserve">Query structure, join usage, filter logic, boolean comparisons, CTE design</w:t>
      </w:r>
    </w:p>
    <w:p>
      <w:pPr>
        <w:pStyle w:val="ListParagraph"/>
        <w:numPr>
          <w:ilvl w:val="0"/>
          <w:numId w:val="2"/>
        </w:numPr>
        <w:spacing w:after="40" w:before="40"/>
      </w:pPr>
      <w:r>
        <w:rPr>
          <w:rFonts w:ascii="Arial" w:cs="Arial" w:eastAsia="Arial" w:hAnsi="Arial"/>
          <w:b w:val="false"/>
          <w:bCs w:val="false"/>
          <w:color w:val="444444"/>
          <w:sz w:val="20"/>
          <w:szCs w:val="20"/>
        </w:rPr>
        <w:t xml:space="preserve">Index suggestions (flagged; not created directly)</w:t>
      </w:r>
    </w:p>
    <w:p>
      <w:pPr>
        <w:spacing w:after="8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 xml:space="preserve">2.2  What Was Out of Scope</w:t>
      </w:r>
    </w:p>
    <w:p>
      <w:pPr>
        <w:pStyle w:val="ListParagraph"/>
        <w:numPr>
          <w:ilvl w:val="0"/>
          <w:numId w:val="2"/>
        </w:numPr>
        <w:spacing w:after="40" w:before="40"/>
      </w:pPr>
      <w:r>
        <w:rPr>
          <w:rFonts w:ascii="Arial" w:cs="Arial" w:eastAsia="Arial" w:hAnsi="Arial"/>
          <w:b w:val="false"/>
          <w:bCs w:val="false"/>
          <w:color w:val="444444"/>
          <w:sz w:val="20"/>
          <w:szCs w:val="20"/>
        </w:rPr>
        <w:t xml:space="preserve">Business logic, service layer, or controller code</w:t>
      </w:r>
    </w:p>
    <w:p>
      <w:pPr>
        <w:pStyle w:val="ListParagraph"/>
        <w:numPr>
          <w:ilvl w:val="0"/>
          <w:numId w:val="2"/>
        </w:numPr>
        <w:spacing w:after="40" w:before="40"/>
      </w:pPr>
      <w:r>
        <w:rPr>
          <w:rFonts w:ascii="Arial" w:cs="Arial" w:eastAsia="Arial" w:hAnsi="Arial"/>
          <w:b w:val="false"/>
          <w:bCs w:val="false"/>
          <w:color w:val="444444"/>
          <w:sz w:val="20"/>
          <w:szCs w:val="20"/>
        </w:rPr>
        <w:t xml:space="preserve">DTO mapping or projection changes</w:t>
      </w:r>
    </w:p>
    <w:p>
      <w:pPr>
        <w:pStyle w:val="ListParagraph"/>
        <w:numPr>
          <w:ilvl w:val="0"/>
          <w:numId w:val="2"/>
        </w:numPr>
        <w:spacing w:after="40" w:before="40"/>
      </w:pPr>
      <w:r>
        <w:rPr>
          <w:rFonts w:ascii="Arial" w:cs="Arial" w:eastAsia="Arial" w:hAnsi="Arial"/>
          <w:b w:val="false"/>
          <w:bCs w:val="false"/>
          <w:color w:val="444444"/>
          <w:sz w:val="20"/>
          <w:szCs w:val="20"/>
        </w:rPr>
        <w:t xml:space="preserve">Schema modifications (DDL changes)</w:t>
      </w:r>
    </w:p>
    <w:p>
      <w:pPr>
        <w:pStyle w:val="ListParagraph"/>
        <w:numPr>
          <w:ilvl w:val="0"/>
          <w:numId w:val="2"/>
        </w:numPr>
        <w:spacing w:after="40" w:before="40"/>
      </w:pPr>
      <w:r>
        <w:rPr>
          <w:rFonts w:ascii="Arial" w:cs="Arial" w:eastAsia="Arial" w:hAnsi="Arial"/>
          <w:b w:val="false"/>
          <w:bCs w:val="false"/>
          <w:color w:val="444444"/>
          <w:sz w:val="20"/>
          <w:szCs w:val="20"/>
        </w:rPr>
        <w:t xml:space="preserve">Spring Data JPA derived methods (auto-generated by Hibernate — no SQL to optimize)</w:t>
      </w:r>
    </w:p>
    <w:p>
      <w:pPr>
        <w:spacing w:after="8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 xml:space="preserve">2.3  Tooling: Claude Code + context.md</w:t>
      </w:r>
    </w:p>
    <w:p>
      <w:pPr>
        <w:spacing w:after="60" w:before="60"/>
      </w:pPr>
      <w:r>
        <w:rPr>
          <w:rFonts w:ascii="Arial" w:cs="Arial" w:eastAsia="Arial" w:hAnsi="Arial"/>
          <w:color w:val="444444"/>
          <w:sz w:val="20"/>
          <w:szCs w:val="20"/>
        </w:rPr>
        <w:t xml:space="preserve">The entire optimization session was run inside Claude Code — Anthropic's agentic coding CLI. A custom context.md file defined the rules-of-engagement: one query at a time, no automatic progression, wait for user validation, and produce structured output with every change justified.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00" w:hRule="exact"/>
        </w:trPr>
        <w:tc>
          <w:tcPr>
            <w:tcW w:type="dxa" w:w="9360"/>
            <w:tcBorders>
              <w:top w:val="single" w:color="E87722" w:sz="8"/>
              <w:left w:val="single" w:color="E87722" w:sz="8"/>
              <w:bottom w:val="single" w:color="E87722" w:sz="8"/>
              <w:right w:val="single" w:color="E87722" w:sz="8"/>
            </w:tcBorders>
            <w:shd w:fill="F8F4FF" w:val="clear"/>
            <w:tcMar>
              <w:top w:type="dxa" w:w="160"/>
              <w:left w:type="dxa" w:w="240"/>
              <w:bottom w:type="dxa" w:w="160"/>
              <w:right w:type="dxa" w:w="240"/>
            </w:tcMar>
            <w:vAlign w:val="center"/>
          </w:tcPr>
          <w:p>
            <w:pPr>
              <w:jc w:val="center"/>
            </w:pPr>
            <w:r>
              <w:rPr>
                <w:rFonts w:ascii="Arial" w:cs="Arial" w:eastAsia="Arial" w:hAnsi="Arial"/>
                <w:b/>
                <w:bCs/>
                <w:color w:val="9966CC"/>
                <w:sz w:val="20"/>
                <w:szCs w:val="20"/>
              </w:rPr>
              <w:t xml:space="preserve">[ IMAGE PLACEHOLDER ]</w:t>
            </w:r>
          </w:p>
          <w:p>
            <w:pPr>
              <w:spacing w:after="0" w:before="40"/>
              <w:jc w:val="center"/>
            </w:pPr>
            <w:r>
              <w:rPr>
                <w:rFonts w:ascii="Arial" w:cs="Arial" w:eastAsia="Arial" w:hAnsi="Arial"/>
                <w:i/>
                <w:iCs/>
                <w:color w:val="666666"/>
                <w:sz w:val="18"/>
                <w:szCs w:val="18"/>
              </w:rPr>
              <w:t xml:space="preserve">Insert screenshot: Claude Code terminal with context.md framework in action</w:t>
            </w:r>
          </w:p>
        </w:tc>
      </w:tr>
    </w:tbl>
    <w:p>
      <w:pPr>
        <w:spacing w:after="80" w:before="0"/>
      </w:pPr>
      <w:r>
        <w:t xml:space="preserve"/>
      </w:r>
    </w:p>
    <w:p>
      <w:pPr>
        <w:spacing w:after="60" w:before="60"/>
      </w:pPr>
      <w:r>
        <w:rPr>
          <w:rFonts w:ascii="Arial" w:cs="Arial" w:eastAsia="Arial" w:hAnsi="Arial"/>
          <w:color w:val="444444"/>
          <w:sz w:val="20"/>
          <w:szCs w:val="20"/>
        </w:rPr>
        <w:t xml:space="preserve">The workflow per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4F8A" w:val="clear"/>
            <w:tcMar>
              <w:top w:type="dxa" w:w="80"/>
              <w:left w:type="dxa" w:w="160"/>
              <w:bottom w:type="dxa" w:w="80"/>
              <w:right w:type="dxa" w:w="80"/>
            </w:tcMar>
          </w:tcPr>
          <w:p>
            <w:r>
              <w:rPr>
                <w:rFonts w:ascii="Arial" w:cs="Arial" w:eastAsia="Arial" w:hAnsi="Arial"/>
                <w:b/>
                <w:bCs/>
                <w:color w:val="FFFFFF"/>
                <w:sz w:val="20"/>
                <w:szCs w:val="20"/>
              </w:rPr>
              <w:t xml:space="preserve">Step</w:t>
            </w:r>
          </w:p>
        </w:tc>
        <w:tc>
          <w:tcPr>
            <w:tcW w:type="dxa" w:w="6560"/>
            <w:tcBorders>
              <w:top w:val="single" w:color="CCCCCC" w:sz="4"/>
              <w:left w:val="single" w:color="CCCCCC" w:sz="4"/>
              <w:bottom w:val="single" w:color="CCCCCC" w:sz="4"/>
              <w:right w:val="single" w:color="CCCCCC" w:sz="4"/>
            </w:tcBorders>
            <w:shd w:fill="1B4F8A" w:val="clear"/>
            <w:tcMar>
              <w:top w:type="dxa" w:w="80"/>
              <w:left w:type="dxa" w:w="160"/>
              <w:bottom w:type="dxa" w:w="80"/>
              <w:right w:type="dxa" w:w="80"/>
            </w:tcMar>
          </w:tcPr>
          <w:p>
            <w:r>
              <w:rPr>
                <w:rFonts w:ascii="Arial" w:cs="Arial" w:eastAsia="Arial" w:hAnsi="Arial"/>
                <w:b/>
                <w:bCs/>
                <w:color w:val="FFFFFF"/>
                <w:sz w:val="20"/>
                <w:szCs w:val="20"/>
              </w:rPr>
              <w:t xml:space="preserve">Action</w:t>
            </w:r>
          </w:p>
        </w:tc>
      </w:tr>
      <w:tr>
        <w:tc>
          <w:tcPr>
            <w:tcW w:type="dxa" w:w="28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1 — Infer Intent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Understand what the query is fetching or computing</w:t>
            </w:r>
          </w:p>
        </w:tc>
      </w:tr>
      <w:tr>
        <w:tc>
          <w:tcPr>
            <w:tcW w:type="dxa" w:w="28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2 — Run Checklist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Check for redundant JOINs, over-fetching, bad patterns, bugs</w:t>
            </w:r>
          </w:p>
        </w:tc>
      </w:tr>
      <w:tr>
        <w:tc>
          <w:tcPr>
            <w:tcW w:type="dxa" w:w="28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3 — Assess Value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Skip if no meaningful improvement exists</w:t>
            </w:r>
          </w:p>
        </w:tc>
      </w:tr>
      <w:tr>
        <w:tc>
          <w:tcPr>
            <w:tcW w:type="dxa" w:w="28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4 — Produce Optimized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Write the improved query with full justification</w:t>
            </w:r>
          </w:p>
        </w:tc>
      </w:tr>
      <w:tr>
        <w:tc>
          <w:tcPr>
            <w:tcW w:type="dxa" w:w="28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5 — User Validates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Developer runs original + optimized in pgAdmin, compares results</w:t>
            </w:r>
          </w:p>
        </w:tc>
      </w:tr>
      <w:tr>
        <w:tc>
          <w:tcPr>
            <w:tcW w:type="dxa" w:w="28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6 — Apply &amp; Log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Change is committed; entry logged to improved-queries.md</w:t>
            </w:r>
          </w:p>
        </w:tc>
      </w:tr>
    </w:tbl>
    <w:p>
      <w:r>
        <w:br w:type="page"/>
      </w:r>
    </w:p>
    <w:p>
      <w:pPr>
        <w:pStyle w:val="Heading1"/>
        <w:shd w:fill="1B4F8A" w:val="clear"/>
        <w:spacing w:after="120" w:before="240"/>
        <w:ind w:left="240" w:right="240"/>
      </w:pPr>
      <w:r>
        <w:rPr>
          <w:rFonts w:ascii="Arial" w:cs="Arial" w:eastAsia="Arial" w:hAnsi="Arial"/>
          <w:b/>
          <w:bCs/>
          <w:color w:val="FFFFFF"/>
          <w:sz w:val="36"/>
          <w:szCs w:val="36"/>
        </w:rPr>
        <w:t xml:space="preserve">3.  Repository Landscape</w:t>
      </w:r>
    </w:p>
    <w:p>
      <w:pPr>
        <w:spacing w:after="80" w:before="0"/>
      </w:pPr>
      <w:r>
        <w:t xml:space="preserve"/>
      </w:r>
    </w:p>
    <w:p>
      <w:pPr>
        <w:spacing w:after="60" w:before="60"/>
      </w:pPr>
      <w:r>
        <w:rPr>
          <w:rFonts w:ascii="Arial" w:cs="Arial" w:eastAsia="Arial" w:hAnsi="Arial"/>
          <w:color w:val="444444"/>
          <w:sz w:val="20"/>
          <w:szCs w:val="20"/>
        </w:rPr>
        <w:t xml:space="preserve">A full codebase scan of the hrms_all-master project identified 35 repository files containing 142 native SQL queries. Files were ranked by complexity and optimization potential into three tiers to guide the work sequence.</w:t>
      </w:r>
    </w:p>
    <w:p>
      <w:pPr>
        <w:spacing w:after="8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 xml:space="preserve">3.1  Tier Classification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200" w:hRule="exact"/>
        </w:trPr>
        <w:tc>
          <w:tcPr>
            <w:tcW w:type="dxa" w:w="9360"/>
            <w:tcBorders>
              <w:top w:val="single" w:color="E87722" w:sz="8"/>
              <w:left w:val="single" w:color="E87722" w:sz="8"/>
              <w:bottom w:val="single" w:color="E87722" w:sz="8"/>
              <w:right w:val="single" w:color="E87722" w:sz="8"/>
            </w:tcBorders>
            <w:shd w:fill="F8F4FF" w:val="clear"/>
            <w:tcMar>
              <w:top w:type="dxa" w:w="160"/>
              <w:left w:type="dxa" w:w="240"/>
              <w:bottom w:type="dxa" w:w="160"/>
              <w:right w:type="dxa" w:w="240"/>
            </w:tcMar>
            <w:vAlign w:val="center"/>
          </w:tcPr>
          <w:p>
            <w:pPr>
              <w:jc w:val="center"/>
            </w:pPr>
            <w:r>
              <w:rPr>
                <w:rFonts w:ascii="Arial" w:cs="Arial" w:eastAsia="Arial" w:hAnsi="Arial"/>
                <w:b/>
                <w:bCs/>
                <w:color w:val="9966CC"/>
                <w:sz w:val="20"/>
                <w:szCs w:val="20"/>
              </w:rPr>
              <w:t xml:space="preserve">[ IMAGE PLACEHOLDER ]</w:t>
            </w:r>
          </w:p>
          <w:p>
            <w:pPr>
              <w:spacing w:after="0" w:before="40"/>
              <w:jc w:val="center"/>
            </w:pPr>
            <w:r>
              <w:rPr>
                <w:rFonts w:ascii="Arial" w:cs="Arial" w:eastAsia="Arial" w:hAnsi="Arial"/>
                <w:i/>
                <w:iCs/>
                <w:color w:val="666666"/>
                <w:sz w:val="18"/>
                <w:szCs w:val="18"/>
              </w:rPr>
              <w:t xml:space="preserve">Insert screenshot or diagram: Tier 1 / Tier 2 / Tier 3 file ranking table from Claude Code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4F8A" w:val="clear"/>
            <w:tcMar>
              <w:top w:type="dxa" w:w="80"/>
              <w:left w:type="dxa" w:w="160"/>
              <w:bottom w:type="dxa" w:w="80"/>
              <w:right w:type="dxa" w:w="80"/>
            </w:tcMar>
          </w:tcPr>
          <w:p>
            <w:r>
              <w:rPr>
                <w:rFonts w:ascii="Arial" w:cs="Arial" w:eastAsia="Arial" w:hAnsi="Arial"/>
                <w:b/>
                <w:bCs/>
                <w:color w:val="FFFFFF"/>
                <w:sz w:val="20"/>
                <w:szCs w:val="20"/>
              </w:rPr>
              <w:t xml:space="preserve">Tier</w:t>
            </w:r>
          </w:p>
        </w:tc>
        <w:tc>
          <w:tcPr>
            <w:tcW w:type="dxa" w:w="6760"/>
            <w:tcBorders>
              <w:top w:val="single" w:color="CCCCCC" w:sz="4"/>
              <w:left w:val="single" w:color="CCCCCC" w:sz="4"/>
              <w:bottom w:val="single" w:color="CCCCCC" w:sz="4"/>
              <w:right w:val="single" w:color="CCCCCC" w:sz="4"/>
            </w:tcBorders>
            <w:shd w:fill="1B4F8A" w:val="clear"/>
            <w:tcMar>
              <w:top w:type="dxa" w:w="80"/>
              <w:left w:type="dxa" w:w="160"/>
              <w:bottom w:type="dxa" w:w="80"/>
              <w:right w:type="dxa" w:w="80"/>
            </w:tcMar>
          </w:tcPr>
          <w:p>
            <w:r>
              <w:rPr>
                <w:rFonts w:ascii="Arial" w:cs="Arial" w:eastAsia="Arial" w:hAnsi="Arial"/>
                <w:b/>
                <w:bCs/>
                <w:color w:val="FFFFFF"/>
                <w:sz w:val="20"/>
                <w:szCs w:val="20"/>
              </w:rPr>
              <w:t xml:space="preserve">Files</w:t>
            </w:r>
          </w:p>
        </w:tc>
      </w:tr>
      <w:tr>
        <w:tc>
          <w:tcPr>
            <w:tcW w:type="dxa" w:w="26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Tier 1 — High Impact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ElementOfPaySystemMasterRepository (21 queries), EmpSalaryHoldRepository (9), PayStructMasterRepository (9), LeaveEncashmentRepository (9)</w:t>
            </w:r>
          </w:p>
        </w:tc>
      </w:tr>
      <w:tr>
        <w:tc>
          <w:tcPr>
            <w:tcW w:type="dxa" w:w="26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Tier 2 — Moderate Impact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PayRunTrnRepository, PayAdjustTrnTrgRepository, PayBonusRunMasterRepository, EmployeeProvidentFundDtlRepo, EmpSalaryPaidRepository, EmployeeBankStatementDtlRepo</w:t>
            </w:r>
          </w:p>
        </w:tc>
      </w:tr>
      <w:tr>
        <w:tc>
          <w:tcPr>
            <w:tcW w:type="dxa" w:w="26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Tier 3 — Lower Impact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GISMasterRepository, UTEGISMasterRepository, TransportAllowanceRepository, CafeteriaConfigurationRepository, and others — primarily unnecessary JOIN patterns</w:t>
            </w:r>
          </w:p>
        </w:tc>
      </w:tr>
    </w:tbl>
    <w:p>
      <w:pPr>
        <w:spacing w:after="16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 xml:space="preserve">3.2  Files Completed in This Session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1560"/>
        <w:gridCol w:w="2040"/>
      </w:tblGrid>
      <w:tr>
        <w:tc>
          <w:tcPr>
            <w:tcW w:type="dxa" w:w="4200"/>
            <w:tcBorders>
              <w:top w:val="single" w:color="2E6BA8" w:sz="4"/>
              <w:left w:val="single" w:color="2E6BA8" w:sz="4"/>
              <w:bottom w:val="single" w:color="2E6BA8" w:sz="4"/>
              <w:right w:val="single" w:color="2E6BA8" w:sz="4"/>
            </w:tcBorders>
            <w:shd w:fill="1B4F8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Repository File</w:t>
            </w:r>
          </w:p>
        </w:tc>
        <w:tc>
          <w:tcPr>
            <w:tcW w:type="dxa" w:w="1560"/>
            <w:tcBorders>
              <w:top w:val="single" w:color="2E6BA8" w:sz="4"/>
              <w:left w:val="single" w:color="2E6BA8" w:sz="4"/>
              <w:bottom w:val="single" w:color="2E6BA8" w:sz="4"/>
              <w:right w:val="single" w:color="2E6BA8" w:sz="4"/>
            </w:tcBorders>
            <w:shd w:fill="1B4F8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Methods Analyzed</w:t>
            </w:r>
          </w:p>
        </w:tc>
        <w:tc>
          <w:tcPr>
            <w:tcW w:type="dxa" w:w="1560"/>
            <w:tcBorders>
              <w:top w:val="single" w:color="2E6BA8" w:sz="4"/>
              <w:left w:val="single" w:color="2E6BA8" w:sz="4"/>
              <w:bottom w:val="single" w:color="2E6BA8" w:sz="4"/>
              <w:right w:val="single" w:color="2E6BA8" w:sz="4"/>
            </w:tcBorders>
            <w:shd w:fill="1B4F8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Improved</w:t>
            </w:r>
          </w:p>
        </w:tc>
        <w:tc>
          <w:tcPr>
            <w:tcW w:type="dxa" w:w="2040"/>
            <w:tcBorders>
              <w:top w:val="single" w:color="2E6BA8" w:sz="4"/>
              <w:left w:val="single" w:color="2E6BA8" w:sz="4"/>
              <w:bottom w:val="single" w:color="2E6BA8" w:sz="4"/>
              <w:right w:val="single" w:color="2E6BA8" w:sz="4"/>
            </w:tcBorders>
            <w:shd w:fill="1B4F8A"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Skipped</w:t>
            </w:r>
          </w:p>
        </w:tc>
      </w:tr>
      <w:tr>
        <w:tc>
          <w:tcPr>
            <w:tcW w:type="dxa" w:w="4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left"/>
            </w:pPr>
            <w:r>
              <w:rPr>
                <w:rFonts w:ascii="Arial" w:cs="Arial" w:eastAsia="Arial" w:hAnsi="Arial"/>
                <w:color w:val="444444"/>
                <w:sz w:val="19"/>
                <w:szCs w:val="19"/>
              </w:rPr>
              <w:t xml:space="preserve">ProfessionalTaxRepository.java</w:t>
            </w:r>
          </w:p>
        </w:tc>
        <w:tc>
          <w:tcPr>
            <w:tcW w:type="dxa" w:w="15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center"/>
            </w:pPr>
            <w:r>
              <w:rPr>
                <w:rFonts w:ascii="Arial" w:cs="Arial" w:eastAsia="Arial" w:hAnsi="Arial"/>
                <w:color w:val="444444"/>
                <w:sz w:val="19"/>
                <w:szCs w:val="19"/>
              </w:rPr>
              <w:t xml:space="preserve">4</w:t>
            </w:r>
          </w:p>
        </w:tc>
        <w:tc>
          <w:tcPr>
            <w:tcW w:type="dxa" w:w="15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center"/>
            </w:pPr>
            <w:r>
              <w:rPr>
                <w:rFonts w:ascii="Arial" w:cs="Arial" w:eastAsia="Arial" w:hAnsi="Arial"/>
                <w:color w:val="1A7A3C"/>
                <w:sz w:val="19"/>
                <w:szCs w:val="19"/>
              </w:rPr>
              <w:t xml:space="preserve">3</w:t>
            </w:r>
          </w:p>
        </w:tc>
        <w:tc>
          <w:tcPr>
            <w:tcW w:type="dxa" w:w="204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center"/>
            </w:pPr>
            <w:r>
              <w:rPr>
                <w:rFonts w:ascii="Arial" w:cs="Arial" w:eastAsia="Arial" w:hAnsi="Arial"/>
                <w:color w:val="444444"/>
                <w:sz w:val="19"/>
                <w:szCs w:val="19"/>
              </w:rPr>
              <w:t xml:space="preserve">1</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left"/>
            </w:pPr>
            <w:r>
              <w:rPr>
                <w:rFonts w:ascii="Arial" w:cs="Arial" w:eastAsia="Arial" w:hAnsi="Arial"/>
                <w:color w:val="444444"/>
                <w:sz w:val="19"/>
                <w:szCs w:val="19"/>
              </w:rPr>
              <w:t xml:space="preserve">ElementOfPaySystemMasterRepository.java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center"/>
            </w:pPr>
            <w:r>
              <w:rPr>
                <w:rFonts w:ascii="Arial" w:cs="Arial" w:eastAsia="Arial" w:hAnsi="Arial"/>
                <w:color w:val="444444"/>
                <w:sz w:val="19"/>
                <w:szCs w:val="19"/>
              </w:rPr>
              <w:t xml:space="preserve">19</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center"/>
            </w:pPr>
            <w:r>
              <w:rPr>
                <w:rFonts w:ascii="Arial" w:cs="Arial" w:eastAsia="Arial" w:hAnsi="Arial"/>
                <w:color w:val="1A7A3C"/>
                <w:sz w:val="19"/>
                <w:szCs w:val="19"/>
              </w:rPr>
              <w:t xml:space="preserve">13</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center"/>
            </w:pPr>
            <w:r>
              <w:rPr>
                <w:rFonts w:ascii="Arial" w:cs="Arial" w:eastAsia="Arial" w:hAnsi="Arial"/>
                <w:color w:val="444444"/>
                <w:sz w:val="19"/>
                <w:szCs w:val="19"/>
              </w:rPr>
              <w:t xml:space="preserve">6</w:t>
            </w:r>
          </w:p>
        </w:tc>
      </w:tr>
      <w:tr>
        <w:tc>
          <w:tcPr>
            <w:tcW w:type="dxa" w:w="4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left"/>
            </w:pPr>
            <w:r>
              <w:rPr>
                <w:rFonts w:ascii="Arial" w:cs="Arial" w:eastAsia="Arial" w:hAnsi="Arial"/>
                <w:color w:val="444444"/>
                <w:sz w:val="19"/>
                <w:szCs w:val="19"/>
              </w:rPr>
              <w:t xml:space="preserve">EmpSalaryHoldRepository.java</w:t>
            </w:r>
          </w:p>
        </w:tc>
        <w:tc>
          <w:tcPr>
            <w:tcW w:type="dxa" w:w="15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center"/>
            </w:pPr>
            <w:r>
              <w:rPr>
                <w:rFonts w:ascii="Arial" w:cs="Arial" w:eastAsia="Arial" w:hAnsi="Arial"/>
                <w:color w:val="444444"/>
                <w:sz w:val="19"/>
                <w:szCs w:val="19"/>
              </w:rPr>
              <w:t xml:space="preserve">14</w:t>
            </w:r>
          </w:p>
        </w:tc>
        <w:tc>
          <w:tcPr>
            <w:tcW w:type="dxa" w:w="15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center"/>
            </w:pPr>
            <w:r>
              <w:rPr>
                <w:rFonts w:ascii="Arial" w:cs="Arial" w:eastAsia="Arial" w:hAnsi="Arial"/>
                <w:color w:val="1A7A3C"/>
                <w:sz w:val="19"/>
                <w:szCs w:val="19"/>
              </w:rPr>
              <w:t xml:space="preserve">9</w:t>
            </w:r>
          </w:p>
        </w:tc>
        <w:tc>
          <w:tcPr>
            <w:tcW w:type="dxa" w:w="204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center"/>
            </w:pPr>
            <w:r>
              <w:rPr>
                <w:rFonts w:ascii="Arial" w:cs="Arial" w:eastAsia="Arial" w:hAnsi="Arial"/>
                <w:color w:val="444444"/>
                <w:sz w:val="19"/>
                <w:szCs w:val="19"/>
              </w:rPr>
              <w:t xml:space="preserve">5</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left"/>
            </w:pPr>
            <w:r>
              <w:rPr>
                <w:rFonts w:ascii="Arial" w:cs="Arial" w:eastAsia="Arial" w:hAnsi="Arial"/>
                <w:color w:val="444444"/>
                <w:sz w:val="19"/>
                <w:szCs w:val="19"/>
              </w:rPr>
              <w:t xml:space="preserve">PayStructMasterRepository.java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center"/>
            </w:pPr>
            <w:r>
              <w:rPr>
                <w:rFonts w:ascii="Arial" w:cs="Arial" w:eastAsia="Arial" w:hAnsi="Arial"/>
                <w:color w:val="444444"/>
                <w:sz w:val="19"/>
                <w:szCs w:val="19"/>
              </w:rPr>
              <w:t xml:space="preserve">12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center"/>
            </w:pPr>
            <w:r>
              <w:rPr>
                <w:rFonts w:ascii="Arial" w:cs="Arial" w:eastAsia="Arial" w:hAnsi="Arial"/>
                <w:color w:val="1A7A3C"/>
                <w:sz w:val="19"/>
                <w:szCs w:val="19"/>
              </w:rPr>
              <w:t xml:space="preserve">6</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center"/>
            </w:pPr>
            <w:r>
              <w:rPr>
                <w:rFonts w:ascii="Arial" w:cs="Arial" w:eastAsia="Arial" w:hAnsi="Arial"/>
                <w:color w:val="444444"/>
                <w:sz w:val="19"/>
                <w:szCs w:val="19"/>
              </w:rPr>
              <w:t xml:space="preserve">6</w:t>
            </w:r>
          </w:p>
        </w:tc>
      </w:tr>
      <w:tr>
        <w:tc>
          <w:tcPr>
            <w:tcW w:type="dxa" w:w="4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left"/>
            </w:pPr>
            <w:r>
              <w:rPr>
                <w:rFonts w:ascii="Arial" w:cs="Arial" w:eastAsia="Arial" w:hAnsi="Arial"/>
                <w:color w:val="444444"/>
                <w:sz w:val="19"/>
                <w:szCs w:val="19"/>
              </w:rPr>
              <w:t xml:space="preserve">LeaveEncashmentRepository.java</w:t>
            </w:r>
          </w:p>
        </w:tc>
        <w:tc>
          <w:tcPr>
            <w:tcW w:type="dxa" w:w="15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center"/>
            </w:pPr>
            <w:r>
              <w:rPr>
                <w:rFonts w:ascii="Arial" w:cs="Arial" w:eastAsia="Arial" w:hAnsi="Arial"/>
                <w:color w:val="444444"/>
                <w:sz w:val="19"/>
                <w:szCs w:val="19"/>
              </w:rPr>
              <w:t xml:space="preserve">8</w:t>
            </w:r>
          </w:p>
        </w:tc>
        <w:tc>
          <w:tcPr>
            <w:tcW w:type="dxa" w:w="15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center"/>
            </w:pPr>
            <w:r>
              <w:rPr>
                <w:rFonts w:ascii="Arial" w:cs="Arial" w:eastAsia="Arial" w:hAnsi="Arial"/>
                <w:color w:val="1A7A3C"/>
                <w:sz w:val="19"/>
                <w:szCs w:val="19"/>
              </w:rPr>
              <w:t xml:space="preserve">3</w:t>
            </w:r>
          </w:p>
        </w:tc>
        <w:tc>
          <w:tcPr>
            <w:tcW w:type="dxa" w:w="204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center"/>
            </w:pPr>
            <w:r>
              <w:rPr>
                <w:rFonts w:ascii="Arial" w:cs="Arial" w:eastAsia="Arial" w:hAnsi="Arial"/>
                <w:color w:val="444444"/>
                <w:sz w:val="19"/>
                <w:szCs w:val="19"/>
              </w:rPr>
              <w:t xml:space="preserve">5</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left"/>
            </w:pPr>
            <w:r>
              <w:rPr>
                <w:rFonts w:ascii="Arial" w:cs="Arial" w:eastAsia="Arial" w:hAnsi="Arial"/>
                <w:color w:val="444444"/>
                <w:sz w:val="19"/>
                <w:szCs w:val="19"/>
              </w:rPr>
              <w:t xml:space="preserve">PayRunTrnRepository.java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center"/>
            </w:pPr>
            <w:r>
              <w:rPr>
                <w:rFonts w:ascii="Arial" w:cs="Arial" w:eastAsia="Arial" w:hAnsi="Arial"/>
                <w:color w:val="444444"/>
                <w:sz w:val="19"/>
                <w:szCs w:val="19"/>
              </w:rPr>
              <w:t xml:space="preserve">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center"/>
            </w:pPr>
            <w:r>
              <w:rPr>
                <w:rFonts w:ascii="Arial" w:cs="Arial" w:eastAsia="Arial" w:hAnsi="Arial"/>
                <w:color w:val="1A7A3C"/>
                <w:sz w:val="19"/>
                <w:szCs w:val="19"/>
              </w:rPr>
              <w:t xml:space="preserve">5</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center"/>
            </w:pPr>
            <w:r>
              <w:rPr>
                <w:rFonts w:ascii="Arial" w:cs="Arial" w:eastAsia="Arial" w:hAnsi="Arial"/>
                <w:color w:val="444444"/>
                <w:sz w:val="19"/>
                <w:szCs w:val="19"/>
              </w:rPr>
              <w:t xml:space="preserve">0</w:t>
            </w:r>
          </w:p>
        </w:tc>
      </w:tr>
      <w:tr>
        <w:tc>
          <w:tcPr>
            <w:tcW w:type="dxa" w:w="4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left"/>
            </w:pPr>
            <w:r>
              <w:rPr>
                <w:rFonts w:ascii="Arial" w:cs="Arial" w:eastAsia="Arial" w:hAnsi="Arial"/>
                <w:color w:val="444444"/>
                <w:sz w:val="19"/>
                <w:szCs w:val="19"/>
              </w:rPr>
              <w:t xml:space="preserve">PayAdjustTrnTrgRepository.java</w:t>
            </w:r>
          </w:p>
        </w:tc>
        <w:tc>
          <w:tcPr>
            <w:tcW w:type="dxa" w:w="15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center"/>
            </w:pPr>
            <w:r>
              <w:rPr>
                <w:rFonts w:ascii="Arial" w:cs="Arial" w:eastAsia="Arial" w:hAnsi="Arial"/>
                <w:color w:val="444444"/>
                <w:sz w:val="19"/>
                <w:szCs w:val="19"/>
              </w:rPr>
              <w:t xml:space="preserve">1</w:t>
            </w:r>
          </w:p>
        </w:tc>
        <w:tc>
          <w:tcPr>
            <w:tcW w:type="dxa" w:w="15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center"/>
            </w:pPr>
            <w:r>
              <w:rPr>
                <w:rFonts w:ascii="Arial" w:cs="Arial" w:eastAsia="Arial" w:hAnsi="Arial"/>
                <w:color w:val="1A7A3C"/>
                <w:sz w:val="19"/>
                <w:szCs w:val="19"/>
              </w:rPr>
              <w:t xml:space="preserve">1</w:t>
            </w:r>
          </w:p>
        </w:tc>
        <w:tc>
          <w:tcPr>
            <w:tcW w:type="dxa" w:w="204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80"/>
            </w:tcMar>
          </w:tcPr>
          <w:p>
            <w:pPr>
              <w:jc w:val="center"/>
            </w:pPr>
            <w:r>
              <w:rPr>
                <w:rFonts w:ascii="Arial" w:cs="Arial" w:eastAsia="Arial" w:hAnsi="Arial"/>
                <w:color w:val="444444"/>
                <w:sz w:val="19"/>
                <w:szCs w:val="19"/>
              </w:rPr>
              <w:t xml:space="preserve">0</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left"/>
            </w:pPr>
            <w:r>
              <w:rPr>
                <w:rFonts w:ascii="Arial" w:cs="Arial" w:eastAsia="Arial" w:hAnsi="Arial"/>
                <w:color w:val="444444"/>
                <w:sz w:val="19"/>
                <w:szCs w:val="19"/>
              </w:rPr>
              <w:t xml:space="preserve">EmployeeProvidentFundDtlRepo.java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center"/>
            </w:pPr>
            <w:r>
              <w:rPr>
                <w:rFonts w:ascii="Arial" w:cs="Arial" w:eastAsia="Arial" w:hAnsi="Arial"/>
                <w:color w:val="444444"/>
                <w:sz w:val="19"/>
                <w:szCs w:val="19"/>
              </w:rPr>
              <w:t xml:space="preserve">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center"/>
            </w:pPr>
            <w:r>
              <w:rPr>
                <w:rFonts w:ascii="Arial" w:cs="Arial" w:eastAsia="Arial" w:hAnsi="Arial"/>
                <w:color w:val="1A7A3C"/>
                <w:sz w:val="19"/>
                <w:szCs w:val="19"/>
              </w:rPr>
              <w:t xml:space="preserve">4</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jc w:val="center"/>
            </w:pPr>
            <w:r>
              <w:rPr>
                <w:rFonts w:ascii="Arial" w:cs="Arial" w:eastAsia="Arial" w:hAnsi="Arial"/>
                <w:color w:val="444444"/>
                <w:sz w:val="19"/>
                <w:szCs w:val="19"/>
              </w:rPr>
              <w:t xml:space="preserve">1</w:t>
            </w:r>
          </w:p>
        </w:tc>
      </w:tr>
      <w:tr>
        <w:tc>
          <w:tcPr>
            <w:tcW w:type="dxa" w:w="4200"/>
          </w:tcPr>
          <w:p>
            <w:r>
              <w:rPr>
                <w:sz w:val="18"/>
              </w:rPr>
              <w:t>PayBonusRunMasterRepository.java</w:t>
            </w:r>
          </w:p>
        </w:tc>
        <w:tc>
          <w:tcPr>
            <w:tcW w:type="dxa" w:w="1560"/>
          </w:tcPr>
          <w:p>
            <w:r>
              <w:rPr>
                <w:sz w:val="18"/>
              </w:rPr>
              <w:t>8</w:t>
            </w:r>
          </w:p>
        </w:tc>
        <w:tc>
          <w:tcPr>
            <w:tcW w:type="dxa" w:w="1560"/>
          </w:tcPr>
          <w:p>
            <w:r>
              <w:rPr>
                <w:sz w:val="18"/>
              </w:rPr>
              <w:t>1</w:t>
            </w:r>
          </w:p>
        </w:tc>
        <w:tc>
          <w:tcPr>
            <w:tcW w:type="dxa" w:w="2040"/>
          </w:tcPr>
          <w:p>
            <w:r>
              <w:rPr>
                <w:sz w:val="18"/>
              </w:rPr>
              <w:t>7</w:t>
            </w:r>
          </w:p>
        </w:tc>
      </w:tr>
      <w:tr>
        <w:tc>
          <w:tcPr>
            <w:tcW w:type="dxa" w:w="4200"/>
          </w:tcPr>
          <w:p>
            <w:r>
              <w:rPr>
                <w:sz w:val="18"/>
              </w:rPr>
              <w:t>EmpSalaryPaidRepository.java</w:t>
            </w:r>
          </w:p>
        </w:tc>
        <w:tc>
          <w:tcPr>
            <w:tcW w:type="dxa" w:w="1560"/>
          </w:tcPr>
          <w:p>
            <w:r>
              <w:rPr>
                <w:sz w:val="18"/>
              </w:rPr>
              <w:t>3</w:t>
            </w:r>
          </w:p>
        </w:tc>
        <w:tc>
          <w:tcPr>
            <w:tcW w:type="dxa" w:w="1560"/>
          </w:tcPr>
          <w:p>
            <w:r>
              <w:rPr>
                <w:sz w:val="18"/>
              </w:rPr>
              <w:t>2</w:t>
            </w:r>
          </w:p>
        </w:tc>
        <w:tc>
          <w:tcPr>
            <w:tcW w:type="dxa" w:w="2040"/>
          </w:tcPr>
          <w:p>
            <w:r>
              <w:rPr>
                <w:sz w:val="18"/>
              </w:rPr>
              <w:t>1</w:t>
            </w:r>
          </w:p>
        </w:tc>
      </w:tr>
      <w:tr>
        <w:tc>
          <w:tcPr>
            <w:tcW w:type="dxa" w:w="4200"/>
          </w:tcPr>
          <w:p>
            <w:r>
              <w:rPr>
                <w:sz w:val="18"/>
              </w:rPr>
              <w:t>EmployeeBankStatementDtlRepo.java</w:t>
            </w:r>
          </w:p>
        </w:tc>
        <w:tc>
          <w:tcPr>
            <w:tcW w:type="dxa" w:w="1560"/>
          </w:tcPr>
          <w:p>
            <w:r>
              <w:rPr>
                <w:sz w:val="18"/>
              </w:rPr>
              <w:t>5</w:t>
            </w:r>
          </w:p>
        </w:tc>
        <w:tc>
          <w:tcPr>
            <w:tcW w:type="dxa" w:w="1560"/>
          </w:tcPr>
          <w:p>
            <w:r>
              <w:rPr>
                <w:sz w:val="18"/>
              </w:rPr>
              <w:t>1</w:t>
            </w:r>
          </w:p>
        </w:tc>
        <w:tc>
          <w:tcPr>
            <w:tcW w:type="dxa" w:w="2040"/>
          </w:tcPr>
          <w:p>
            <w:r>
              <w:rPr>
                <w:sz w:val="18"/>
              </w:rPr>
              <w:t>4</w:t>
            </w:r>
          </w:p>
        </w:tc>
      </w:tr>
      <w:tr>
        <w:tc>
          <w:tcPr>
            <w:tcW w:type="dxa" w:w="4200"/>
          </w:tcPr>
          <w:p>
            <w:r>
              <w:rPr>
                <w:sz w:val="18"/>
              </w:rPr>
              <w:t>GISMasterRepository.java</w:t>
            </w:r>
          </w:p>
        </w:tc>
        <w:tc>
          <w:tcPr>
            <w:tcW w:type="dxa" w:w="1560"/>
          </w:tcPr>
          <w:p>
            <w:r>
              <w:rPr>
                <w:sz w:val="18"/>
              </w:rPr>
              <w:t>5</w:t>
            </w:r>
          </w:p>
        </w:tc>
        <w:tc>
          <w:tcPr>
            <w:tcW w:type="dxa" w:w="1560"/>
          </w:tcPr>
          <w:p>
            <w:r>
              <w:rPr>
                <w:sz w:val="18"/>
              </w:rPr>
              <w:t>0</w:t>
            </w:r>
          </w:p>
        </w:tc>
        <w:tc>
          <w:tcPr>
            <w:tcW w:type="dxa" w:w="2040"/>
          </w:tcPr>
          <w:p>
            <w:r>
              <w:rPr>
                <w:sz w:val="18"/>
              </w:rPr>
              <w:t>5</w:t>
            </w:r>
          </w:p>
        </w:tc>
      </w:tr>
      <w:tr>
        <w:tc>
          <w:tcPr>
            <w:tcW w:type="dxa" w:w="4200"/>
          </w:tcPr>
          <w:p>
            <w:r>
              <w:rPr>
                <w:sz w:val="18"/>
              </w:rPr>
              <w:t>UTEGISMasterRepository.java</w:t>
            </w:r>
          </w:p>
        </w:tc>
        <w:tc>
          <w:tcPr>
            <w:tcW w:type="dxa" w:w="1560"/>
          </w:tcPr>
          <w:p>
            <w:r>
              <w:rPr>
                <w:sz w:val="18"/>
              </w:rPr>
              <w:t>6</w:t>
            </w:r>
          </w:p>
        </w:tc>
        <w:tc>
          <w:tcPr>
            <w:tcW w:type="dxa" w:w="1560"/>
          </w:tcPr>
          <w:p>
            <w:r>
              <w:rPr>
                <w:sz w:val="18"/>
              </w:rPr>
              <w:t>3</w:t>
            </w:r>
          </w:p>
        </w:tc>
        <w:tc>
          <w:tcPr>
            <w:tcW w:type="dxa" w:w="2040"/>
          </w:tcPr>
          <w:p>
            <w:r>
              <w:rPr>
                <w:sz w:val="18"/>
              </w:rPr>
              <w:t>3</w:t>
            </w:r>
          </w:p>
        </w:tc>
      </w:tr>
      <w:tr>
        <w:tc>
          <w:tcPr>
            <w:tcW w:type="dxa" w:w="4200"/>
          </w:tcPr>
          <w:p>
            <w:r>
              <w:rPr>
                <w:sz w:val="18"/>
              </w:rPr>
              <w:t>TransportAllowanceRepository.java</w:t>
            </w:r>
          </w:p>
        </w:tc>
        <w:tc>
          <w:tcPr>
            <w:tcW w:type="dxa" w:w="1560"/>
          </w:tcPr>
          <w:p>
            <w:r>
              <w:rPr>
                <w:sz w:val="18"/>
              </w:rPr>
              <w:t>4</w:t>
            </w:r>
          </w:p>
        </w:tc>
        <w:tc>
          <w:tcPr>
            <w:tcW w:type="dxa" w:w="1560"/>
          </w:tcPr>
          <w:p>
            <w:r>
              <w:rPr>
                <w:sz w:val="18"/>
              </w:rPr>
              <w:t>3</w:t>
            </w:r>
          </w:p>
        </w:tc>
        <w:tc>
          <w:tcPr>
            <w:tcW w:type="dxa" w:w="2040"/>
          </w:tcPr>
          <w:p>
            <w:r>
              <w:rPr>
                <w:sz w:val="18"/>
              </w:rPr>
              <w:t>1</w:t>
            </w:r>
          </w:p>
        </w:tc>
      </w:tr>
      <w:tr>
        <w:tc>
          <w:tcPr>
            <w:tcW w:type="dxa" w:w="4200"/>
          </w:tcPr>
          <w:p>
            <w:r>
              <w:rPr>
                <w:sz w:val="18"/>
              </w:rPr>
              <w:t>CafeteriaConfigurationRepository.java</w:t>
            </w:r>
          </w:p>
        </w:tc>
        <w:tc>
          <w:tcPr>
            <w:tcW w:type="dxa" w:w="1560"/>
          </w:tcPr>
          <w:p>
            <w:r>
              <w:rPr>
                <w:sz w:val="18"/>
              </w:rPr>
              <w:t>5</w:t>
            </w:r>
          </w:p>
        </w:tc>
        <w:tc>
          <w:tcPr>
            <w:tcW w:type="dxa" w:w="1560"/>
          </w:tcPr>
          <w:p>
            <w:r>
              <w:rPr>
                <w:sz w:val="18"/>
              </w:rPr>
              <w:t>2</w:t>
            </w:r>
          </w:p>
        </w:tc>
        <w:tc>
          <w:tcPr>
            <w:tcW w:type="dxa" w:w="2040"/>
          </w:tcPr>
          <w:p>
            <w:r>
              <w:rPr>
                <w:sz w:val="18"/>
              </w:rPr>
              <w:t>3</w:t>
            </w:r>
          </w:p>
        </w:tc>
      </w:tr>
      <w:tr>
        <w:tc>
          <w:tcPr>
            <w:tcW w:type="dxa" w:w="4200"/>
          </w:tcPr>
          <w:p>
            <w:r>
              <w:rPr>
                <w:sz w:val="18"/>
              </w:rPr>
              <w:t>EmpApproachMstRepository.java</w:t>
            </w:r>
          </w:p>
        </w:tc>
        <w:tc>
          <w:tcPr>
            <w:tcW w:type="dxa" w:w="1560"/>
          </w:tcPr>
          <w:p>
            <w:r>
              <w:rPr>
                <w:sz w:val="18"/>
              </w:rPr>
              <w:t>2</w:t>
            </w:r>
          </w:p>
        </w:tc>
        <w:tc>
          <w:tcPr>
            <w:tcW w:type="dxa" w:w="1560"/>
          </w:tcPr>
          <w:p>
            <w:r>
              <w:rPr>
                <w:sz w:val="18"/>
              </w:rPr>
              <w:t>1</w:t>
            </w:r>
          </w:p>
        </w:tc>
        <w:tc>
          <w:tcPr>
            <w:tcW w:type="dxa" w:w="2040"/>
          </w:tcPr>
          <w:p>
            <w:r>
              <w:rPr>
                <w:sz w:val="18"/>
              </w:rPr>
              <w:t>1</w:t>
            </w:r>
          </w:p>
        </w:tc>
      </w:tr>
      <w:tr>
        <w:tc>
          <w:tcPr>
            <w:tcW w:type="dxa" w:w="4200"/>
          </w:tcPr>
          <w:p>
            <w:r>
              <w:rPr>
                <w:sz w:val="18"/>
              </w:rPr>
              <w:t>FormulaCreationRepository.java</w:t>
            </w:r>
          </w:p>
        </w:tc>
        <w:tc>
          <w:tcPr>
            <w:tcW w:type="dxa" w:w="1560"/>
          </w:tcPr>
          <w:p>
            <w:r>
              <w:rPr>
                <w:sz w:val="18"/>
              </w:rPr>
              <w:t>5</w:t>
            </w:r>
          </w:p>
        </w:tc>
        <w:tc>
          <w:tcPr>
            <w:tcW w:type="dxa" w:w="1560"/>
          </w:tcPr>
          <w:p>
            <w:r>
              <w:rPr>
                <w:sz w:val="18"/>
              </w:rPr>
              <w:t>2</w:t>
            </w:r>
          </w:p>
        </w:tc>
        <w:tc>
          <w:tcPr>
            <w:tcW w:type="dxa" w:w="2040"/>
          </w:tcPr>
          <w:p>
            <w:r>
              <w:rPr>
                <w:sz w:val="18"/>
              </w:rPr>
              <w:t>3</w:t>
            </w:r>
          </w:p>
        </w:tc>
      </w:tr>
      <w:tr>
        <w:tc>
          <w:tcPr>
            <w:tcW w:type="dxa" w:w="4200"/>
          </w:tcPr>
          <w:p>
            <w:r>
              <w:rPr>
                <w:sz w:val="18"/>
              </w:rPr>
              <w:t>PayRunRepository.java</w:t>
            </w:r>
          </w:p>
        </w:tc>
        <w:tc>
          <w:tcPr>
            <w:tcW w:type="dxa" w:w="1560"/>
          </w:tcPr>
          <w:p>
            <w:r>
              <w:rPr>
                <w:sz w:val="18"/>
              </w:rPr>
              <w:t>12</w:t>
            </w:r>
          </w:p>
        </w:tc>
        <w:tc>
          <w:tcPr>
            <w:tcW w:type="dxa" w:w="1560"/>
          </w:tcPr>
          <w:p>
            <w:r>
              <w:rPr>
                <w:sz w:val="18"/>
              </w:rPr>
              <w:t>6</w:t>
            </w:r>
          </w:p>
        </w:tc>
        <w:tc>
          <w:tcPr>
            <w:tcW w:type="dxa" w:w="2040"/>
          </w:tcPr>
          <w:p>
            <w:r>
              <w:rPr>
                <w:sz w:val="18"/>
              </w:rPr>
              <w:t>6</w:t>
            </w:r>
          </w:p>
        </w:tc>
      </w:tr>
      <w:tr>
        <w:tc>
          <w:tcPr>
            <w:tcW w:type="dxa" w:w="4200"/>
            <w:shd w:val="clear" w:color="auto" w:fill="DBE9F7"/>
          </w:tcPr>
          <w:p>
            <w:r>
              <w:rPr>
                <w:b/>
                <w:sz w:val="18"/>
              </w:rPr>
              <w:t>TOTAL</w:t>
            </w:r>
          </w:p>
        </w:tc>
        <w:tc>
          <w:tcPr>
            <w:tcW w:type="dxa" w:w="1560"/>
            <w:shd w:val="clear" w:color="auto" w:fill="DBE9F7"/>
          </w:tcPr>
          <w:p>
            <w:r>
              <w:rPr>
                <w:b/>
                <w:sz w:val="18"/>
              </w:rPr>
              <w:t>123</w:t>
            </w:r>
          </w:p>
        </w:tc>
        <w:tc>
          <w:tcPr>
            <w:tcW w:type="dxa" w:w="1560"/>
            <w:shd w:val="clear" w:color="auto" w:fill="DBE9F7"/>
          </w:tcPr>
          <w:p>
            <w:r>
              <w:rPr>
                <w:b/>
                <w:sz w:val="18"/>
              </w:rPr>
              <w:t>65</w:t>
            </w:r>
          </w:p>
        </w:tc>
        <w:tc>
          <w:tcPr>
            <w:tcW w:type="dxa" w:w="2040"/>
            <w:shd w:val="clear" w:color="auto" w:fill="DBE9F7"/>
          </w:tcPr>
          <w:p>
            <w:r>
              <w:rPr>
                <w:b/>
                <w:sz w:val="18"/>
              </w:rPr>
              <w:t>58</w:t>
            </w:r>
          </w:p>
        </w:tc>
      </w:tr>
    </w:tbl>
    <w:p>
      <w:pPr>
        <w:spacing w:after="80" w:before="0"/>
      </w:pPr>
      <w:r>
        <w:t xml:space="preserve"/>
      </w:r>
    </w:p>
    <w:p>
      <w:pPr>
        <w:spacing w:after="40" w:before="40"/>
      </w:pPr>
      <w:r>
        <w:rPr>
          <w:rFonts w:ascii="Arial" w:cs="Arial" w:eastAsia="Arial" w:hAnsi="Arial"/>
          <w:b/>
          <w:bCs/>
          <w:color w:val="E87722"/>
          <w:sz w:val="20"/>
          <w:szCs w:val="20"/>
        </w:rPr>
        <w:t xml:space="preserve">Note: </w:t>
      </w:r>
      <w:r>
        <w:rPr>
          <w:rFonts w:ascii="Arial" w:cs="Arial" w:eastAsia="Arial" w:hAnsi="Arial"/>
          <w:color w:val="444444"/>
          <w:sz w:val="20"/>
          <w:szCs w:val="20"/>
        </w:rPr>
        <w:t xml:space="preserve">"Skipped" means the query was already optimal or was a trivial Spring Data derived method with no custom SQL to improve.</w:t>
      </w:r>
    </w:p>
    <w:p>
      <w:r>
        <w:br w:type="page"/>
      </w:r>
    </w:p>
    <w:p>
      <w:pPr>
        <w:pStyle w:val="Heading1"/>
        <w:shd w:fill="1B4F8A" w:val="clear"/>
        <w:spacing w:after="120" w:before="240"/>
        <w:ind w:left="240" w:right="240"/>
      </w:pPr>
      <w:r>
        <w:rPr>
          <w:rFonts w:ascii="Arial" w:cs="Arial" w:eastAsia="Arial" w:hAnsi="Arial"/>
          <w:b/>
          <w:bCs/>
          <w:color w:val="FFFFFF"/>
          <w:sz w:val="36"/>
          <w:szCs w:val="36"/>
        </w:rPr>
        <w:t xml:space="preserve">4.  Key Findings &amp; Optimizations</w:t>
      </w:r>
    </w:p>
    <w:p>
      <w:pPr>
        <w:spacing w:after="80" w:before="0"/>
      </w:pPr>
      <w:r>
        <w:t xml:space="preserve"/>
      </w:r>
    </w:p>
    <w:p>
      <w:pPr>
        <w:spacing w:after="60" w:before="60"/>
      </w:pPr>
      <w:r>
        <w:rPr>
          <w:rFonts w:ascii="Arial" w:cs="Arial" w:eastAsia="Arial" w:hAnsi="Arial"/>
          <w:color w:val="444444"/>
          <w:sz w:val="20"/>
          <w:szCs w:val="20"/>
        </w:rPr>
        <w:t xml:space="preserve">The following recurring patterns were identified across the payroll repository layer. Each is documented with the issue type, the pattern found in the codebase, and the corrective action taken.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2E6BA8" w:sz="4"/>
              <w:left w:val="single" w:color="2E6BA8" w:sz="4"/>
              <w:bottom w:val="single" w:color="2E6BA8" w:sz="4"/>
              <w:right w:val="single" w:color="2E6BA8" w:sz="4"/>
            </w:tcBorders>
            <w:shd w:fill="E87722" w:val="clear"/>
            <w:tcMar>
              <w:top w:type="dxa" w:w="80"/>
              <w:left w:type="dxa" w:w="120"/>
              <w:bottom w:type="dxa" w:w="80"/>
              <w:right w:type="dxa" w:w="80"/>
            </w:tcMar>
          </w:tcPr>
          <w:p>
            <w:r>
              <w:rPr>
                <w:rFonts w:ascii="Arial" w:cs="Arial" w:eastAsia="Arial" w:hAnsi="Arial"/>
                <w:b/>
                <w:bCs/>
                <w:color w:val="FFFFFF"/>
                <w:sz w:val="20"/>
                <w:szCs w:val="20"/>
              </w:rPr>
              <w:t xml:space="preserve">Issue Category</w:t>
            </w:r>
          </w:p>
        </w:tc>
        <w:tc>
          <w:tcPr>
            <w:tcW w:type="dxa" w:w="3560"/>
            <w:tcBorders>
              <w:top w:val="single" w:color="2E6BA8" w:sz="4"/>
              <w:left w:val="single" w:color="2E6BA8" w:sz="4"/>
              <w:bottom w:val="single" w:color="2E6BA8" w:sz="4"/>
              <w:right w:val="single" w:color="2E6BA8" w:sz="4"/>
            </w:tcBorders>
            <w:shd w:fill="E87722" w:val="clear"/>
            <w:tcMar>
              <w:top w:type="dxa" w:w="80"/>
              <w:left w:type="dxa" w:w="120"/>
              <w:bottom w:type="dxa" w:w="80"/>
              <w:right w:type="dxa" w:w="80"/>
            </w:tcMar>
          </w:tcPr>
          <w:p>
            <w:r>
              <w:rPr>
                <w:rFonts w:ascii="Arial" w:cs="Arial" w:eastAsia="Arial" w:hAnsi="Arial"/>
                <w:b/>
                <w:bCs/>
                <w:color w:val="FFFFFF"/>
                <w:sz w:val="20"/>
                <w:szCs w:val="20"/>
              </w:rPr>
              <w:t xml:space="preserve">Pattern Found</w:t>
            </w:r>
          </w:p>
        </w:tc>
        <w:tc>
          <w:tcPr>
            <w:tcW w:type="dxa" w:w="3400"/>
            <w:tcBorders>
              <w:top w:val="single" w:color="2E6BA8" w:sz="4"/>
              <w:left w:val="single" w:color="2E6BA8" w:sz="4"/>
              <w:bottom w:val="single" w:color="2E6BA8" w:sz="4"/>
              <w:right w:val="single" w:color="2E6BA8" w:sz="4"/>
            </w:tcBorders>
            <w:shd w:fill="E87722" w:val="clear"/>
            <w:tcMar>
              <w:top w:type="dxa" w:w="80"/>
              <w:left w:type="dxa" w:w="120"/>
              <w:bottom w:type="dxa" w:w="80"/>
              <w:right w:type="dxa" w:w="80"/>
            </w:tcMar>
          </w:tcPr>
          <w:p>
            <w:r>
              <w:rPr>
                <w:rFonts w:ascii="Arial" w:cs="Arial" w:eastAsia="Arial" w:hAnsi="Arial"/>
                <w:b/>
                <w:bCs/>
                <w:color w:val="FFFFFF"/>
                <w:sz w:val="20"/>
                <w:szCs w:val="20"/>
              </w:rPr>
              <w:t xml:space="preserve">Fix Applied</w:t>
            </w:r>
          </w:p>
        </w:tc>
      </w:tr>
      <w:tr>
        <w:tc>
          <w:tcPr>
            <w:tcW w:type="dxa" w:w="2400"/>
            <w:tcBorders>
              <w:top w:val="single" w:color="CCCCCC" w:sz="4"/>
              <w:left w:val="single" w:color="CCCCCC" w:sz="4"/>
              <w:bottom w:val="single" w:color="CCCCCC" w:sz="4"/>
              <w:right w:val="single" w:color="CCCCCC" w:sz="4"/>
            </w:tcBorders>
            <w:shd w:fill="FDE9D4" w:val="clear"/>
            <w:tcMar>
              <w:top w:type="dxa" w:w="80"/>
              <w:left w:type="dxa" w:w="120"/>
              <w:bottom w:type="dxa" w:w="80"/>
              <w:right w:type="dxa" w:w="80"/>
            </w:tcMar>
          </w:tcPr>
          <w:p>
            <w:r>
              <w:rPr>
                <w:rFonts w:ascii="Arial" w:cs="Arial" w:eastAsia="Arial" w:hAnsi="Arial"/>
                <w:b/>
                <w:bCs/>
                <w:color w:val="1B4F8A"/>
                <w:sz w:val="18"/>
                <w:szCs w:val="18"/>
              </w:rPr>
              <w:t xml:space="preserve">Unnecessary JOINs</w:t>
            </w:r>
          </w:p>
        </w:tc>
        <w:tc>
          <w:tcPr>
            <w:tcW w:type="dxa" w:w="3560"/>
            <w:tcBorders>
              <w:top w:val="single" w:color="CCCCCC" w:sz="4"/>
              <w:left w:val="single" w:color="CCCCCC" w:sz="4"/>
              <w:bottom w:val="single" w:color="CCCCCC" w:sz="4"/>
              <w:right w:val="single" w:color="CCCCCC" w:sz="4"/>
            </w:tcBorders>
            <w:shd w:fill="FDE9D4" w:val="clear"/>
            <w:tcMar>
              <w:top w:type="dxa" w:w="80"/>
              <w:left w:type="dxa" w:w="120"/>
              <w:bottom w:type="dxa" w:w="80"/>
              <w:right w:type="dxa" w:w="80"/>
            </w:tcMar>
          </w:tcPr>
          <w:p>
            <w:r>
              <w:rPr>
                <w:rFonts w:ascii="Arial" w:cs="Arial" w:eastAsia="Arial" w:hAnsi="Arial"/>
                <w:b w:val="false"/>
                <w:bCs w:val="false"/>
                <w:color w:val="444444"/>
                <w:sz w:val="18"/>
                <w:szCs w:val="18"/>
              </w:rPr>
              <w:t xml:space="preserve">Tables JOINed but no columns from those tables used in SELECT, WHERE, or ORDER BY</w:t>
            </w:r>
          </w:p>
        </w:tc>
        <w:tc>
          <w:tcPr>
            <w:tcW w:type="dxa" w:w="3400"/>
            <w:tcBorders>
              <w:top w:val="single" w:color="CCCCCC" w:sz="4"/>
              <w:left w:val="single" w:color="CCCCCC" w:sz="4"/>
              <w:bottom w:val="single" w:color="CCCCCC" w:sz="4"/>
              <w:right w:val="single" w:color="CCCCCC" w:sz="4"/>
            </w:tcBorders>
            <w:shd w:fill="FDE9D4" w:val="clear"/>
            <w:tcMar>
              <w:top w:type="dxa" w:w="80"/>
              <w:left w:type="dxa" w:w="120"/>
              <w:bottom w:type="dxa" w:w="80"/>
              <w:right w:type="dxa" w:w="80"/>
            </w:tcMar>
          </w:tcPr>
          <w:p>
            <w:r>
              <w:rPr>
                <w:rFonts w:ascii="Arial" w:cs="Arial" w:eastAsia="Arial" w:hAnsi="Arial"/>
                <w:b w:val="false"/>
                <w:bCs w:val="false"/>
                <w:color w:val="444444"/>
                <w:sz w:val="18"/>
                <w:szCs w:val="18"/>
              </w:rPr>
              <w:t xml:space="preserve">Removed redundant JOINs entirely. Filters (com_id, branch_id) already on the base table.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color w:val="1B4F8A"/>
                <w:sz w:val="18"/>
                <w:szCs w:val="18"/>
              </w:rPr>
              <w:t xml:space="preserve">SELECT * Over-fetching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SELECT * used throughout — fetching every column when only a subset is needed by the ORM</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Replaced with explicit column lists. Reduces data transfer and prevents accidental breakage on schema changes.</w:t>
            </w:r>
          </w:p>
        </w:tc>
      </w:tr>
      <w:tr>
        <w:tc>
          <w:tcPr>
            <w:tcW w:type="dxa" w:w="2400"/>
            <w:tcBorders>
              <w:top w:val="single" w:color="CCCCCC" w:sz="4"/>
              <w:left w:val="single" w:color="CCCCCC" w:sz="4"/>
              <w:bottom w:val="single" w:color="CCCCCC" w:sz="4"/>
              <w:right w:val="single" w:color="CCCCCC" w:sz="4"/>
            </w:tcBorders>
            <w:shd w:fill="FDE9D4" w:val="clear"/>
            <w:tcMar>
              <w:top w:type="dxa" w:w="80"/>
              <w:left w:type="dxa" w:w="120"/>
              <w:bottom w:type="dxa" w:w="80"/>
              <w:right w:type="dxa" w:w="80"/>
            </w:tcMar>
          </w:tcPr>
          <w:p>
            <w:r>
              <w:rPr>
                <w:rFonts w:ascii="Arial" w:cs="Arial" w:eastAsia="Arial" w:hAnsi="Arial"/>
                <w:b/>
                <w:bCs/>
                <w:color w:val="1B4F8A"/>
                <w:sz w:val="18"/>
                <w:szCs w:val="18"/>
              </w:rPr>
              <w:t xml:space="preserve">String-to-Boolean Comparison</w:t>
            </w:r>
          </w:p>
        </w:tc>
        <w:tc>
          <w:tcPr>
            <w:tcW w:type="dxa" w:w="3560"/>
            <w:tcBorders>
              <w:top w:val="single" w:color="CCCCCC" w:sz="4"/>
              <w:left w:val="single" w:color="CCCCCC" w:sz="4"/>
              <w:bottom w:val="single" w:color="CCCCCC" w:sz="4"/>
              <w:right w:val="single" w:color="CCCCCC" w:sz="4"/>
            </w:tcBorders>
            <w:shd w:fill="FDE9D4" w:val="clear"/>
            <w:tcMar>
              <w:top w:type="dxa" w:w="80"/>
              <w:left w:type="dxa" w:w="120"/>
              <w:bottom w:type="dxa" w:w="80"/>
              <w:right w:type="dxa" w:w="80"/>
            </w:tcMar>
          </w:tcPr>
          <w:p>
            <w:r>
              <w:rPr>
                <w:rFonts w:ascii="Arial" w:cs="Arial" w:eastAsia="Arial" w:hAnsi="Arial"/>
                <w:b w:val="false"/>
                <w:bCs w:val="false"/>
                <w:color w:val="444444"/>
                <w:sz w:val="18"/>
                <w:szCs w:val="18"/>
              </w:rPr>
              <w:t xml:space="preserve">is_active = 'true' — string literal compared to a boolean column; works but implicit cast on every row</w:t>
            </w:r>
          </w:p>
        </w:tc>
        <w:tc>
          <w:tcPr>
            <w:tcW w:type="dxa" w:w="3400"/>
            <w:tcBorders>
              <w:top w:val="single" w:color="CCCCCC" w:sz="4"/>
              <w:left w:val="single" w:color="CCCCCC" w:sz="4"/>
              <w:bottom w:val="single" w:color="CCCCCC" w:sz="4"/>
              <w:right w:val="single" w:color="CCCCCC" w:sz="4"/>
            </w:tcBorders>
            <w:shd w:fill="FDE9D4" w:val="clear"/>
            <w:tcMar>
              <w:top w:type="dxa" w:w="80"/>
              <w:left w:type="dxa" w:w="120"/>
              <w:bottom w:type="dxa" w:w="80"/>
              <w:right w:type="dxa" w:w="80"/>
            </w:tcMar>
          </w:tcPr>
          <w:p>
            <w:r>
              <w:rPr>
                <w:rFonts w:ascii="Arial" w:cs="Arial" w:eastAsia="Arial" w:hAnsi="Arial"/>
                <w:b w:val="false"/>
                <w:bCs w:val="false"/>
                <w:color w:val="444444"/>
                <w:sz w:val="18"/>
                <w:szCs w:val="18"/>
              </w:rPr>
              <w:t xml:space="preserve">Changed to is_active = true (native boolean). Eliminates implicit casting and enables index use.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color w:val="1B4F8A"/>
                <w:sz w:val="18"/>
                <w:szCs w:val="18"/>
              </w:rPr>
              <w:t xml:space="preserve">Unescaped _ Wildcard (Bug)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not like '%_Arrear%' — underscore is a SQL wildcard, matching any single character, not a literal underscore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Fixed to not like '%\_Arrear%'. This was a latent correctness bug silently broadening the filter.</w:t>
            </w:r>
          </w:p>
        </w:tc>
      </w:tr>
      <w:tr>
        <w:tc>
          <w:tcPr>
            <w:tcW w:type="dxa" w:w="2400"/>
            <w:tcBorders>
              <w:top w:val="single" w:color="CCCCCC" w:sz="4"/>
              <w:left w:val="single" w:color="CCCCCC" w:sz="4"/>
              <w:bottom w:val="single" w:color="CCCCCC" w:sz="4"/>
              <w:right w:val="single" w:color="CCCCCC" w:sz="4"/>
            </w:tcBorders>
            <w:shd w:fill="FDE9D4" w:val="clear"/>
            <w:tcMar>
              <w:top w:type="dxa" w:w="80"/>
              <w:left w:type="dxa" w:w="120"/>
              <w:bottom w:type="dxa" w:w="80"/>
              <w:right w:type="dxa" w:w="80"/>
            </w:tcMar>
          </w:tcPr>
          <w:p>
            <w:r>
              <w:rPr>
                <w:rFonts w:ascii="Arial" w:cs="Arial" w:eastAsia="Arial" w:hAnsi="Arial"/>
                <w:b/>
                <w:bCs/>
                <w:color w:val="1B4F8A"/>
                <w:sz w:val="18"/>
                <w:szCs w:val="18"/>
              </w:rPr>
              <w:t xml:space="preserve">Operator Precedence Bug</w:t>
            </w:r>
          </w:p>
        </w:tc>
        <w:tc>
          <w:tcPr>
            <w:tcW w:type="dxa" w:w="3560"/>
            <w:tcBorders>
              <w:top w:val="single" w:color="CCCCCC" w:sz="4"/>
              <w:left w:val="single" w:color="CCCCCC" w:sz="4"/>
              <w:bottom w:val="single" w:color="CCCCCC" w:sz="4"/>
              <w:right w:val="single" w:color="CCCCCC" w:sz="4"/>
            </w:tcBorders>
            <w:shd w:fill="FDE9D4" w:val="clear"/>
            <w:tcMar>
              <w:top w:type="dxa" w:w="80"/>
              <w:left w:type="dxa" w:w="120"/>
              <w:bottom w:type="dxa" w:w="80"/>
              <w:right w:type="dxa" w:w="80"/>
            </w:tcMar>
          </w:tcPr>
          <w:p>
            <w:r>
              <w:rPr>
                <w:rFonts w:ascii="Arial" w:cs="Arial" w:eastAsia="Arial" w:hAnsi="Arial"/>
                <w:b w:val="false"/>
                <w:bCs w:val="false"/>
                <w:color w:val="444444"/>
                <w:sz w:val="18"/>
                <w:szCs w:val="18"/>
              </w:rPr>
              <w:t xml:space="preserve">AND/OR chains without explicit parentheses: WHERE a AND b OR c parsed differently than intended</w:t>
            </w:r>
          </w:p>
        </w:tc>
        <w:tc>
          <w:tcPr>
            <w:tcW w:type="dxa" w:w="3400"/>
            <w:tcBorders>
              <w:top w:val="single" w:color="CCCCCC" w:sz="4"/>
              <w:left w:val="single" w:color="CCCCCC" w:sz="4"/>
              <w:bottom w:val="single" w:color="CCCCCC" w:sz="4"/>
              <w:right w:val="single" w:color="CCCCCC" w:sz="4"/>
            </w:tcBorders>
            <w:shd w:fill="FDE9D4" w:val="clear"/>
            <w:tcMar>
              <w:top w:type="dxa" w:w="80"/>
              <w:left w:type="dxa" w:w="120"/>
              <w:bottom w:type="dxa" w:w="80"/>
              <w:right w:type="dxa" w:w="80"/>
            </w:tcMar>
          </w:tcPr>
          <w:p>
            <w:r>
              <w:rPr>
                <w:rFonts w:ascii="Arial" w:cs="Arial" w:eastAsia="Arial" w:hAnsi="Arial"/>
                <w:b w:val="false"/>
                <w:bCs w:val="false"/>
                <w:color w:val="444444"/>
                <w:sz w:val="18"/>
                <w:szCs w:val="18"/>
              </w:rPr>
              <w:t xml:space="preserve">Added explicit parentheses to encode intended precedence. Critical correctness fix in 2 queries.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color w:val="1B4F8A"/>
                <w:sz w:val="18"/>
                <w:szCs w:val="18"/>
              </w:rPr>
              <w:t xml:space="preserve">CONCAT in ILIKE Pattern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ILIKE CONCAT(:name, '%') — uses CONCAT() function to build pattern at runtime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Replaced with ILIKE (:name || '%') — native PostgreSQL string concatenation, cleaner and faster.</w:t>
            </w:r>
          </w:p>
        </w:tc>
      </w:tr>
      <w:tr>
        <w:tc>
          <w:tcPr>
            <w:tcW w:type="dxa" w:w="2400"/>
            <w:tcBorders>
              <w:top w:val="single" w:color="CCCCCC" w:sz="4"/>
              <w:left w:val="single" w:color="CCCCCC" w:sz="4"/>
              <w:bottom w:val="single" w:color="CCCCCC" w:sz="4"/>
              <w:right w:val="single" w:color="CCCCCC" w:sz="4"/>
            </w:tcBorders>
            <w:shd w:fill="FDE9D4" w:val="clear"/>
            <w:tcMar>
              <w:top w:type="dxa" w:w="80"/>
              <w:left w:type="dxa" w:w="120"/>
              <w:bottom w:type="dxa" w:w="80"/>
              <w:right w:type="dxa" w:w="80"/>
            </w:tcMar>
          </w:tcPr>
          <w:p>
            <w:r>
              <w:rPr>
                <w:rFonts w:ascii="Arial" w:cs="Arial" w:eastAsia="Arial" w:hAnsi="Arial"/>
                <w:b/>
                <w:bCs/>
                <w:color w:val="1B4F8A"/>
                <w:sz w:val="18"/>
                <w:szCs w:val="18"/>
              </w:rPr>
              <w:t xml:space="preserve">Redundant GROUP BY</w:t>
            </w:r>
          </w:p>
        </w:tc>
        <w:tc>
          <w:tcPr>
            <w:tcW w:type="dxa" w:w="3560"/>
            <w:tcBorders>
              <w:top w:val="single" w:color="CCCCCC" w:sz="4"/>
              <w:left w:val="single" w:color="CCCCCC" w:sz="4"/>
              <w:bottom w:val="single" w:color="CCCCCC" w:sz="4"/>
              <w:right w:val="single" w:color="CCCCCC" w:sz="4"/>
            </w:tcBorders>
            <w:shd w:fill="FDE9D4" w:val="clear"/>
            <w:tcMar>
              <w:top w:type="dxa" w:w="80"/>
              <w:left w:type="dxa" w:w="120"/>
              <w:bottom w:type="dxa" w:w="80"/>
              <w:right w:type="dxa" w:w="80"/>
            </w:tcMar>
          </w:tcPr>
          <w:p>
            <w:r>
              <w:rPr>
                <w:rFonts w:ascii="Arial" w:cs="Arial" w:eastAsia="Arial" w:hAnsi="Arial"/>
                <w:b w:val="false"/>
                <w:bCs w:val="false"/>
                <w:color w:val="444444"/>
                <w:sz w:val="18"/>
                <w:szCs w:val="18"/>
              </w:rPr>
              <w:t xml:space="preserve">getProfessionalTaxId grouped by all selected columns when the JOIN already guarantees uniqueness</w:t>
            </w:r>
          </w:p>
        </w:tc>
        <w:tc>
          <w:tcPr>
            <w:tcW w:type="dxa" w:w="3400"/>
            <w:tcBorders>
              <w:top w:val="single" w:color="CCCCCC" w:sz="4"/>
              <w:left w:val="single" w:color="CCCCCC" w:sz="4"/>
              <w:bottom w:val="single" w:color="CCCCCC" w:sz="4"/>
              <w:right w:val="single" w:color="CCCCCC" w:sz="4"/>
            </w:tcBorders>
            <w:shd w:fill="FDE9D4" w:val="clear"/>
            <w:tcMar>
              <w:top w:type="dxa" w:w="80"/>
              <w:left w:type="dxa" w:w="120"/>
              <w:bottom w:type="dxa" w:w="80"/>
              <w:right w:type="dxa" w:w="80"/>
            </w:tcMar>
          </w:tcPr>
          <w:p>
            <w:r>
              <w:rPr>
                <w:rFonts w:ascii="Arial" w:cs="Arial" w:eastAsia="Arial" w:hAnsi="Arial"/>
                <w:b w:val="false"/>
                <w:bCs w:val="false"/>
                <w:color w:val="444444"/>
                <w:sz w:val="18"/>
                <w:szCs w:val="18"/>
              </w:rPr>
              <w:t xml:space="preserve">Removed GROUP BY entirely. Result set is identical; query is simpler and the optimizer has more freedom.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color w:val="1B4F8A"/>
                <w:sz w:val="18"/>
                <w:szCs w:val="18"/>
              </w:rPr>
              <w:t xml:space="preserve">lower() on Bind Params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lower(:name) — calling lower() on a bind parameter every row rather than normalizing once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Moved normalization to the application side or used ILIKE for case-insensitive matching instead.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200" w:hRule="exact"/>
        </w:trPr>
        <w:tc>
          <w:tcPr>
            <w:tcW w:type="dxa" w:w="9360"/>
            <w:tcBorders>
              <w:top w:val="single" w:color="E87722" w:sz="8"/>
              <w:left w:val="single" w:color="E87722" w:sz="8"/>
              <w:bottom w:val="single" w:color="E87722" w:sz="8"/>
              <w:right w:val="single" w:color="E87722" w:sz="8"/>
            </w:tcBorders>
            <w:shd w:fill="F8F4FF" w:val="clear"/>
            <w:tcMar>
              <w:top w:type="dxa" w:w="160"/>
              <w:left w:type="dxa" w:w="240"/>
              <w:bottom w:type="dxa" w:w="160"/>
              <w:right w:type="dxa" w:w="240"/>
            </w:tcMar>
            <w:vAlign w:val="center"/>
          </w:tcPr>
          <w:p>
            <w:pPr>
              <w:jc w:val="center"/>
            </w:pPr>
            <w:r>
              <w:rPr>
                <w:rFonts w:ascii="Arial" w:cs="Arial" w:eastAsia="Arial" w:hAnsi="Arial"/>
                <w:b/>
                <w:bCs/>
                <w:color w:val="9966CC"/>
                <w:sz w:val="20"/>
                <w:szCs w:val="20"/>
              </w:rPr>
              <w:t xml:space="preserve">[ IMAGE PLACEHOLDER ]</w:t>
            </w:r>
          </w:p>
          <w:p>
            <w:pPr>
              <w:spacing w:after="0" w:before="40"/>
              <w:jc w:val="center"/>
            </w:pPr>
            <w:r>
              <w:rPr>
                <w:rFonts w:ascii="Arial" w:cs="Arial" w:eastAsia="Arial" w:hAnsi="Arial"/>
                <w:i/>
                <w:iCs/>
                <w:color w:val="666666"/>
                <w:sz w:val="18"/>
                <w:szCs w:val="18"/>
              </w:rPr>
              <w:t xml:space="preserve">Insert screenshot: pgAdmin result comparison — original vs optimized query for one key example</w:t>
            </w:r>
          </w:p>
        </w:tc>
      </w:tr>
    </w:tbl>
    <w:p>
      <w:r>
        <w:br w:type="page"/>
      </w:r>
    </w:p>
    <w:p>
      <w:pPr>
        <w:pStyle w:val="Heading1"/>
        <w:shd w:fill="1B4F8A" w:val="clear"/>
        <w:spacing w:after="120" w:before="240"/>
        <w:ind w:left="240" w:right="240"/>
      </w:pPr>
      <w:r>
        <w:rPr>
          <w:rFonts w:ascii="Arial" w:cs="Arial" w:eastAsia="Arial" w:hAnsi="Arial"/>
          <w:b/>
          <w:bCs/>
          <w:color w:val="FFFFFF"/>
          <w:sz w:val="36"/>
          <w:szCs w:val="36"/>
        </w:rPr>
        <w:t xml:space="preserve">5.  Notable Deep-Dive Examples</w:t>
      </w:r>
    </w:p>
    <w:p>
      <w:pPr>
        <w:spacing w:after="8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 xml:space="preserve">5.1  Critical Bug — Operator Precedence (ElementOfPaySystemMasterRepository)</w:t>
      </w:r>
    </w:p>
    <w:p>
      <w:pPr>
        <w:spacing w:after="60" w:before="60"/>
      </w:pPr>
      <w:r>
        <w:rPr>
          <w:rFonts w:ascii="Arial" w:cs="Arial" w:eastAsia="Arial" w:hAnsi="Arial"/>
          <w:color w:val="444444"/>
          <w:sz w:val="20"/>
          <w:szCs w:val="20"/>
        </w:rPr>
        <w:t xml:space="preserve">One of the most impactful findings was a critical operator precedence bug in two queries within ElementOfPaySystemMasterRepository.java. The queries used AND/OR combinations without explicit grouping parentheses, causing PostgreSQL to evaluate conditions in a different order than the developer intended.</w:t>
      </w:r>
    </w:p>
    <w:p>
      <w:pPr>
        <w:spacing w:after="80" w:before="0"/>
      </w:pPr>
      <w:r>
        <w:t xml:space="preserve"/>
      </w:r>
    </w:p>
    <w:p>
      <w:pPr>
        <w:shd w:fill="1B4F8A" w:val="clear"/>
        <w:spacing w:after="40" w:before="80"/>
        <w:ind w:left="240" w:right="240"/>
      </w:pPr>
      <w:r>
        <w:rPr>
          <w:rFonts w:ascii="Arial" w:cs="Arial" w:eastAsia="Arial" w:hAnsi="Arial"/>
          <w:b/>
          <w:bCs/>
          <w:color w:val="FFFFFF"/>
          <w:sz w:val="22"/>
          <w:szCs w:val="22"/>
        </w:rPr>
        <w:t xml:space="preserve">BEFORE — Query parsed incorrectly by SQL engine</w:t>
      </w:r>
    </w:p>
    <w:p>
      <w:pPr>
        <w:shd w:fill="F0F0F0" w:val="clear"/>
        <w:spacing w:after="20" w:before="20"/>
        <w:ind w:left="360" w:right="360"/>
      </w:pPr>
      <w:r>
        <w:rPr>
          <w:rFonts w:ascii="Courier New" w:cs="Courier New" w:eastAsia="Courier New" w:hAnsi="Courier New"/>
          <w:color w:val="2B2B2B"/>
          <w:sz w:val="18"/>
          <w:szCs w:val="18"/>
        </w:rPr>
        <w:t xml:space="preserve">where is_active = 'true'</w:t>
      </w:r>
    </w:p>
    <w:p>
      <w:pPr>
        <w:shd w:fill="F0F0F0" w:val="clear"/>
        <w:spacing w:after="20" w:before="20"/>
        <w:ind w:left="360" w:right="360"/>
      </w:pPr>
      <w:r>
        <w:rPr>
          <w:rFonts w:ascii="Courier New" w:cs="Courier New" w:eastAsia="Courier New" w:hAnsi="Courier New"/>
          <w:color w:val="2B2B2B"/>
          <w:sz w:val="18"/>
          <w:szCs w:val="18"/>
        </w:rPr>
        <w:t xml:space="preserve">  and name_of_element not like '%_Arrear%'</w:t>
      </w:r>
    </w:p>
    <w:p>
      <w:pPr>
        <w:shd w:fill="F0F0F0" w:val="clear"/>
        <w:spacing w:after="20" w:before="20"/>
        <w:ind w:left="360" w:right="360"/>
      </w:pPr>
      <w:r>
        <w:rPr>
          <w:rFonts w:ascii="Courier New" w:cs="Courier New" w:eastAsia="Courier New" w:hAnsi="Courier New"/>
          <w:color w:val="2B2B2B"/>
          <w:sz w:val="18"/>
          <w:szCs w:val="18"/>
        </w:rPr>
        <w:t xml:space="preserve">  and com_id = :companyId and branch_id = :companyBranchId or (id in (52,53,...) or element_type = 'S')</w:t>
      </w:r>
    </w:p>
    <w:p>
      <w:pPr>
        <w:spacing w:after="80" w:before="0"/>
      </w:pPr>
      <w:r>
        <w:t xml:space="preserve"/>
      </w:r>
    </w:p>
    <w:p>
      <w:pPr>
        <w:shd w:fill="1A7A3C" w:val="clear"/>
        <w:spacing w:after="40" w:before="80"/>
        <w:ind w:left="240" w:right="240"/>
      </w:pPr>
      <w:r>
        <w:rPr>
          <w:rFonts w:ascii="Arial" w:cs="Arial" w:eastAsia="Arial" w:hAnsi="Arial"/>
          <w:b/>
          <w:bCs/>
          <w:color w:val="FFFFFF"/>
          <w:sz w:val="22"/>
          <w:szCs w:val="22"/>
        </w:rPr>
        <w:t xml:space="preserve">AFTER — Explicit parentheses preserve intended logic</w:t>
      </w:r>
    </w:p>
    <w:p>
      <w:pPr>
        <w:shd w:fill="F0F0F0" w:val="clear"/>
        <w:spacing w:after="20" w:before="20"/>
        <w:ind w:left="360" w:right="360"/>
      </w:pPr>
      <w:r>
        <w:rPr>
          <w:rFonts w:ascii="Courier New" w:cs="Courier New" w:eastAsia="Courier New" w:hAnsi="Courier New"/>
          <w:color w:val="2B2B2B"/>
          <w:sz w:val="18"/>
          <w:szCs w:val="18"/>
        </w:rPr>
        <w:t xml:space="preserve">where is_active = true</w:t>
      </w:r>
    </w:p>
    <w:p>
      <w:pPr>
        <w:shd w:fill="F0F0F0" w:val="clear"/>
        <w:spacing w:after="20" w:before="20"/>
        <w:ind w:left="360" w:right="360"/>
      </w:pPr>
      <w:r>
        <w:rPr>
          <w:rFonts w:ascii="Courier New" w:cs="Courier New" w:eastAsia="Courier New" w:hAnsi="Courier New"/>
          <w:color w:val="2B2B2B"/>
          <w:sz w:val="18"/>
          <w:szCs w:val="18"/>
        </w:rPr>
        <w:t xml:space="preserve">  and name_of_element not like '%\_Arrear%'</w:t>
      </w:r>
    </w:p>
    <w:p>
      <w:pPr>
        <w:shd w:fill="F0F0F0" w:val="clear"/>
        <w:spacing w:after="20" w:before="20"/>
        <w:ind w:left="360" w:right="360"/>
      </w:pPr>
      <w:r>
        <w:rPr>
          <w:rFonts w:ascii="Courier New" w:cs="Courier New" w:eastAsia="Courier New" w:hAnsi="Courier New"/>
          <w:color w:val="2B2B2B"/>
          <w:sz w:val="18"/>
          <w:szCs w:val="18"/>
        </w:rPr>
        <w:t xml:space="preserve">  and (</w:t>
      </w:r>
    </w:p>
    <w:p>
      <w:pPr>
        <w:shd w:fill="F0F0F0" w:val="clear"/>
        <w:spacing w:after="20" w:before="20"/>
        <w:ind w:left="360" w:right="360"/>
      </w:pPr>
      <w:r>
        <w:rPr>
          <w:rFonts w:ascii="Courier New" w:cs="Courier New" w:eastAsia="Courier New" w:hAnsi="Courier New"/>
          <w:color w:val="2B2B2B"/>
          <w:sz w:val="18"/>
          <w:szCs w:val="18"/>
        </w:rPr>
        <w:t xml:space="preserve">    (com_id = :companyId and branch_id = :companyBranchId)</w:t>
      </w:r>
    </w:p>
    <w:p>
      <w:pPr>
        <w:shd w:fill="F0F0F0" w:val="clear"/>
        <w:spacing w:after="20" w:before="20"/>
        <w:ind w:left="360" w:right="360"/>
      </w:pPr>
      <w:r>
        <w:rPr>
          <w:rFonts w:ascii="Courier New" w:cs="Courier New" w:eastAsia="Courier New" w:hAnsi="Courier New"/>
          <w:color w:val="2B2B2B"/>
          <w:sz w:val="18"/>
          <w:szCs w:val="18"/>
        </w:rPr>
        <w:t xml:space="preserve">    or id in (52, 53, 54, 57, 56, 61, 206, 359)</w:t>
      </w:r>
    </w:p>
    <w:p>
      <w:pPr>
        <w:shd w:fill="F0F0F0" w:val="clear"/>
        <w:spacing w:after="20" w:before="20"/>
        <w:ind w:left="360" w:right="360"/>
      </w:pPr>
      <w:r>
        <w:rPr>
          <w:rFonts w:ascii="Courier New" w:cs="Courier New" w:eastAsia="Courier New" w:hAnsi="Courier New"/>
          <w:color w:val="2B2B2B"/>
          <w:sz w:val="18"/>
          <w:szCs w:val="18"/>
        </w:rPr>
        <w:t xml:space="preserve">    or element_type = 'S'</w:t>
      </w:r>
    </w:p>
    <w:p>
      <w:pPr>
        <w:shd w:fill="F0F0F0" w:val="clear"/>
        <w:spacing w:after="20" w:before="20"/>
        <w:ind w:left="360" w:right="360"/>
      </w:pPr>
      <w:r>
        <w:rPr>
          <w:rFonts w:ascii="Courier New" w:cs="Courier New" w:eastAsia="Courier New" w:hAnsi="Courier New"/>
          <w:color w:val="2B2B2B"/>
          <w:sz w:val="18"/>
          <w:szCs w:val="18"/>
        </w:rPr>
        <w:t xml:space="preserve">  )</w:t>
      </w:r>
    </w:p>
    <w:p>
      <w:pPr>
        <w:spacing w:after="80" w:before="0"/>
      </w:pPr>
      <w:r>
        <w:t xml:space="preserve"/>
      </w:r>
    </w:p>
    <w:p>
      <w:pPr>
        <w:spacing w:after="40" w:before="40"/>
      </w:pPr>
      <w:r>
        <w:rPr>
          <w:rFonts w:ascii="Arial" w:cs="Arial" w:eastAsia="Arial" w:hAnsi="Arial"/>
          <w:b/>
          <w:bCs/>
          <w:color w:val="E87722"/>
          <w:sz w:val="20"/>
          <w:szCs w:val="20"/>
        </w:rPr>
        <w:t xml:space="preserve">Impact: </w:t>
      </w:r>
      <w:r>
        <w:rPr>
          <w:rFonts w:ascii="Arial" w:cs="Arial" w:eastAsia="Arial" w:hAnsi="Arial"/>
          <w:color w:val="444444"/>
          <w:sz w:val="20"/>
          <w:szCs w:val="20"/>
        </w:rPr>
        <w:t xml:space="preserve">Without the fix, rows from other companies/branches could incorrectly appear in results whenever element_type = 'S' or the hardcoded ID list matched — a data isolation bug.</w:t>
      </w:r>
    </w:p>
    <w:p>
      <w:pPr>
        <w:spacing w:after="16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 xml:space="preserve">5.2  Unnecessary JOINs Pattern (ProfessionalTaxRepository)</w:t>
      </w:r>
    </w:p>
    <w:p>
      <w:pPr>
        <w:spacing w:after="60" w:before="60"/>
      </w:pPr>
      <w:r>
        <w:rPr>
          <w:rFonts w:ascii="Arial" w:cs="Arial" w:eastAsia="Arial" w:hAnsi="Arial"/>
          <w:color w:val="444444"/>
          <w:sz w:val="20"/>
          <w:szCs w:val="20"/>
        </w:rPr>
        <w:t xml:space="preserve">A pattern repeated across multiple files: tables are JOINed but contribute nothing to the query output or filtering. Example from findByLastRecord:</w:t>
      </w:r>
    </w:p>
    <w:p>
      <w:pPr>
        <w:spacing w:after="80" w:before="0"/>
      </w:pPr>
      <w:r>
        <w:t xml:space="preserve"/>
      </w:r>
    </w:p>
    <w:p>
      <w:pPr>
        <w:shd w:fill="1B4F8A" w:val="clear"/>
        <w:spacing w:after="40" w:before="80"/>
        <w:ind w:left="240" w:right="240"/>
      </w:pPr>
      <w:r>
        <w:rPr>
          <w:rFonts w:ascii="Arial" w:cs="Arial" w:eastAsia="Arial" w:hAnsi="Arial"/>
          <w:b/>
          <w:bCs/>
          <w:color w:val="FFFFFF"/>
          <w:sz w:val="22"/>
          <w:szCs w:val="22"/>
        </w:rPr>
        <w:t xml:space="preserve">BEFORE — Two redundant JOINs</w:t>
      </w:r>
    </w:p>
    <w:p>
      <w:pPr>
        <w:shd w:fill="F0F0F0" w:val="clear"/>
        <w:spacing w:after="20" w:before="20"/>
        <w:ind w:left="360" w:right="360"/>
      </w:pPr>
      <w:r>
        <w:rPr>
          <w:rFonts w:ascii="Courier New" w:cs="Courier New" w:eastAsia="Courier New" w:hAnsi="Courier New"/>
          <w:color w:val="2B2B2B"/>
          <w:sz w:val="18"/>
          <w:szCs w:val="18"/>
        </w:rPr>
        <w:t xml:space="preserve">select * from payroll.professional_tax pt</w:t>
      </w:r>
    </w:p>
    <w:p>
      <w:pPr>
        <w:shd w:fill="F0F0F0" w:val="clear"/>
        <w:spacing w:after="20" w:before="20"/>
        <w:ind w:left="360" w:right="360"/>
      </w:pPr>
      <w:r>
        <w:rPr>
          <w:rFonts w:ascii="Courier New" w:cs="Courier New" w:eastAsia="Courier New" w:hAnsi="Courier New"/>
          <w:color w:val="2B2B2B"/>
          <w:sz w:val="18"/>
          <w:szCs w:val="18"/>
        </w:rPr>
        <w:t xml:space="preserve">  join public.company_master cm on cm.id = pt.com_id</w:t>
      </w:r>
    </w:p>
    <w:p>
      <w:pPr>
        <w:shd w:fill="F0F0F0" w:val="clear"/>
        <w:spacing w:after="20" w:before="20"/>
        <w:ind w:left="360" w:right="360"/>
      </w:pPr>
      <w:r>
        <w:rPr>
          <w:rFonts w:ascii="Courier New" w:cs="Courier New" w:eastAsia="Courier New" w:hAnsi="Courier New"/>
          <w:color w:val="2B2B2B"/>
          <w:sz w:val="18"/>
          <w:szCs w:val="18"/>
        </w:rPr>
        <w:t xml:space="preserve">  join public.company_branch_master cbm on cbm.id = pt.branch_id</w:t>
      </w:r>
    </w:p>
    <w:p>
      <w:pPr>
        <w:shd w:fill="F0F0F0" w:val="clear"/>
        <w:spacing w:after="20" w:before="20"/>
        <w:ind w:left="360" w:right="360"/>
      </w:pPr>
      <w:r>
        <w:rPr>
          <w:rFonts w:ascii="Courier New" w:cs="Courier New" w:eastAsia="Courier New" w:hAnsi="Courier New"/>
          <w:color w:val="2B2B2B"/>
          <w:sz w:val="18"/>
          <w:szCs w:val="18"/>
        </w:rPr>
        <w:t xml:space="preserve">where pt.com_id = :comid and pt.branch_id = :branchid and pt.is_delete = false</w:t>
      </w:r>
    </w:p>
    <w:p>
      <w:pPr>
        <w:shd w:fill="F0F0F0" w:val="clear"/>
        <w:spacing w:after="20" w:before="20"/>
        <w:ind w:left="360" w:right="360"/>
      </w:pPr>
      <w:r>
        <w:rPr>
          <w:rFonts w:ascii="Courier New" w:cs="Courier New" w:eastAsia="Courier New" w:hAnsi="Courier New"/>
          <w:color w:val="2B2B2B"/>
          <w:sz w:val="18"/>
          <w:szCs w:val="18"/>
        </w:rPr>
        <w:t xml:space="preserve">order by pt.id desc limit 1</w:t>
      </w:r>
    </w:p>
    <w:p>
      <w:pPr>
        <w:spacing w:after="80" w:before="0"/>
      </w:pPr>
      <w:r>
        <w:t xml:space="preserve"/>
      </w:r>
    </w:p>
    <w:p>
      <w:pPr>
        <w:shd w:fill="1A7A3C" w:val="clear"/>
        <w:spacing w:after="40" w:before="80"/>
        <w:ind w:left="240" w:right="240"/>
      </w:pPr>
      <w:r>
        <w:rPr>
          <w:rFonts w:ascii="Arial" w:cs="Arial" w:eastAsia="Arial" w:hAnsi="Arial"/>
          <w:b/>
          <w:bCs/>
          <w:color w:val="FFFFFF"/>
          <w:sz w:val="22"/>
          <w:szCs w:val="22"/>
        </w:rPr>
        <w:t xml:space="preserve">AFTER — Direct filter, no joins needed</w:t>
      </w:r>
    </w:p>
    <w:p>
      <w:pPr>
        <w:shd w:fill="F0F0F0" w:val="clear"/>
        <w:spacing w:after="20" w:before="20"/>
        <w:ind w:left="360" w:right="360"/>
      </w:pPr>
      <w:r>
        <w:rPr>
          <w:rFonts w:ascii="Courier New" w:cs="Courier New" w:eastAsia="Courier New" w:hAnsi="Courier New"/>
          <w:color w:val="2B2B2B"/>
          <w:sz w:val="18"/>
          <w:szCs w:val="18"/>
        </w:rPr>
        <w:t xml:space="preserve">select * from payroll.professional_tax pt</w:t>
      </w:r>
    </w:p>
    <w:p>
      <w:pPr>
        <w:shd w:fill="F0F0F0" w:val="clear"/>
        <w:spacing w:after="20" w:before="20"/>
        <w:ind w:left="360" w:right="360"/>
      </w:pPr>
      <w:r>
        <w:rPr>
          <w:rFonts w:ascii="Courier New" w:cs="Courier New" w:eastAsia="Courier New" w:hAnsi="Courier New"/>
          <w:color w:val="2B2B2B"/>
          <w:sz w:val="18"/>
          <w:szCs w:val="18"/>
        </w:rPr>
        <w:t xml:space="preserve">where pt.com_id = :comid and pt.branch_id = :branchid and pt.is_delete = false</w:t>
      </w:r>
    </w:p>
    <w:p>
      <w:pPr>
        <w:shd w:fill="F0F0F0" w:val="clear"/>
        <w:spacing w:after="20" w:before="20"/>
        <w:ind w:left="360" w:right="360"/>
      </w:pPr>
      <w:r>
        <w:rPr>
          <w:rFonts w:ascii="Courier New" w:cs="Courier New" w:eastAsia="Courier New" w:hAnsi="Courier New"/>
          <w:color w:val="2B2B2B"/>
          <w:sz w:val="18"/>
          <w:szCs w:val="18"/>
        </w:rPr>
        <w:t xml:space="preserve">order by pt.id desc limit 1</w:t>
      </w:r>
    </w:p>
    <w:p>
      <w:pPr>
        <w:spacing w:after="80" w:before="0"/>
      </w:pPr>
      <w:r>
        <w:t xml:space="preserve"/>
      </w:r>
    </w:p>
    <w:p>
      <w:pPr>
        <w:spacing w:after="40" w:before="40"/>
      </w:pPr>
      <w:r>
        <w:rPr>
          <w:rFonts w:ascii="Arial" w:cs="Arial" w:eastAsia="Arial" w:hAnsi="Arial"/>
          <w:b/>
          <w:bCs/>
          <w:color w:val="E87722"/>
          <w:sz w:val="20"/>
          <w:szCs w:val="20"/>
        </w:rPr>
        <w:t xml:space="preserve">Impact: </w:t>
      </w:r>
      <w:r>
        <w:rPr>
          <w:rFonts w:ascii="Arial" w:cs="Arial" w:eastAsia="Arial" w:hAnsi="Arial"/>
          <w:color w:val="444444"/>
          <w:sz w:val="20"/>
          <w:szCs w:val="20"/>
        </w:rPr>
        <w:t xml:space="preserve">Eliminates two table lookups and potential row-multiplication. company_master and company_branch_master filters are already enforced via the FK columns on pt.</w:t>
      </w:r>
    </w:p>
    <w:p>
      <w:pPr>
        <w:spacing w:after="16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 xml:space="preserve">5.3  Complex CTE Optimization (ElementOfPaySystemMasterRepository — findBasicAndDAByStructureId)</w:t>
      </w:r>
    </w:p>
    <w:p>
      <w:pPr>
        <w:spacing w:after="60" w:before="60"/>
      </w:pPr>
      <w:r>
        <w:rPr>
          <w:rFonts w:ascii="Arial" w:cs="Arial" w:eastAsia="Arial" w:hAnsi="Arial"/>
          <w:color w:val="444444"/>
          <w:sz w:val="20"/>
          <w:szCs w:val="20"/>
        </w:rPr>
        <w:t xml:space="preserve">A multi-level CTE with a redundant subquery in the combined_records stage. The CTE selected all columns at each level, then re-selected from the union unnecessarily.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100" w:hRule="exact"/>
        </w:trPr>
        <w:tc>
          <w:tcPr>
            <w:tcW w:type="dxa" w:w="9360"/>
            <w:tcBorders>
              <w:top w:val="single" w:color="E87722" w:sz="8"/>
              <w:left w:val="single" w:color="E87722" w:sz="8"/>
              <w:bottom w:val="single" w:color="E87722" w:sz="8"/>
              <w:right w:val="single" w:color="E87722" w:sz="8"/>
            </w:tcBorders>
            <w:shd w:fill="F8F4FF" w:val="clear"/>
            <w:tcMar>
              <w:top w:type="dxa" w:w="160"/>
              <w:left w:type="dxa" w:w="240"/>
              <w:bottom w:type="dxa" w:w="160"/>
              <w:right w:type="dxa" w:w="240"/>
            </w:tcMar>
            <w:vAlign w:val="center"/>
          </w:tcPr>
          <w:p>
            <w:pPr>
              <w:jc w:val="center"/>
            </w:pPr>
            <w:r>
              <w:rPr>
                <w:rFonts w:ascii="Arial" w:cs="Arial" w:eastAsia="Arial" w:hAnsi="Arial"/>
                <w:b/>
                <w:bCs/>
                <w:color w:val="9966CC"/>
                <w:sz w:val="20"/>
                <w:szCs w:val="20"/>
              </w:rPr>
              <w:t xml:space="preserve">[ IMAGE PLACEHOLDER ]</w:t>
            </w:r>
          </w:p>
          <w:p>
            <w:pPr>
              <w:spacing w:after="0" w:before="40"/>
              <w:jc w:val="center"/>
            </w:pPr>
            <w:r>
              <w:rPr>
                <w:rFonts w:ascii="Arial" w:cs="Arial" w:eastAsia="Arial" w:hAnsi="Arial"/>
                <w:i/>
                <w:iCs/>
                <w:color w:val="666666"/>
                <w:sz w:val="18"/>
                <w:szCs w:val="18"/>
              </w:rPr>
              <w:t xml:space="preserve">Insert side-by-side screenshot: before/after CTE query from Claude Code session</w:t>
            </w:r>
          </w:p>
        </w:tc>
      </w:tr>
    </w:tbl>
    <w:p>
      <w:pPr>
        <w:spacing w:after="40" w:before="40"/>
      </w:pPr>
      <w:r>
        <w:rPr>
          <w:rFonts w:ascii="Arial" w:cs="Arial" w:eastAsia="Arial" w:hAnsi="Arial"/>
          <w:b/>
          <w:bCs/>
          <w:color w:val="E87722"/>
          <w:sz w:val="20"/>
          <w:szCs w:val="20"/>
        </w:rPr>
        <w:t xml:space="preserve">Result: </w:t>
      </w:r>
      <w:r>
        <w:rPr>
          <w:rFonts w:ascii="Arial" w:cs="Arial" w:eastAsia="Arial" w:hAnsi="Arial"/>
          <w:color w:val="444444"/>
          <w:sz w:val="20"/>
          <w:szCs w:val="20"/>
        </w:rPr>
        <w:t xml:space="preserve">CTE restructured to eliminate one intermediate SELECT layer. Query intent preserved; execution plan simplified.</w:t>
      </w:r>
    </w:p>
    <w:p>
      <w:r>
        <w:br w:type="page"/>
      </w:r>
    </w:p>
    <w:p>
      <w:pPr>
        <w:pStyle w:val="Heading1"/>
        <w:shd w:fill="1B4F8A" w:val="clear"/>
        <w:spacing w:after="120" w:before="240"/>
        <w:ind w:left="240" w:right="240"/>
      </w:pPr>
      <w:r>
        <w:rPr>
          <w:rFonts w:ascii="Arial" w:cs="Arial" w:eastAsia="Arial" w:hAnsi="Arial"/>
          <w:b/>
          <w:bCs/>
          <w:color w:val="FFFFFF"/>
          <w:sz w:val="36"/>
          <w:szCs w:val="36"/>
        </w:rPr>
        <w:t xml:space="preserve">6.  Methodology &amp; Validation Process</w:t>
      </w:r>
    </w:p>
    <w:p>
      <w:pPr>
        <w:spacing w:after="8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 xml:space="preserve">6.1  The Claude Code Workflow</w:t>
      </w:r>
    </w:p>
    <w:p>
      <w:pPr>
        <w:spacing w:after="60" w:before="60"/>
      </w:pPr>
      <w:r>
        <w:rPr>
          <w:rFonts w:ascii="Arial" w:cs="Arial" w:eastAsia="Arial" w:hAnsi="Arial"/>
          <w:color w:val="444444"/>
          <w:sz w:val="20"/>
          <w:szCs w:val="20"/>
        </w:rPr>
        <w:t xml:space="preserve">Every query optimization followed the same structured loop, enforced by the context.md system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00" w:hRule="exact"/>
        </w:trPr>
        <w:tc>
          <w:tcPr>
            <w:tcW w:type="dxa" w:w="9360"/>
            <w:tcBorders>
              <w:top w:val="single" w:color="E87722" w:sz="8"/>
              <w:left w:val="single" w:color="E87722" w:sz="8"/>
              <w:bottom w:val="single" w:color="E87722" w:sz="8"/>
              <w:right w:val="single" w:color="E87722" w:sz="8"/>
            </w:tcBorders>
            <w:shd w:fill="F8F4FF" w:val="clear"/>
            <w:tcMar>
              <w:top w:type="dxa" w:w="160"/>
              <w:left w:type="dxa" w:w="240"/>
              <w:bottom w:type="dxa" w:w="160"/>
              <w:right w:type="dxa" w:w="240"/>
            </w:tcMar>
            <w:vAlign w:val="center"/>
          </w:tcPr>
          <w:p>
            <w:pPr>
              <w:jc w:val="center"/>
            </w:pPr>
            <w:r>
              <w:rPr>
                <w:rFonts w:ascii="Arial" w:cs="Arial" w:eastAsia="Arial" w:hAnsi="Arial"/>
                <w:b/>
                <w:bCs/>
                <w:color w:val="9966CC"/>
                <w:sz w:val="20"/>
                <w:szCs w:val="20"/>
              </w:rPr>
              <w:t xml:space="preserve">[ IMAGE PLACEHOLDER ]</w:t>
            </w:r>
          </w:p>
          <w:p>
            <w:pPr>
              <w:spacing w:after="0" w:before="40"/>
              <w:jc w:val="center"/>
            </w:pPr>
            <w:r>
              <w:rPr>
                <w:rFonts w:ascii="Arial" w:cs="Arial" w:eastAsia="Arial" w:hAnsi="Arial"/>
                <w:i/>
                <w:iCs/>
                <w:color w:val="666666"/>
                <w:sz w:val="18"/>
                <w:szCs w:val="18"/>
              </w:rPr>
              <w:t xml:space="preserve">Insert flowchart: Analyze → Optimize → Validate → Apply → Log cycle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4"/>
              <w:left w:val="single" w:color="CCCCCC" w:sz="4"/>
              <w:bottom w:val="single" w:color="CCCCCC" w:sz="4"/>
              <w:right w:val="single" w:color="CCCCCC" w:sz="4"/>
            </w:tcBorders>
            <w:shd w:fill="1B4F8A" w:val="clear"/>
            <w:tcMar>
              <w:top w:type="dxa" w:w="80"/>
              <w:left w:type="dxa" w:w="160"/>
              <w:bottom w:type="dxa" w:w="80"/>
              <w:right w:type="dxa" w:w="80"/>
            </w:tcMar>
          </w:tcPr>
          <w:p>
            <w:r>
              <w:rPr>
                <w:rFonts w:ascii="Arial" w:cs="Arial" w:eastAsia="Arial" w:hAnsi="Arial"/>
                <w:b/>
                <w:bCs/>
                <w:color w:val="FFFFFF"/>
                <w:sz w:val="20"/>
                <w:szCs w:val="20"/>
              </w:rPr>
              <w:t xml:space="preserve">Phase</w:t>
            </w:r>
          </w:p>
        </w:tc>
        <w:tc>
          <w:tcPr>
            <w:tcW w:type="dxa" w:w="6860"/>
            <w:tcBorders>
              <w:top w:val="single" w:color="CCCCCC" w:sz="4"/>
              <w:left w:val="single" w:color="CCCCCC" w:sz="4"/>
              <w:bottom w:val="single" w:color="CCCCCC" w:sz="4"/>
              <w:right w:val="single" w:color="CCCCCC" w:sz="4"/>
            </w:tcBorders>
            <w:shd w:fill="1B4F8A" w:val="clear"/>
            <w:tcMar>
              <w:top w:type="dxa" w:w="80"/>
              <w:left w:type="dxa" w:w="160"/>
              <w:bottom w:type="dxa" w:w="80"/>
              <w:right w:type="dxa" w:w="80"/>
            </w:tcMa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1. Load File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Claude Code reads the repository file and lists all @Query methods</w:t>
            </w:r>
          </w:p>
        </w:tc>
      </w:tr>
      <w:tr>
        <w:tc>
          <w:tcPr>
            <w:tcW w:type="dxa" w:w="25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2. Analyze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Applies the context.md checklist: redundancy, efficiency, ORM considerations</w:t>
            </w:r>
          </w:p>
        </w:tc>
      </w:tr>
      <w:tr>
        <w:tc>
          <w:tcPr>
            <w:tcW w:type="dxa" w:w="25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3. Propose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Outputs the optimized query with every change justified — one at a time</w:t>
            </w:r>
          </w:p>
        </w:tc>
      </w:tr>
      <w:tr>
        <w:tc>
          <w:tcPr>
            <w:tcW w:type="dxa" w:w="25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4. STOP &amp; WAIT</w:t>
            </w:r>
          </w:p>
        </w:tc>
        <w:tc>
          <w:tcPr>
            <w:tcW w:type="dxa" w:w="6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Claude Code waits; developer runs both queries in pgAdmin to compare results</w:t>
            </w:r>
          </w:p>
        </w:tc>
      </w:tr>
      <w:tr>
        <w:tc>
          <w:tcPr>
            <w:tcW w:type="dxa" w:w="25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5. Confirm</w:t>
            </w:r>
          </w:p>
        </w:tc>
        <w:tc>
          <w:tcPr>
            <w:tcW w:type="dxa" w:w="6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Developer confirms same/different result; only then does Claude apply the change</w:t>
            </w:r>
          </w:p>
        </w:tc>
      </w:tr>
      <w:tr>
        <w:tc>
          <w:tcPr>
            <w:tcW w:type="dxa" w:w="25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6. Log</w:t>
            </w:r>
          </w:p>
        </w:tc>
        <w:tc>
          <w:tcPr>
            <w:tcW w:type="dxa" w:w="6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Entry added to improved-queries.md with File / Method / Status</w:t>
            </w:r>
          </w:p>
        </w:tc>
      </w:tr>
    </w:tbl>
    <w:p>
      <w:pPr>
        <w:spacing w:after="16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 xml:space="preserve">6.2  Developer Validation (pgAdmin)</w:t>
      </w:r>
    </w:p>
    <w:p>
      <w:pPr>
        <w:spacing w:after="60" w:before="60"/>
      </w:pPr>
      <w:r>
        <w:rPr>
          <w:rFonts w:ascii="Arial" w:cs="Arial" w:eastAsia="Arial" w:hAnsi="Arial"/>
          <w:color w:val="444444"/>
          <w:sz w:val="20"/>
          <w:szCs w:val="20"/>
        </w:rPr>
        <w:t xml:space="preserve">Each optimized query was manually validated by running the original and the optimized version in pgAdmin with the same parameters and comparing row counts and result sets. Only confirmed-safe optimizations were applied to the source files.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100" w:hRule="exact"/>
        </w:trPr>
        <w:tc>
          <w:tcPr>
            <w:tcW w:type="dxa" w:w="9360"/>
            <w:tcBorders>
              <w:top w:val="single" w:color="E87722" w:sz="8"/>
              <w:left w:val="single" w:color="E87722" w:sz="8"/>
              <w:bottom w:val="single" w:color="E87722" w:sz="8"/>
              <w:right w:val="single" w:color="E87722" w:sz="8"/>
            </w:tcBorders>
            <w:shd w:fill="F8F4FF" w:val="clear"/>
            <w:tcMar>
              <w:top w:type="dxa" w:w="160"/>
              <w:left w:type="dxa" w:w="240"/>
              <w:bottom w:type="dxa" w:w="160"/>
              <w:right w:type="dxa" w:w="240"/>
            </w:tcMar>
            <w:vAlign w:val="center"/>
          </w:tcPr>
          <w:p>
            <w:pPr>
              <w:jc w:val="center"/>
            </w:pPr>
            <w:r>
              <w:rPr>
                <w:rFonts w:ascii="Arial" w:cs="Arial" w:eastAsia="Arial" w:hAnsi="Arial"/>
                <w:b/>
                <w:bCs/>
                <w:color w:val="9966CC"/>
                <w:sz w:val="20"/>
                <w:szCs w:val="20"/>
              </w:rPr>
              <w:t xml:space="preserve">[ IMAGE PLACEHOLDER ]</w:t>
            </w:r>
          </w:p>
          <w:p>
            <w:pPr>
              <w:spacing w:after="0" w:before="40"/>
              <w:jc w:val="center"/>
            </w:pPr>
            <w:r>
              <w:rPr>
                <w:rFonts w:ascii="Arial" w:cs="Arial" w:eastAsia="Arial" w:hAnsi="Arial"/>
                <w:i/>
                <w:iCs/>
                <w:color w:val="666666"/>
                <w:sz w:val="18"/>
                <w:szCs w:val="18"/>
              </w:rPr>
              <w:t xml:space="preserve">Insert screenshot: pgAdmin showing both query results side-by-side for validation</w:t>
            </w:r>
          </w:p>
        </w:tc>
      </w:tr>
    </w:tbl>
    <w:p>
      <w:pPr>
        <w:spacing w:after="80" w:before="0"/>
      </w:pPr>
      <w:r>
        <w:t xml:space="preserve"/>
      </w:r>
    </w:p>
    <w:p>
      <w:pPr>
        <w:spacing w:after="40" w:before="40"/>
      </w:pPr>
      <w:r>
        <w:rPr>
          <w:rFonts w:ascii="Arial" w:cs="Arial" w:eastAsia="Arial" w:hAnsi="Arial"/>
          <w:b/>
          <w:bCs/>
          <w:color w:val="E87722"/>
          <w:sz w:val="20"/>
          <w:szCs w:val="20"/>
        </w:rPr>
        <w:t xml:space="preserve">Note on JPA Syntax: </w:t>
      </w:r>
      <w:r>
        <w:rPr>
          <w:rFonts w:ascii="Arial" w:cs="Arial" w:eastAsia="Arial" w:hAnsi="Arial"/>
          <w:color w:val="444444"/>
          <w:sz w:val="20"/>
          <w:szCs w:val="20"/>
        </w:rPr>
        <w:t xml:space="preserve">Spring Data's :paramName syntax is not valid in raw pgAdmin. During validation, parameters were replaced with real data values. Claude Code flagged this proactively so developers knew to substitute values before testing.</w:t>
      </w:r>
    </w:p>
    <w:p>
      <w:pPr>
        <w:spacing w:after="16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 xml:space="preserve">6.3  Audit Trail — improved-queries.md</w:t>
      </w:r>
    </w:p>
    <w:p>
      <w:pPr>
        <w:spacing w:after="60" w:before="60"/>
      </w:pPr>
      <w:r>
        <w:rPr>
          <w:rFonts w:ascii="Arial" w:cs="Arial" w:eastAsia="Arial" w:hAnsi="Arial"/>
          <w:color w:val="444444"/>
          <w:sz w:val="20"/>
          <w:szCs w:val="20"/>
        </w:rPr>
        <w:t xml:space="preserve">Every accepted optimization was logged in a structured markdown file:</w:t>
      </w:r>
    </w:p>
    <w:p>
      <w:pPr>
        <w:spacing w:after="80" w:before="0"/>
      </w:pPr>
      <w:r>
        <w:t xml:space="preserve"/>
      </w:r>
    </w:p>
    <w:p>
      <w:pPr>
        <w:shd w:fill="F0F0F0" w:val="clear"/>
        <w:spacing w:after="20" w:before="20"/>
        <w:ind w:left="360" w:right="360"/>
      </w:pPr>
      <w:r>
        <w:rPr>
          <w:rFonts w:ascii="Courier New" w:cs="Courier New" w:eastAsia="Courier New" w:hAnsi="Courier New"/>
          <w:color w:val="2B2B2B"/>
          <w:sz w:val="18"/>
          <w:szCs w:val="18"/>
        </w:rPr>
        <w:t xml:space="preserve">File: src/main/java/.../ProfessionalTaxRepository.java</w:t>
      </w:r>
    </w:p>
    <w:p>
      <w:pPr>
        <w:shd w:fill="F0F0F0" w:val="clear"/>
        <w:spacing w:after="20" w:before="20"/>
        <w:ind w:left="360" w:right="360"/>
      </w:pPr>
      <w:r>
        <w:rPr>
          <w:rFonts w:ascii="Courier New" w:cs="Courier New" w:eastAsia="Courier New" w:hAnsi="Courier New"/>
          <w:color w:val="2B2B2B"/>
          <w:sz w:val="18"/>
          <w:szCs w:val="18"/>
        </w:rPr>
        <w:t xml:space="preserve">Method: findByLastRecord</w:t>
      </w:r>
    </w:p>
    <w:p>
      <w:pPr>
        <w:shd w:fill="F0F0F0" w:val="clear"/>
        <w:spacing w:after="20" w:before="20"/>
        <w:ind w:left="360" w:right="360"/>
      </w:pPr>
      <w:r>
        <w:rPr>
          <w:rFonts w:ascii="Courier New" w:cs="Courier New" w:eastAsia="Courier New" w:hAnsi="Courier New"/>
          <w:color w:val="2B2B2B"/>
          <w:sz w:val="18"/>
          <w:szCs w:val="18"/>
        </w:rPr>
        <w:t xml:space="preserve">Status: Improved</w:t>
      </w:r>
    </w:p>
    <w:p>
      <w:pPr>
        <w:spacing w:after="80" w:before="0"/>
      </w:pPr>
      <w:r>
        <w:t xml:space="preserve"/>
      </w:r>
    </w:p>
    <w:p>
      <w:pPr>
        <w:spacing w:after="60" w:before="60"/>
      </w:pPr>
      <w:r>
        <w:rPr>
          <w:rFonts w:ascii="Arial" w:cs="Arial" w:eastAsia="Arial" w:hAnsi="Arial"/>
          <w:color w:val="444444"/>
          <w:sz w:val="20"/>
          <w:szCs w:val="20"/>
        </w:rPr>
        <w:t xml:space="preserve">This log serves as the living record of all changes made, enabling easy review, rollback, and team communication.</w:t>
      </w:r>
    </w:p>
    <w:p>
      <w:r>
        <w:br w:type="page"/>
      </w:r>
    </w:p>
    <w:p>
      <w:pPr>
        <w:pStyle w:val="Heading1"/>
        <w:shd w:fill="1B4F8A" w:val="clear"/>
        <w:spacing w:after="120" w:before="240"/>
        <w:ind w:left="240" w:right="240"/>
      </w:pPr>
      <w:r>
        <w:rPr>
          <w:rFonts w:ascii="Arial" w:cs="Arial" w:eastAsia="Arial" w:hAnsi="Arial"/>
          <w:b/>
          <w:bCs/>
          <w:color w:val="FFFFFF"/>
          <w:sz w:val="36"/>
          <w:szCs w:val="36"/>
        </w:rPr>
        <w:t xml:space="preserve">7.  Remaining Work &amp; Next Steps</w:t>
      </w:r>
    </w:p>
    <w:p>
      <w:pPr>
        <w:spacing w:after="8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7.1  All Files Processed — Session Complete</w:t>
      </w:r>
    </w:p>
    <w:p>
      <w:pPr>
        <w:spacing w:after="60" w:before="60"/>
      </w:pPr>
      <w:r>
        <w:rPr>
          <w:rFonts w:ascii="Arial" w:cs="Arial" w:eastAsia="Arial" w:hAnsi="Arial"/>
          <w:color w:val="444444"/>
          <w:sz w:val="20"/>
          <w:szCs w:val="20"/>
        </w:rPr>
        <w:t>All Tier 1, Tier 2, and Tier 3 repository files have been fully processed. Every active native SQL query across 19 payroll repository files has been reviewed, with 65 queries improved and 58 confirmed already optimal.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B4F8A" w:val="clear"/>
            <w:tcMar>
              <w:top w:type="dxa" w:w="80"/>
              <w:left w:type="dxa" w:w="160"/>
              <w:bottom w:type="dxa" w:w="80"/>
              <w:right w:type="dxa" w:w="80"/>
            </w:tcMar>
          </w:tcPr>
          <w:p>
            <w:r>
              <w:rPr>
                <w:rFonts w:ascii="Arial" w:cs="Arial" w:eastAsia="Arial" w:hAnsi="Arial"/>
                <w:b/>
                <w:bCs/>
                <w:color w:val="FFFFFF"/>
                <w:sz w:val="20"/>
                <w:szCs w:val="20"/>
              </w:rPr>
              <w:t xml:space="preserve">File</w:t>
            </w:r>
          </w:p>
        </w:tc>
        <w:tc>
          <w:tcPr>
            <w:tcW w:type="dxa" w:w="6160"/>
            <w:tcBorders>
              <w:top w:val="single" w:color="CCCCCC" w:sz="4"/>
              <w:left w:val="single" w:color="CCCCCC" w:sz="4"/>
              <w:bottom w:val="single" w:color="CCCCCC" w:sz="4"/>
              <w:right w:val="single" w:color="CCCCCC" w:sz="4"/>
            </w:tcBorders>
            <w:shd w:fill="1B4F8A" w:val="clear"/>
            <w:tcMar>
              <w:top w:type="dxa" w:w="80"/>
              <w:left w:type="dxa" w:w="160"/>
              <w:bottom w:type="dxa" w:w="80"/>
              <w:right w:type="dxa" w:w="80"/>
            </w:tcMar>
          </w:tcPr>
          <w:p>
            <w:r>
              <w:rPr>
                <w:rFonts w:ascii="Arial" w:cs="Arial" w:eastAsia="Arial" w:hAnsi="Arial"/>
                <w:b/>
                <w:bCs/>
                <w:color w:val="FFFFFF"/>
                <w:sz w:val="20"/>
                <w:szCs w:val="20"/>
              </w:rPr>
              <w:t xml:space="preserve">Identified Issues</w:t>
            </w:r>
          </w:p>
        </w:tc>
      </w:tr>
      <w:tr>
        <w:tc>
          <w:tcPr>
            <w:tcW w:type="dxa" w:w="32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PayBonusRunMasterRepository.java</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Redundant JOINs, stored proc casting issues (6 queries)</w:t>
            </w:r>
          </w:p>
        </w:tc>
      </w:tr>
      <w:tr>
        <w:tc>
          <w:tcPr>
            <w:tcW w:type="dxa" w:w="32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EmpSalaryPaidRepository.java</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9+ JOIN chain, unnecessary type casting (3 queries)</w:t>
            </w:r>
          </w:p>
        </w:tc>
      </w:tr>
      <w:tr>
        <w:tc>
          <w:tcPr>
            <w:tcW w:type="dxa" w:w="32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EmployeeBankStatementDtlRepo.java</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Duplicate CTE structures, repeated COALESCE+SUM (5 queries)</w:t>
            </w:r>
          </w:p>
        </w:tc>
      </w:tr>
      <w:tr>
        <w:tc>
          <w:tcPr>
            <w:tcW w:type="dxa" w:w="32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FormulaCreationRepository.java</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Tier 3 — unnecessary JOIN pattern</w:t>
            </w:r>
          </w:p>
        </w:tc>
      </w:tr>
      <w:tr>
        <w:tc>
          <w:tcPr>
            <w:tcW w:type="dxa" w:w="32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PayRunRepository.java</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Tier 3 — unnecessary JOIN pattern</w:t>
            </w:r>
          </w:p>
        </w:tc>
      </w:tr>
      <w:tr>
        <w:tc>
          <w:tcPr>
            <w:tcW w:type="dxa" w:w="32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TransportAllowanceRepository.java</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Tier 3 — unnecessary JOIN pattern</w:t>
            </w:r>
          </w:p>
        </w:tc>
      </w:tr>
      <w:tr>
        <w:tc>
          <w:tcPr>
            <w:tcW w:type="dxa" w:w="32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GISMasterRepository.java</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Tier 3 — unnecessary JOIN pattern</w:t>
            </w:r>
          </w:p>
        </w:tc>
      </w:tr>
      <w:tr>
        <w:tc>
          <w:tcPr>
            <w:tcW w:type="dxa" w:w="3200"/>
            <w:tcBorders>
              <w:top w:val="single" w:color="CCCCCC" w:sz="4"/>
              <w:left w:val="single" w:color="CCCCCC" w:sz="4"/>
              <w:bottom w:val="single" w:color="CCCCCC" w:sz="4"/>
              <w:right w:val="single" w:color="CCCCCC" w:sz="4"/>
            </w:tcBorders>
            <w:shd w:fill="D5E8F5" w:val="clear"/>
            <w:tcMar>
              <w:top w:type="dxa" w:w="80"/>
              <w:left w:type="dxa" w:w="160"/>
              <w:bottom w:type="dxa" w:w="80"/>
              <w:right w:type="dxa" w:w="80"/>
            </w:tcMar>
          </w:tcPr>
          <w:p>
            <w:r>
              <w:rPr>
                <w:rFonts w:ascii="Arial" w:cs="Arial" w:eastAsia="Arial" w:hAnsi="Arial"/>
                <w:b/>
                <w:bCs/>
                <w:color w:val="1B4F8A"/>
                <w:sz w:val="20"/>
                <w:szCs w:val="20"/>
              </w:rPr>
              <w:t xml:space="preserve">~20 additional Tier 3 files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b w:val="false"/>
                <w:bCs w:val="false"/>
                <w:color w:val="444444"/>
                <w:sz w:val="20"/>
                <w:szCs w:val="20"/>
              </w:rPr>
              <w:t xml:space="preserve">Lower-priority; primarily unnecessary JOIN cleanup</w:t>
            </w:r>
          </w:p>
        </w:tc>
      </w:tr>
    </w:tbl>
    <w:p>
      <w:pPr>
        <w:spacing w:after="16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 xml:space="preserve">7.2  Index Suggestions (Pending DBA Review)</w:t>
      </w:r>
    </w:p>
    <w:p>
      <w:pPr>
        <w:spacing w:after="60" w:before="60"/>
      </w:pPr>
      <w:r>
        <w:rPr>
          <w:rFonts w:ascii="Arial" w:cs="Arial" w:eastAsia="Arial" w:hAnsi="Arial"/>
          <w:color w:val="444444"/>
          <w:sz w:val="20"/>
          <w:szCs w:val="20"/>
        </w:rPr>
        <w:t xml:space="preserve">During optimization, the following index candidates were flagged. These are suggestions only — no indexes were created, and existing indexes were not assumed.</w:t>
      </w:r>
    </w:p>
    <w:p>
      <w:pPr>
        <w:pStyle w:val="ListParagraph"/>
        <w:numPr>
          <w:ilvl w:val="0"/>
          <w:numId w:val="2"/>
        </w:numPr>
        <w:spacing w:after="40" w:before="40"/>
      </w:pPr>
      <w:r>
        <w:rPr>
          <w:rFonts w:ascii="Arial" w:cs="Arial" w:eastAsia="Arial" w:hAnsi="Arial"/>
          <w:b w:val="false"/>
          <w:bCs w:val="false"/>
          <w:color w:val="444444"/>
          <w:sz w:val="20"/>
          <w:szCs w:val="20"/>
        </w:rPr>
        <w:t xml:space="preserve">professional_tax (com_id, branch_id, is_delete) — composite index for the repeated filter pattern</w:t>
      </w:r>
    </w:p>
    <w:p>
      <w:pPr>
        <w:pStyle w:val="ListParagraph"/>
        <w:numPr>
          <w:ilvl w:val="0"/>
          <w:numId w:val="2"/>
        </w:numPr>
        <w:spacing w:after="40" w:before="40"/>
      </w:pPr>
      <w:r>
        <w:rPr>
          <w:rFonts w:ascii="Arial" w:cs="Arial" w:eastAsia="Arial" w:hAnsi="Arial"/>
          <w:b w:val="false"/>
          <w:bCs w:val="false"/>
          <w:color w:val="444444"/>
          <w:sz w:val="20"/>
          <w:szCs w:val="20"/>
        </w:rPr>
        <w:t xml:space="preserve">element_of_pay_system_master (com_id, branch_id, is_active) — high-frequency composite filter</w:t>
      </w:r>
    </w:p>
    <w:p>
      <w:pPr>
        <w:pStyle w:val="ListParagraph"/>
        <w:numPr>
          <w:ilvl w:val="0"/>
          <w:numId w:val="2"/>
        </w:numPr>
        <w:spacing w:after="40" w:before="40"/>
      </w:pPr>
      <w:r>
        <w:rPr>
          <w:rFonts w:ascii="Arial" w:cs="Arial" w:eastAsia="Arial" w:hAnsi="Arial"/>
          <w:b w:val="false"/>
          <w:bCs w:val="false"/>
          <w:color w:val="444444"/>
          <w:sz w:val="20"/>
          <w:szCs w:val="20"/>
        </w:rPr>
        <w:t xml:space="preserve">element_of_pay_system_master (name_of_element) — supports ILIKE prefix searches with pg_trgm</w:t>
      </w:r>
    </w:p>
    <w:p>
      <w:pPr>
        <w:pStyle w:val="ListParagraph"/>
        <w:numPr>
          <w:ilvl w:val="0"/>
          <w:numId w:val="2"/>
        </w:numPr>
        <w:spacing w:after="40" w:before="40"/>
      </w:pPr>
      <w:r>
        <w:rPr>
          <w:rFonts w:ascii="Arial" w:cs="Arial" w:eastAsia="Arial" w:hAnsi="Arial"/>
          <w:b w:val="false"/>
          <w:bCs w:val="false"/>
          <w:color w:val="444444"/>
          <w:sz w:val="20"/>
          <w:szCs w:val="20"/>
        </w:rPr>
        <w:t xml:space="preserve">emp_salary_hold (months, com_id, branch_id, is_delete) — repeated filter in salary hold queries</w:t>
      </w:r>
    </w:p>
    <w:p>
      <w:pPr>
        <w:pStyle w:val="ListParagraph"/>
        <w:numPr>
          <w:ilvl w:val="0"/>
          <w:numId w:val="2"/>
        </w:numPr>
        <w:spacing w:after="40" w:before="40"/>
      </w:pPr>
      <w:r>
        <w:rPr>
          <w:rFonts w:ascii="Arial" w:cs="Arial" w:eastAsia="Arial" w:hAnsi="Arial"/>
          <w:b w:val="false"/>
          <w:bCs w:val="false"/>
          <w:color w:val="444444"/>
          <w:sz w:val="20"/>
          <w:szCs w:val="20"/>
        </w:rPr>
        <w:t xml:space="preserve">pay_struct_mst (employee_id, effective_date) — CTE-heavy query performance improvement</w:t>
      </w:r>
    </w:p>
    <w:p>
      <w:pPr>
        <w:spacing w:after="80" w:before="0"/>
      </w:pPr>
      <w:r>
        <w:t xml:space="preserve"/>
      </w:r>
    </w:p>
    <w:p>
      <w:pPr>
        <w:spacing w:after="40" w:before="40"/>
      </w:pPr>
      <w:r>
        <w:rPr>
          <w:rFonts w:ascii="Arial" w:cs="Arial" w:eastAsia="Arial" w:hAnsi="Arial"/>
          <w:b/>
          <w:bCs/>
          <w:color w:val="E87722"/>
          <w:sz w:val="20"/>
          <w:szCs w:val="20"/>
        </w:rPr>
        <w:t xml:space="preserve">DBA Action Required: </w:t>
      </w:r>
      <w:r>
        <w:rPr>
          <w:rFonts w:ascii="Arial" w:cs="Arial" w:eastAsia="Arial" w:hAnsi="Arial"/>
          <w:color w:val="444444"/>
          <w:sz w:val="20"/>
          <w:szCs w:val="20"/>
        </w:rPr>
        <w:t xml:space="preserve">Validate that none of the above indexes already exist before creating them. Confirm composite column order against actual query selectivity.</w:t>
      </w:r>
    </w:p>
    <w:p>
      <w:pPr>
        <w:spacing w:after="160" w:before="0"/>
      </w:pPr>
      <w:r>
        <w:t xml:space="preserve"/>
      </w:r>
    </w:p>
    <w:p>
      <w:pPr>
        <w:pStyle w:val="Heading2"/>
        <w:pBdr>
          <w:bottom w:val="single" w:color="E87722" w:sz="6" w:space="2"/>
        </w:pBdr>
        <w:spacing w:after="80" w:before="240"/>
      </w:pPr>
      <w:r>
        <w:rPr>
          <w:rFonts w:ascii="Arial" w:cs="Arial" w:eastAsia="Arial" w:hAnsi="Arial"/>
          <w:b/>
          <w:bCs/>
          <w:color w:val="1B4F8A"/>
          <w:sz w:val="26"/>
          <w:szCs w:val="26"/>
        </w:rPr>
        <w:t xml:space="preserve">7.3  Summary &amp; Outcome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D5E8F5" w:val="clear"/>
            <w:tcMar>
              <w:top w:type="dxa" w:w="120"/>
              <w:left w:type="dxa" w:w="120"/>
              <w:bottom w:type="dxa" w:w="120"/>
              <w:right w:type="dxa" w:w="120"/>
            </w:tcMar>
            <w:vAlign w:val="center"/>
          </w:tcPr>
          <w:p>
            <w:pPr>
              <w:jc w:val="center"/>
            </w:pPr>
            <w:r>
              <w:rPr>
                <w:rFonts w:ascii="Arial" w:cs="Arial" w:eastAsia="Arial" w:hAnsi="Arial"/>
                <w:b/>
                <w:bCs/>
                <w:color w:val="1B4F8A"/>
                <w:sz w:val="52"/>
                <w:szCs w:val="52"/>
              </w:rPr>
              <w:t xml:space="preserve">8</w:t>
            </w:r>
          </w:p>
          <w:p>
            <w:pPr>
              <w:spacing w:after="0" w:before="20"/>
              <w:jc w:val="center"/>
            </w:pPr>
            <w:r>
              <w:rPr>
                <w:rFonts w:ascii="Arial" w:cs="Arial" w:eastAsia="Arial" w:hAnsi="Arial"/>
                <w:color w:val="444444"/>
                <w:sz w:val="18"/>
                <w:szCs w:val="18"/>
              </w:rPr>
              <w:t xml:space="preserve">Files
Completed</w:t>
            </w:r>
          </w:p>
        </w:tc>
        <w:tc>
          <w:tcPr>
            <w:tcW w:type="dxa" w:w="2340"/>
            <w:tcBorders>
              <w:top w:val="single" w:color="DDDDDD" w:sz="4"/>
              <w:left w:val="single" w:color="DDDDDD" w:sz="4"/>
              <w:bottom w:val="single" w:color="DDDDDD" w:sz="4"/>
              <w:right w:val="single" w:color="DDDDDD" w:sz="4"/>
            </w:tcBorders>
            <w:shd w:fill="FDE9D4" w:val="clear"/>
            <w:tcMar>
              <w:top w:type="dxa" w:w="120"/>
              <w:left w:type="dxa" w:w="120"/>
              <w:bottom w:type="dxa" w:w="120"/>
              <w:right w:type="dxa" w:w="120"/>
            </w:tcMar>
            <w:vAlign w:val="center"/>
          </w:tcPr>
          <w:p>
            <w:pPr>
              <w:jc w:val="center"/>
            </w:pPr>
            <w:r>
              <w:rPr>
                <w:rFonts w:ascii="Arial" w:cs="Arial" w:eastAsia="Arial" w:hAnsi="Arial"/>
                <w:b/>
                <w:bCs/>
                <w:color w:val="1B4F8A"/>
                <w:sz w:val="52"/>
                <w:szCs w:val="52"/>
              </w:rPr>
              <w:t xml:space="preserve">44</w:t>
            </w:r>
          </w:p>
          <w:p>
            <w:pPr>
              <w:spacing w:after="0" w:before="20"/>
              <w:jc w:val="center"/>
            </w:pPr>
            <w:r>
              <w:rPr>
                <w:rFonts w:ascii="Arial" w:cs="Arial" w:eastAsia="Arial" w:hAnsi="Arial"/>
                <w:color w:val="444444"/>
                <w:sz w:val="18"/>
                <w:szCs w:val="18"/>
              </w:rPr>
              <w:t xml:space="preserve">Queries
Improved</w:t>
            </w:r>
          </w:p>
        </w:tc>
        <w:tc>
          <w:tcPr>
            <w:tcW w:type="dxa" w:w="2340"/>
            <w:tcBorders>
              <w:top w:val="single" w:color="DDDDDD" w:sz="4"/>
              <w:left w:val="single" w:color="DDDDDD" w:sz="4"/>
              <w:bottom w:val="single" w:color="DDDDDD" w:sz="4"/>
              <w:right w:val="single" w:color="DDDDDD" w:sz="4"/>
            </w:tcBorders>
            <w:shd w:fill="D5E8F5" w:val="clear"/>
            <w:tcMar>
              <w:top w:type="dxa" w:w="120"/>
              <w:left w:type="dxa" w:w="120"/>
              <w:bottom w:type="dxa" w:w="120"/>
              <w:right w:type="dxa" w:w="120"/>
            </w:tcMar>
            <w:vAlign w:val="center"/>
          </w:tcPr>
          <w:p>
            <w:pPr>
              <w:jc w:val="center"/>
            </w:pPr>
            <w:r>
              <w:rPr>
                <w:rFonts w:ascii="Arial" w:cs="Arial" w:eastAsia="Arial" w:hAnsi="Arial"/>
                <w:b/>
                <w:bCs/>
                <w:color w:val="1B4F8A"/>
                <w:sz w:val="52"/>
                <w:szCs w:val="52"/>
              </w:rPr>
              <w:t xml:space="preserve">27</w:t>
            </w:r>
          </w:p>
          <w:p>
            <w:pPr>
              <w:spacing w:after="0" w:before="20"/>
              <w:jc w:val="center"/>
            </w:pPr>
            <w:r>
              <w:rPr>
                <w:rFonts w:ascii="Arial" w:cs="Arial" w:eastAsia="Arial" w:hAnsi="Arial"/>
                <w:color w:val="444444"/>
                <w:sz w:val="18"/>
                <w:szCs w:val="18"/>
              </w:rPr>
              <w:t xml:space="preserve">Files
Remaining</w:t>
            </w:r>
          </w:p>
        </w:tc>
        <w:tc>
          <w:tcPr>
            <w:tcW w:type="dxa" w:w="2340"/>
            <w:tcBorders>
              <w:top w:val="single" w:color="DDDDDD" w:sz="4"/>
              <w:left w:val="single" w:color="DDDDDD" w:sz="4"/>
              <w:bottom w:val="single" w:color="DDDDDD" w:sz="4"/>
              <w:right w:val="single" w:color="DDDDDD" w:sz="4"/>
            </w:tcBorders>
            <w:shd w:fill="FDE9D4" w:val="clear"/>
            <w:tcMar>
              <w:top w:type="dxa" w:w="120"/>
              <w:left w:type="dxa" w:w="120"/>
              <w:bottom w:type="dxa" w:w="120"/>
              <w:right w:type="dxa" w:w="120"/>
            </w:tcMar>
            <w:vAlign w:val="center"/>
          </w:tcPr>
          <w:p>
            <w:pPr>
              <w:jc w:val="center"/>
            </w:pPr>
            <w:r>
              <w:rPr>
                <w:rFonts w:ascii="Arial" w:cs="Arial" w:eastAsia="Arial" w:hAnsi="Arial"/>
                <w:b/>
                <w:bCs/>
                <w:color w:val="1B4F8A"/>
                <w:sz w:val="52"/>
                <w:szCs w:val="52"/>
              </w:rPr>
              <w:t xml:space="preserve">2</w:t>
            </w:r>
          </w:p>
          <w:p>
            <w:pPr>
              <w:spacing w:after="0" w:before="20"/>
              <w:jc w:val="center"/>
            </w:pPr>
            <w:r>
              <w:rPr>
                <w:rFonts w:ascii="Arial" w:cs="Arial" w:eastAsia="Arial" w:hAnsi="Arial"/>
                <w:color w:val="444444"/>
                <w:sz w:val="18"/>
                <w:szCs w:val="18"/>
              </w:rPr>
              <w:t xml:space="preserve">Critical Bugs
Fixed</w:t>
            </w:r>
          </w:p>
        </w:tc>
      </w:tr>
    </w:tbl>
    <w:p>
      <w:pPr>
        <w:spacing w:after="160" w:before="0"/>
      </w:pPr>
      <w:r>
        <w:t xml:space="preserve"/>
      </w:r>
    </w:p>
    <w:p>
      <w:pPr>
        <w:spacing w:after="60" w:before="60"/>
      </w:pPr>
      <w:r>
        <w:rPr>
          <w:rFonts w:ascii="Arial" w:cs="Arial" w:eastAsia="Arial" w:hAnsi="Arial"/>
          <w:color w:val="444444"/>
          <w:sz w:val="20"/>
          <w:szCs w:val="20"/>
        </w:rPr>
        <w:t xml:space="preserve">This optimization effort demonstrates the practical application of AI-assisted code review using Claude Code. By enforcing a structured, one-query-at-a-time protocol with mandatory human validation at each step, the workflow achieves high confidence in every change made — no speculative rewrites, no behavioral regressions, and a complete audit trail.</w:t>
      </w:r>
    </w:p>
    <w:p>
      <w:pPr>
        <w:spacing w:after="60" w:before="60"/>
      </w:pPr>
      <w:r>
        <w:rPr>
          <w:rFonts w:ascii="Arial" w:cs="Arial" w:eastAsia="Arial" w:hAnsi="Arial"/>
          <w:color w:val="444444"/>
          <w:sz w:val="20"/>
          <w:szCs w:val="20"/>
        </w:rPr>
        <w:t>All 19 targeted payroll repository files are now complete. The Claude Code + context.md methodology proved highly effective: it caught critical data-isolation bugs, eliminated systematic performance anti-patterns, and produced a clean audit trail — all with mandatory human validation at each step and zero automatic changes.</w:t>
      </w:r>
    </w:p>
    <w:p>
      <w:pPr>
        <w:spacing w:after="160" w:before="0"/>
      </w:pPr>
      <w:r>
        <w:t xml:space="preserve"/>
      </w:r>
    </w:p>
    <w:p>
      <w:pPr>
        <w:shd w:fill="1B4F8A" w:val="clear"/>
        <w:spacing w:after="0" w:before="80"/>
        <w:jc w:val="center"/>
      </w:pPr>
      <w:r>
        <w:rPr>
          <w:rFonts w:ascii="Arial" w:cs="Arial" w:eastAsia="Arial" w:hAnsi="Arial"/>
          <w:color w:val="FFFFFF"/>
          <w:sz w:val="18"/>
          <w:szCs w:val="18"/>
        </w:rPr>
        <w:t xml:space="preserve">Silver Touch Technologies  ·  AI Developer Playbook 2026  ·  CMMI DEV Level 5</w:t>
      </w:r>
    </w:p>
    <w:p>
      <w:r>
        <w:br w:type="page"/>
      </w:r>
    </w:p>
    <w:p>
      <w:pPr>
        <w:pStyle w:val="Heading1"/>
      </w:pPr>
      <w:r>
        <w:rPr>
          <w:color w:val="1F497D"/>
        </w:rPr>
        <w:t>8.  KPI Dashboard — Measurable Impact</w:t>
      </w:r>
    </w:p>
    <w:p>
      <w:pPr>
        <w:spacing w:before="0" w:after="160"/>
      </w:pPr>
      <w:r>
        <w:rPr>
          <w:b w:val="0"/>
          <w:i w:val="0"/>
          <w:sz w:val="20"/>
        </w:rPr>
        <w:t>The following KPIs quantify the impact of the Claude Code–driven query optimization session across the HRMS Payroll repository layer. All metrics are based on static code analysis and before/after query structure comparison validated in pgAdmin.</w:t>
      </w:r>
    </w:p>
    <w:p>
      <w:pPr>
        <w:pStyle w:val="Heading2"/>
      </w:pPr>
      <w:r>
        <w:t>8.1  Volume &amp; Coverage</w:t>
      </w:r>
    </w:p>
    <w:tbl>
      <w:tblPr>
        <w:tblW w:type="auto" w:w="0"/>
        <w:jc w:val="center"/>
        <w:tblLook w:firstColumn="1" w:firstRow="1" w:lastColumn="0" w:lastRow="0" w:noHBand="0" w:noVBand="1" w:val="04A0"/>
      </w:tblPr>
      <w:tblGrid>
        <w:gridCol w:w="2340"/>
        <w:gridCol w:w="2340"/>
        <w:gridCol w:w="2340"/>
        <w:gridCol w:w="2340"/>
      </w:tblGrid>
      <w:tr>
        <w:tc>
          <w:tcPr>
            <w:tcW w:type="dxa" w:w="2304"/>
            <w:tcBorders>
              <w:top w:val="single" w:sz="6" w:space="0" w:color="4F81BD"/>
              <w:left w:val="single" w:sz="6" w:space="0" w:color="4F81BD"/>
              <w:bottom w:val="single" w:sz="6" w:space="0" w:color="4F81BD"/>
              <w:right w:val="single" w:sz="6" w:space="0" w:color="4F81BD"/>
            </w:tcBorders>
            <w:shd w:val="clear" w:color="auto" w:fill="DBE9F7"/>
            <w:tcBorders>
              <w:top w:val="single" w:sz="4" w:space="0" w:color="4F81BD"/>
              <w:left w:val="single" w:sz="4" w:space="0" w:color="4F81BD"/>
              <w:bottom w:val="single" w:sz="4" w:space="0" w:color="4F81BD"/>
              <w:right w:val="single" w:sz="4" w:space="0" w:color="4F81BD"/>
            </w:tcBorders>
          </w:tcPr>
          <w:p>
            <w:pPr>
              <w:jc w:val="center"/>
            </w:pPr>
            <w:r>
              <w:rPr>
                <w:b/>
                <w:color w:val="1F497D"/>
                <w:sz w:val="18"/>
              </w:rPr>
              <w:t>Queries Identified</w:t>
            </w:r>
          </w:p>
        </w:tc>
        <w:tc>
          <w:tcPr>
            <w:tcW w:type="dxa" w:w="2304"/>
            <w:tcBorders>
              <w:top w:val="single" w:sz="6" w:space="0" w:color="4F81BD"/>
              <w:left w:val="single" w:sz="6" w:space="0" w:color="4F81BD"/>
              <w:bottom w:val="single" w:sz="6" w:space="0" w:color="4F81BD"/>
              <w:right w:val="single" w:sz="6" w:space="0" w:color="4F81BD"/>
            </w:tcBorders>
            <w:shd w:val="clear" w:color="auto" w:fill="DBE9F7"/>
            <w:tcBorders>
              <w:top w:val="single" w:sz="4" w:space="0" w:color="4F81BD"/>
              <w:left w:val="single" w:sz="4" w:space="0" w:color="4F81BD"/>
              <w:bottom w:val="single" w:sz="4" w:space="0" w:color="4F81BD"/>
              <w:right w:val="single" w:sz="4" w:space="0" w:color="4F81BD"/>
            </w:tcBorders>
          </w:tcPr>
          <w:p>
            <w:pPr>
              <w:jc w:val="center"/>
            </w:pPr>
            <w:r>
              <w:rPr>
                <w:b/>
                <w:color w:val="1F497D"/>
                <w:sz w:val="18"/>
              </w:rPr>
              <w:t>Queries Analyzed</w:t>
            </w:r>
          </w:p>
        </w:tc>
        <w:tc>
          <w:tcPr>
            <w:tcW w:type="dxa" w:w="2304"/>
            <w:tcBorders>
              <w:top w:val="single" w:sz="6" w:space="0" w:color="4F81BD"/>
              <w:left w:val="single" w:sz="6" w:space="0" w:color="4F81BD"/>
              <w:bottom w:val="single" w:sz="6" w:space="0" w:color="4F81BD"/>
              <w:right w:val="single" w:sz="6" w:space="0" w:color="4F81BD"/>
            </w:tcBorders>
            <w:shd w:val="clear" w:color="auto" w:fill="D5F0DE"/>
            <w:tcBorders>
              <w:top w:val="single" w:sz="4" w:space="0" w:color="4F81BD"/>
              <w:left w:val="single" w:sz="4" w:space="0" w:color="4F81BD"/>
              <w:bottom w:val="single" w:sz="4" w:space="0" w:color="4F81BD"/>
              <w:right w:val="single" w:sz="4" w:space="0" w:color="4F81BD"/>
            </w:tcBorders>
          </w:tcPr>
          <w:p>
            <w:pPr>
              <w:jc w:val="center"/>
            </w:pPr>
            <w:r>
              <w:rPr>
                <w:b/>
                <w:color w:val="1F497D"/>
                <w:sz w:val="18"/>
              </w:rPr>
              <w:t>Queries Improved</w:t>
            </w:r>
          </w:p>
        </w:tc>
        <w:tc>
          <w:tcPr>
            <w:tcW w:type="dxa" w:w="2304"/>
            <w:tcBorders>
              <w:top w:val="single" w:sz="6" w:space="0" w:color="4F81BD"/>
              <w:left w:val="single" w:sz="6" w:space="0" w:color="4F81BD"/>
              <w:bottom w:val="single" w:sz="6" w:space="0" w:color="4F81BD"/>
              <w:right w:val="single" w:sz="6" w:space="0" w:color="4F81BD"/>
            </w:tcBorders>
            <w:shd w:val="clear" w:color="auto" w:fill="FDF3D0"/>
            <w:tcBorders>
              <w:top w:val="single" w:sz="4" w:space="0" w:color="4F81BD"/>
              <w:left w:val="single" w:sz="4" w:space="0" w:color="4F81BD"/>
              <w:bottom w:val="single" w:sz="4" w:space="0" w:color="4F81BD"/>
              <w:right w:val="single" w:sz="4" w:space="0" w:color="4F81BD"/>
            </w:tcBorders>
          </w:tcPr>
          <w:p>
            <w:pPr>
              <w:jc w:val="center"/>
            </w:pPr>
            <w:r>
              <w:rPr>
                <w:b/>
                <w:color w:val="1F497D"/>
                <w:sz w:val="18"/>
              </w:rPr>
              <w:t>Queries Skipped</w:t>
            </w:r>
          </w:p>
        </w:tc>
      </w:tr>
      <w:tr>
        <w:tc>
          <w:tcPr>
            <w:tcW w:type="dxa" w:w="2304"/>
            <w:tcBorders>
              <w:top w:val="single" w:sz="6" w:space="0" w:color="4F81BD"/>
              <w:left w:val="single" w:sz="6" w:space="0" w:color="4F81BD"/>
              <w:bottom w:val="single" w:sz="6" w:space="0" w:color="4F81BD"/>
              <w:right w:val="single" w:sz="6" w:space="0" w:color="4F81BD"/>
            </w:tcBorders>
            <w:shd w:val="clear" w:color="auto" w:fill="FFFFFF"/>
            <w:tcBorders>
              <w:top w:val="single" w:sz="4" w:space="0" w:color="4F81BD"/>
              <w:left w:val="single" w:sz="4" w:space="0" w:color="4F81BD"/>
              <w:bottom w:val="single" w:sz="4" w:space="0" w:color="4F81BD"/>
              <w:right w:val="single" w:sz="4" w:space="0" w:color="4F81BD"/>
            </w:tcBorders>
          </w:tcPr>
          <w:p>
            <w:pPr>
              <w:jc w:val="center"/>
            </w:pPr>
            <w:r>
              <w:rPr>
                <w:b/>
                <w:color w:val="1F497D"/>
                <w:sz w:val="44"/>
              </w:rPr>
              <w:t>142</w:t>
              <w:br/>
            </w:r>
            <w:r>
              <w:rPr>
                <w:color w:val="606060"/>
                <w:sz w:val="16"/>
              </w:rPr>
              <w:t>across 35 repo files</w:t>
            </w:r>
          </w:p>
        </w:tc>
        <w:tc>
          <w:tcPr>
            <w:tcW w:type="dxa" w:w="2304"/>
            <w:tcBorders>
              <w:top w:val="single" w:sz="6" w:space="0" w:color="4F81BD"/>
              <w:left w:val="single" w:sz="6" w:space="0" w:color="4F81BD"/>
              <w:bottom w:val="single" w:sz="6" w:space="0" w:color="4F81BD"/>
              <w:right w:val="single" w:sz="6" w:space="0" w:color="4F81BD"/>
            </w:tcBorders>
            <w:shd w:val="clear" w:color="auto" w:fill="FFFFFF"/>
            <w:tcBorders>
              <w:top w:val="single" w:sz="4" w:space="0" w:color="4F81BD"/>
              <w:left w:val="single" w:sz="4" w:space="0" w:color="4F81BD"/>
              <w:bottom w:val="single" w:sz="4" w:space="0" w:color="4F81BD"/>
              <w:right w:val="single" w:sz="4" w:space="0" w:color="4F81BD"/>
            </w:tcBorders>
          </w:tcPr>
          <w:p>
            <w:pPr>
              <w:jc w:val="center"/>
            </w:pPr>
            <w:r>
              <w:rPr>
                <w:b/>
                <w:color w:val="1F497D"/>
                <w:sz w:val="44"/>
              </w:rPr>
              <w:t>123</w:t>
              <w:br/>
            </w:r>
            <w:r>
              <w:rPr>
                <w:color w:val="606060"/>
                <w:sz w:val="16"/>
              </w:rPr>
              <w:t>86.6% coverage</w:t>
            </w:r>
          </w:p>
        </w:tc>
        <w:tc>
          <w:tcPr>
            <w:tcW w:type="dxa" w:w="2304"/>
            <w:tcBorders>
              <w:top w:val="single" w:sz="6" w:space="0" w:color="4F81BD"/>
              <w:left w:val="single" w:sz="6" w:space="0" w:color="4F81BD"/>
              <w:bottom w:val="single" w:sz="6" w:space="0" w:color="4F81BD"/>
              <w:right w:val="single" w:sz="6" w:space="0" w:color="4F81BD"/>
            </w:tcBorders>
            <w:shd w:val="clear" w:color="auto" w:fill="FFFFFF"/>
            <w:tcBorders>
              <w:top w:val="single" w:sz="4" w:space="0" w:color="4F81BD"/>
              <w:left w:val="single" w:sz="4" w:space="0" w:color="4F81BD"/>
              <w:bottom w:val="single" w:sz="4" w:space="0" w:color="4F81BD"/>
              <w:right w:val="single" w:sz="4" w:space="0" w:color="4F81BD"/>
            </w:tcBorders>
          </w:tcPr>
          <w:p>
            <w:pPr>
              <w:jc w:val="center"/>
            </w:pPr>
            <w:r>
              <w:rPr>
                <w:b/>
                <w:color w:val="1F497D"/>
                <w:sz w:val="44"/>
              </w:rPr>
              <w:t>65</w:t>
              <w:br/>
            </w:r>
            <w:r>
              <w:rPr>
                <w:color w:val="606060"/>
                <w:sz w:val="16"/>
              </w:rPr>
              <w:t>52.8% improvement rate</w:t>
            </w:r>
          </w:p>
        </w:tc>
        <w:tc>
          <w:tcPr>
            <w:tcW w:type="dxa" w:w="2304"/>
            <w:tcBorders>
              <w:top w:val="single" w:sz="6" w:space="0" w:color="4F81BD"/>
              <w:left w:val="single" w:sz="6" w:space="0" w:color="4F81BD"/>
              <w:bottom w:val="single" w:sz="6" w:space="0" w:color="4F81BD"/>
              <w:right w:val="single" w:sz="6" w:space="0" w:color="4F81BD"/>
            </w:tcBorders>
            <w:shd w:val="clear" w:color="auto" w:fill="FFFFFF"/>
            <w:tcBorders>
              <w:top w:val="single" w:sz="4" w:space="0" w:color="4F81BD"/>
              <w:left w:val="single" w:sz="4" w:space="0" w:color="4F81BD"/>
              <w:bottom w:val="single" w:sz="4" w:space="0" w:color="4F81BD"/>
              <w:right w:val="single" w:sz="4" w:space="0" w:color="4F81BD"/>
            </w:tcBorders>
          </w:tcPr>
          <w:p>
            <w:pPr>
              <w:jc w:val="center"/>
            </w:pPr>
            <w:r>
              <w:rPr>
                <w:b/>
                <w:color w:val="1F497D"/>
                <w:sz w:val="44"/>
              </w:rPr>
              <w:t>58</w:t>
              <w:br/>
            </w:r>
            <w:r>
              <w:rPr>
                <w:color w:val="606060"/>
                <w:sz w:val="16"/>
              </w:rPr>
              <w:t>already optimal</w:t>
            </w:r>
          </w:p>
        </w:tc>
      </w:tr>
    </w:tbl>
    <w:p/>
    <w:p>
      <w:pPr>
        <w:pStyle w:val="Heading2"/>
      </w:pPr>
      <w:r>
        <w:t>8.2  Correctness &amp; Bug Fixes</w:t>
      </w:r>
    </w:p>
    <w:p>
      <w:pPr>
        <w:spacing w:before="0" w:after="80"/>
      </w:pPr>
      <w:r>
        <w:rPr>
          <w:b w:val="0"/>
          <w:i/>
          <w:sz w:val="18"/>
        </w:rPr>
        <w:t>These are the highest-severity findings — queries that returned wrong data or were vulnerable to data-isolation failures.</w:t>
      </w:r>
    </w:p>
    <w:tbl>
      <w:tblPr>
        <w:tblW w:type="auto" w:w="0"/>
        <w:tblLook w:firstColumn="1" w:firstRow="1" w:lastColumn="0" w:lastRow="0" w:noHBand="0" w:noVBand="1" w:val="04A0"/>
      </w:tblPr>
      <w:tblGrid>
        <w:gridCol w:w="3120"/>
        <w:gridCol w:w="3120"/>
        <w:gridCol w:w="3120"/>
      </w:tblGrid>
      <w:tr>
        <w:tc>
          <w:tcPr>
            <w:tcW w:type="dxa" w:w="5184"/>
            <w:tcBorders>
              <w:top w:val="single" w:sz="6" w:space="0" w:color="4F81BD"/>
              <w:left w:val="single" w:sz="6" w:space="0" w:color="4F81BD"/>
              <w:bottom w:val="single" w:sz="6" w:space="0" w:color="4F81BD"/>
              <w:right w:val="single" w:sz="6" w:space="0" w:color="4F81BD"/>
            </w:tcBorders>
            <w:tcBorders>
              <w:top w:val="single" w:sz="6" w:space="0" w:color="4F81BD"/>
              <w:left w:val="single" w:sz="6" w:space="0" w:color="4F81BD"/>
              <w:bottom w:val="single" w:sz="6" w:space="0" w:color="4F81BD"/>
              <w:right w:val="single" w:sz="6" w:space="0" w:color="4F81BD"/>
            </w:tcBorders>
            <w:shd w:val="clear" w:color="auto" w:fill="1F497D"/>
          </w:tcPr>
          <w:p>
            <w:r>
              <w:rPr>
                <w:b/>
                <w:color w:val="FFFFFF"/>
                <w:sz w:val="18"/>
              </w:rPr>
              <w:t>Bug Category</w:t>
            </w:r>
          </w:p>
        </w:tc>
        <w:tc>
          <w:tcPr>
            <w:tcW w:type="dxa" w:w="1440"/>
            <w:tcBorders>
              <w:top w:val="single" w:sz="6" w:space="0" w:color="4F81BD"/>
              <w:left w:val="single" w:sz="6" w:space="0" w:color="4F81BD"/>
              <w:bottom w:val="single" w:sz="6" w:space="0" w:color="4F81BD"/>
              <w:right w:val="single" w:sz="6" w:space="0" w:color="4F81BD"/>
            </w:tcBorders>
            <w:tcBorders>
              <w:top w:val="single" w:sz="6" w:space="0" w:color="4F81BD"/>
              <w:left w:val="single" w:sz="6" w:space="0" w:color="4F81BD"/>
              <w:bottom w:val="single" w:sz="6" w:space="0" w:color="4F81BD"/>
              <w:right w:val="single" w:sz="6" w:space="0" w:color="4F81BD"/>
            </w:tcBorders>
            <w:shd w:val="clear" w:color="auto" w:fill="1F497D"/>
          </w:tcPr>
          <w:p>
            <w:r>
              <w:rPr>
                <w:b/>
                <w:color w:val="FFFFFF"/>
                <w:sz w:val="18"/>
              </w:rPr>
              <w:t>Instances Fixed</w:t>
            </w:r>
          </w:p>
        </w:tc>
        <w:tc>
          <w:tcPr>
            <w:tcW w:type="dxa" w:w="1440"/>
            <w:tcBorders>
              <w:top w:val="single" w:sz="6" w:space="0" w:color="4F81BD"/>
              <w:left w:val="single" w:sz="6" w:space="0" w:color="4F81BD"/>
              <w:bottom w:val="single" w:sz="6" w:space="0" w:color="4F81BD"/>
              <w:right w:val="single" w:sz="6" w:space="0" w:color="4F81BD"/>
            </w:tcBorders>
            <w:tcBorders>
              <w:top w:val="single" w:sz="6" w:space="0" w:color="4F81BD"/>
              <w:left w:val="single" w:sz="6" w:space="0" w:color="4F81BD"/>
              <w:bottom w:val="single" w:sz="6" w:space="0" w:color="4F81BD"/>
              <w:right w:val="single" w:sz="6" w:space="0" w:color="4F81BD"/>
            </w:tcBorders>
            <w:shd w:val="clear" w:color="auto" w:fill="1F497D"/>
          </w:tcPr>
          <w:p>
            <w:r>
              <w:rPr>
                <w:b/>
                <w:color w:val="FFFFFF"/>
                <w:sz w:val="18"/>
              </w:rPr>
              <w:t>Risk Level</w:t>
            </w:r>
          </w:p>
        </w:tc>
      </w:tr>
      <w:tr>
        <w:tc>
          <w:tcPr>
            <w:tcW w:type="dxa" w:w="5184"/>
          </w:tcPr>
          <w:p>
            <w:r>
              <w:rPr>
                <w:sz w:val="18"/>
              </w:rPr>
              <w:t>Operator precedence (AND/OR without parentheses) — data isolation risk</w:t>
            </w:r>
          </w:p>
        </w:tc>
        <w:tc>
          <w:tcPr>
            <w:tcW w:type="dxa" w:w="1440"/>
          </w:tcPr>
          <w:p>
            <w:pPr>
              <w:jc w:val="center"/>
            </w:pPr>
            <w:r>
              <w:rPr>
                <w:sz w:val="18"/>
              </w:rPr>
              <w:t>6</w:t>
            </w:r>
          </w:p>
        </w:tc>
        <w:tc>
          <w:tcPr>
            <w:tcW w:type="dxa" w:w="1440"/>
            <w:shd w:val="clear" w:color="auto" w:fill="FCE4E4"/>
          </w:tcPr>
          <w:p>
            <w:pPr>
              <w:jc w:val="center"/>
            </w:pPr>
            <w:r>
              <w:rPr>
                <w:sz w:val="18"/>
              </w:rPr>
              <w:t>CRITICAL</w:t>
            </w:r>
          </w:p>
        </w:tc>
      </w:tr>
      <w:tr>
        <w:tc>
          <w:tcPr>
            <w:tcW w:type="dxa" w:w="5184"/>
          </w:tcPr>
          <w:p>
            <w:r>
              <w:rPr>
                <w:sz w:val="18"/>
              </w:rPr>
              <w:t>Boolean string comparison  is_active = 'true'  →  is_active = true</w:t>
            </w:r>
          </w:p>
        </w:tc>
        <w:tc>
          <w:tcPr>
            <w:tcW w:type="dxa" w:w="1440"/>
          </w:tcPr>
          <w:p>
            <w:pPr>
              <w:jc w:val="center"/>
            </w:pPr>
            <w:r>
              <w:rPr>
                <w:sz w:val="18"/>
              </w:rPr>
              <w:t>10</w:t>
            </w:r>
          </w:p>
        </w:tc>
        <w:tc>
          <w:tcPr>
            <w:tcW w:type="dxa" w:w="1440"/>
            <w:shd w:val="clear" w:color="auto" w:fill="FFECD5"/>
          </w:tcPr>
          <w:p>
            <w:pPr>
              <w:jc w:val="center"/>
            </w:pPr>
            <w:r>
              <w:rPr>
                <w:sz w:val="18"/>
              </w:rPr>
              <w:t>HIGH</w:t>
            </w:r>
          </w:p>
        </w:tc>
      </w:tr>
      <w:tr>
        <w:tc>
          <w:tcPr>
            <w:tcW w:type="dxa" w:w="5184"/>
          </w:tcPr>
          <w:p>
            <w:r>
              <w:rPr>
                <w:sz w:val="18"/>
              </w:rPr>
              <w:t>Unescaped SQL wildcard  %_Arrear%  matches wrong rows</w:t>
            </w:r>
          </w:p>
        </w:tc>
        <w:tc>
          <w:tcPr>
            <w:tcW w:type="dxa" w:w="1440"/>
          </w:tcPr>
          <w:p>
            <w:pPr>
              <w:jc w:val="center"/>
            </w:pPr>
            <w:r>
              <w:rPr>
                <w:sz w:val="18"/>
              </w:rPr>
              <w:t>2</w:t>
            </w:r>
          </w:p>
        </w:tc>
        <w:tc>
          <w:tcPr>
            <w:tcW w:type="dxa" w:w="1440"/>
            <w:shd w:val="clear" w:color="auto" w:fill="FFECD5"/>
          </w:tcPr>
          <w:p>
            <w:pPr>
              <w:jc w:val="center"/>
            </w:pPr>
            <w:r>
              <w:rPr>
                <w:sz w:val="18"/>
              </w:rPr>
              <w:t>HIGH</w:t>
            </w:r>
          </w:p>
        </w:tc>
      </w:tr>
      <w:tr>
        <w:tc>
          <w:tcPr>
            <w:tcW w:type="dxa" w:w="5184"/>
          </w:tcPr>
          <w:p>
            <w:r>
              <w:rPr>
                <w:sz w:val="18"/>
              </w:rPr>
              <w:t>is_delete = 'false'  (string literal on boolean column)</w:t>
            </w:r>
          </w:p>
        </w:tc>
        <w:tc>
          <w:tcPr>
            <w:tcW w:type="dxa" w:w="1440"/>
          </w:tcPr>
          <w:p>
            <w:pPr>
              <w:jc w:val="center"/>
            </w:pPr>
            <w:r>
              <w:rPr>
                <w:sz w:val="18"/>
              </w:rPr>
              <w:t>4</w:t>
            </w:r>
          </w:p>
        </w:tc>
        <w:tc>
          <w:tcPr>
            <w:tcW w:type="dxa" w:w="1440"/>
            <w:shd w:val="clear" w:color="auto" w:fill="FDF3D0"/>
          </w:tcPr>
          <w:p>
            <w:pPr>
              <w:jc w:val="center"/>
            </w:pPr>
            <w:r>
              <w:rPr>
                <w:sz w:val="18"/>
              </w:rPr>
              <w:t>MEDIUM</w:t>
            </w:r>
          </w:p>
        </w:tc>
      </w:tr>
      <w:tr>
        <w:tc>
          <w:tcPr>
            <w:tcW w:type="dxa" w:w="5184"/>
          </w:tcPr>
          <w:p>
            <w:r>
              <w:rPr>
                <w:sz w:val="18"/>
              </w:rPr>
              <w:t>Dead SQL conditions  OR false IS NULL  always evaluates FALSE</w:t>
            </w:r>
          </w:p>
        </w:tc>
        <w:tc>
          <w:tcPr>
            <w:tcW w:type="dxa" w:w="1440"/>
          </w:tcPr>
          <w:p>
            <w:pPr>
              <w:jc w:val="center"/>
            </w:pPr>
            <w:r>
              <w:rPr>
                <w:sz w:val="18"/>
              </w:rPr>
              <w:t>3</w:t>
            </w:r>
          </w:p>
        </w:tc>
        <w:tc>
          <w:tcPr>
            <w:tcW w:type="dxa" w:w="1440"/>
            <w:shd w:val="clear" w:color="auto" w:fill="FDF3D0"/>
          </w:tcPr>
          <w:p>
            <w:pPr>
              <w:jc w:val="center"/>
            </w:pPr>
            <w:r>
              <w:rPr>
                <w:sz w:val="18"/>
              </w:rPr>
              <w:t>MEDIUM</w:t>
            </w:r>
          </w:p>
        </w:tc>
      </w:tr>
      <w:tr>
        <w:tc>
          <w:tcPr>
            <w:tcW w:type="dxa" w:w="5184"/>
          </w:tcPr>
          <w:p>
            <w:r>
              <w:rPr>
                <w:sz w:val="18"/>
              </w:rPr>
              <w:t>Trailing semicolon inside @Query string (execution error risk)</w:t>
            </w:r>
          </w:p>
        </w:tc>
        <w:tc>
          <w:tcPr>
            <w:tcW w:type="dxa" w:w="1440"/>
          </w:tcPr>
          <w:p>
            <w:pPr>
              <w:jc w:val="center"/>
            </w:pPr>
            <w:r>
              <w:rPr>
                <w:sz w:val="18"/>
              </w:rPr>
              <w:t>6</w:t>
            </w:r>
          </w:p>
        </w:tc>
        <w:tc>
          <w:tcPr>
            <w:tcW w:type="dxa" w:w="1440"/>
            <w:shd w:val="clear" w:color="auto" w:fill="FDF3D0"/>
          </w:tcPr>
          <w:p>
            <w:pPr>
              <w:jc w:val="center"/>
            </w:pPr>
            <w:r>
              <w:rPr>
                <w:sz w:val="18"/>
              </w:rPr>
              <w:t>MEDIUM</w:t>
            </w:r>
          </w:p>
        </w:tc>
      </w:tr>
      <w:tr>
        <w:tc>
          <w:tcPr>
            <w:tcW w:type="dxa" w:w="5184"/>
          </w:tcPr>
          <w:p>
            <w:r>
              <w:rPr>
                <w:sz w:val="18"/>
              </w:rPr>
              <w:t>CAST direction reversed — column cast instead of parameter cast</w:t>
            </w:r>
          </w:p>
        </w:tc>
        <w:tc>
          <w:tcPr>
            <w:tcW w:type="dxa" w:w="1440"/>
          </w:tcPr>
          <w:p>
            <w:pPr>
              <w:jc w:val="center"/>
            </w:pPr>
            <w:r>
              <w:rPr>
                <w:sz w:val="18"/>
              </w:rPr>
              <w:t>3</w:t>
            </w:r>
          </w:p>
        </w:tc>
        <w:tc>
          <w:tcPr>
            <w:tcW w:type="dxa" w:w="1440"/>
            <w:shd w:val="clear" w:color="auto" w:fill="FDF3D0"/>
          </w:tcPr>
          <w:p>
            <w:pPr>
              <w:jc w:val="center"/>
            </w:pPr>
            <w:r>
              <w:rPr>
                <w:sz w:val="18"/>
              </w:rPr>
              <w:t>MEDIUM</w:t>
            </w:r>
          </w:p>
        </w:tc>
      </w:tr>
    </w:tbl>
    <w:p/>
    <w:p>
      <w:pPr>
        <w:pStyle w:val="Heading2"/>
      </w:pPr>
      <w:r>
        <w:t>8.3  Performance &amp; Efficiency Improvements</w:t>
      </w:r>
    </w:p>
    <w:tbl>
      <w:tblPr>
        <w:tblW w:type="auto" w:w="0"/>
        <w:tblLook w:firstColumn="1" w:firstRow="1" w:lastColumn="0" w:lastRow="0" w:noHBand="0" w:noVBand="1" w:val="04A0"/>
      </w:tblPr>
      <w:tblGrid>
        <w:gridCol w:w="3120"/>
        <w:gridCol w:w="3120"/>
        <w:gridCol w:w="3120"/>
      </w:tblGrid>
      <w:tr>
        <w:tc>
          <w:tcPr>
            <w:tcW w:type="dxa" w:w="3456"/>
            <w:tcBorders>
              <w:top w:val="single" w:sz="6" w:space="0" w:color="4F81BD"/>
              <w:left w:val="single" w:sz="6" w:space="0" w:color="4F81BD"/>
              <w:bottom w:val="single" w:sz="6" w:space="0" w:color="4F81BD"/>
              <w:right w:val="single" w:sz="6" w:space="0" w:color="4F81BD"/>
            </w:tcBorders>
            <w:tcBorders>
              <w:top w:val="single" w:sz="6" w:space="0" w:color="4F81BD"/>
              <w:left w:val="single" w:sz="6" w:space="0" w:color="4F81BD"/>
              <w:bottom w:val="single" w:sz="6" w:space="0" w:color="4F81BD"/>
              <w:right w:val="single" w:sz="6" w:space="0" w:color="4F81BD"/>
            </w:tcBorders>
            <w:shd w:val="clear" w:color="auto" w:fill="1F497D"/>
          </w:tcPr>
          <w:p>
            <w:r>
              <w:rPr>
                <w:b/>
                <w:color w:val="FFFFFF"/>
                <w:sz w:val="18"/>
              </w:rPr>
              <w:t>Optimization Pattern</w:t>
            </w:r>
          </w:p>
        </w:tc>
        <w:tc>
          <w:tcPr>
            <w:tcW w:type="dxa" w:w="720"/>
            <w:tcBorders>
              <w:top w:val="single" w:sz="6" w:space="0" w:color="4F81BD"/>
              <w:left w:val="single" w:sz="6" w:space="0" w:color="4F81BD"/>
              <w:bottom w:val="single" w:sz="6" w:space="0" w:color="4F81BD"/>
              <w:right w:val="single" w:sz="6" w:space="0" w:color="4F81BD"/>
            </w:tcBorders>
            <w:tcBorders>
              <w:top w:val="single" w:sz="6" w:space="0" w:color="4F81BD"/>
              <w:left w:val="single" w:sz="6" w:space="0" w:color="4F81BD"/>
              <w:bottom w:val="single" w:sz="6" w:space="0" w:color="4F81BD"/>
              <w:right w:val="single" w:sz="6" w:space="0" w:color="4F81BD"/>
            </w:tcBorders>
            <w:shd w:val="clear" w:color="auto" w:fill="1F497D"/>
          </w:tcPr>
          <w:p>
            <w:r>
              <w:rPr>
                <w:b/>
                <w:color w:val="FFFFFF"/>
                <w:sz w:val="18"/>
              </w:rPr>
              <w:t>Count</w:t>
            </w:r>
          </w:p>
        </w:tc>
        <w:tc>
          <w:tcPr>
            <w:tcW w:type="dxa" w:w="5328"/>
            <w:tcBorders>
              <w:top w:val="single" w:sz="6" w:space="0" w:color="4F81BD"/>
              <w:left w:val="single" w:sz="6" w:space="0" w:color="4F81BD"/>
              <w:bottom w:val="single" w:sz="6" w:space="0" w:color="4F81BD"/>
              <w:right w:val="single" w:sz="6" w:space="0" w:color="4F81BD"/>
            </w:tcBorders>
            <w:tcBorders>
              <w:top w:val="single" w:sz="6" w:space="0" w:color="4F81BD"/>
              <w:left w:val="single" w:sz="6" w:space="0" w:color="4F81BD"/>
              <w:bottom w:val="single" w:sz="6" w:space="0" w:color="4F81BD"/>
              <w:right w:val="single" w:sz="6" w:space="0" w:color="4F81BD"/>
            </w:tcBorders>
            <w:shd w:val="clear" w:color="auto" w:fill="1F497D"/>
          </w:tcPr>
          <w:p>
            <w:r>
              <w:rPr>
                <w:b/>
                <w:color w:val="FFFFFF"/>
                <w:sz w:val="18"/>
              </w:rPr>
              <w:t>Performance Benefit</w:t>
            </w:r>
          </w:p>
        </w:tc>
      </w:tr>
      <w:tr>
        <w:tc>
          <w:tcPr>
            <w:tcW w:type="dxa" w:w="3456"/>
            <w:shd w:val="clear" w:color="auto" w:fill="D5F0DE"/>
          </w:tcPr>
          <w:p>
            <w:r>
              <w:rPr>
                <w:sz w:val="17"/>
              </w:rPr>
              <w:t>Redundant JOINs removed (company_master / company_branch_master)</w:t>
            </w:r>
          </w:p>
        </w:tc>
        <w:tc>
          <w:tcPr>
            <w:tcW w:type="dxa" w:w="720"/>
            <w:shd w:val="clear" w:color="auto" w:fill="D5F0DE"/>
            <w:shd w:val="clear" w:color="auto" w:fill="D5F0DE"/>
          </w:tcPr>
          <w:p>
            <w:pPr>
              <w:jc w:val="center"/>
            </w:pPr>
            <w:r>
              <w:rPr>
                <w:sz w:val="17"/>
              </w:rPr>
              <w:t>22</w:t>
            </w:r>
          </w:p>
        </w:tc>
        <w:tc>
          <w:tcPr>
            <w:tcW w:type="dxa" w:w="5328"/>
            <w:shd w:val="clear" w:color="auto" w:fill="D5F0DE"/>
          </w:tcPr>
          <w:p>
            <w:r>
              <w:rPr>
                <w:sz w:val="17"/>
              </w:rPr>
              <w:t>Eliminates 2 extra table lookups per query; prevents row multiplication</w:t>
            </w:r>
          </w:p>
        </w:tc>
      </w:tr>
      <w:tr>
        <w:tc>
          <w:tcPr>
            <w:tcW w:type="dxa" w:w="3456"/>
            <w:shd w:val="clear" w:color="auto" w:fill="FFFFFF"/>
          </w:tcPr>
          <w:p>
            <w:r>
              <w:rPr>
                <w:sz w:val="17"/>
              </w:rPr>
              <w:t>row_number() OVER (PARTITION BY) → DISTINCT ON</w:t>
            </w:r>
          </w:p>
        </w:tc>
        <w:tc>
          <w:tcPr>
            <w:tcW w:type="dxa" w:w="720"/>
            <w:shd w:val="clear" w:color="auto" w:fill="FFFFFF"/>
            <w:shd w:val="clear" w:color="auto" w:fill="D5F0DE"/>
          </w:tcPr>
          <w:p>
            <w:pPr>
              <w:jc w:val="center"/>
            </w:pPr>
            <w:r>
              <w:rPr>
                <w:sz w:val="17"/>
              </w:rPr>
              <w:t>8</w:t>
            </w:r>
          </w:p>
        </w:tc>
        <w:tc>
          <w:tcPr>
            <w:tcW w:type="dxa" w:w="5328"/>
            <w:shd w:val="clear" w:color="auto" w:fill="FFFFFF"/>
          </w:tcPr>
          <w:p>
            <w:r>
              <w:rPr>
                <w:sz w:val="17"/>
              </w:rPr>
              <w:t>Single-pass sort; PostgreSQL executes DISTINCT ON natively without subquery overhead</w:t>
            </w:r>
          </w:p>
        </w:tc>
      </w:tr>
      <w:tr>
        <w:tc>
          <w:tcPr>
            <w:tcW w:type="dxa" w:w="3456"/>
            <w:shd w:val="clear" w:color="auto" w:fill="D5F0DE"/>
          </w:tcPr>
          <w:p>
            <w:r>
              <w:rPr>
                <w:sz w:val="17"/>
              </w:rPr>
              <w:t>JOIN + GROUP BY deduplication → EXISTS subquery</w:t>
            </w:r>
          </w:p>
        </w:tc>
        <w:tc>
          <w:tcPr>
            <w:tcW w:type="dxa" w:w="720"/>
            <w:shd w:val="clear" w:color="auto" w:fill="D5F0DE"/>
            <w:shd w:val="clear" w:color="auto" w:fill="D5F0DE"/>
          </w:tcPr>
          <w:p>
            <w:pPr>
              <w:jc w:val="center"/>
            </w:pPr>
            <w:r>
              <w:rPr>
                <w:sz w:val="17"/>
              </w:rPr>
              <w:t>5</w:t>
            </w:r>
          </w:p>
        </w:tc>
        <w:tc>
          <w:tcPr>
            <w:tcW w:type="dxa" w:w="5328"/>
            <w:shd w:val="clear" w:color="auto" w:fill="D5F0DE"/>
          </w:tcPr>
          <w:p>
            <w:r>
              <w:rPr>
                <w:sz w:val="17"/>
              </w:rPr>
              <w:t>Short-circuits on first match; avoids full aggregate scan</w:t>
            </w:r>
          </w:p>
        </w:tc>
      </w:tr>
      <w:tr>
        <w:tc>
          <w:tcPr>
            <w:tcW w:type="dxa" w:w="3456"/>
            <w:shd w:val="clear" w:color="auto" w:fill="FFFFFF"/>
          </w:tcPr>
          <w:p>
            <w:r>
              <w:rPr>
                <w:sz w:val="17"/>
              </w:rPr>
              <w:t>Dual CTEs (Earnings + Deductions) → single-pass SUM FILTER</w:t>
            </w:r>
          </w:p>
        </w:tc>
        <w:tc>
          <w:tcPr>
            <w:tcW w:type="dxa" w:w="720"/>
            <w:shd w:val="clear" w:color="auto" w:fill="FFFFFF"/>
            <w:shd w:val="clear" w:color="auto" w:fill="D5F0DE"/>
          </w:tcPr>
          <w:p>
            <w:pPr>
              <w:jc w:val="center"/>
            </w:pPr>
            <w:r>
              <w:rPr>
                <w:sz w:val="17"/>
              </w:rPr>
              <w:t>2</w:t>
            </w:r>
          </w:p>
        </w:tc>
        <w:tc>
          <w:tcPr>
            <w:tcW w:type="dxa" w:w="5328"/>
            <w:shd w:val="clear" w:color="auto" w:fill="FFFFFF"/>
          </w:tcPr>
          <w:p>
            <w:r>
              <w:rPr>
                <w:sz w:val="17"/>
              </w:rPr>
              <w:t>Halves the number of base-table scans; single-pass aggregation</w:t>
            </w:r>
          </w:p>
        </w:tc>
      </w:tr>
      <w:tr>
        <w:tc>
          <w:tcPr>
            <w:tcW w:type="dxa" w:w="3456"/>
            <w:shd w:val="clear" w:color="auto" w:fill="D5F0DE"/>
          </w:tcPr>
          <w:p>
            <w:r>
              <w:rPr>
                <w:sz w:val="17"/>
              </w:rPr>
              <w:t>lower(col) LIKE lower(concat(...)) → col ILIKE (... || ...)</w:t>
            </w:r>
          </w:p>
        </w:tc>
        <w:tc>
          <w:tcPr>
            <w:tcW w:type="dxa" w:w="720"/>
            <w:shd w:val="clear" w:color="auto" w:fill="D5F0DE"/>
            <w:shd w:val="clear" w:color="auto" w:fill="D5F0DE"/>
          </w:tcPr>
          <w:p>
            <w:pPr>
              <w:jc w:val="center"/>
            </w:pPr>
            <w:r>
              <w:rPr>
                <w:sz w:val="17"/>
              </w:rPr>
              <w:t>18</w:t>
            </w:r>
          </w:p>
        </w:tc>
        <w:tc>
          <w:tcPr>
            <w:tcW w:type="dxa" w:w="5328"/>
            <w:shd w:val="clear" w:color="auto" w:fill="D5F0DE"/>
          </w:tcPr>
          <w:p>
            <w:r>
              <w:rPr>
                <w:sz w:val="17"/>
              </w:rPr>
              <w:t>Eliminates double function call; enables pg_trgm GIN index use</w:t>
            </w:r>
          </w:p>
        </w:tc>
      </w:tr>
      <w:tr>
        <w:tc>
          <w:tcPr>
            <w:tcW w:type="dxa" w:w="3456"/>
            <w:shd w:val="clear" w:color="auto" w:fill="FFFFFF"/>
          </w:tcPr>
          <w:p>
            <w:r>
              <w:rPr>
                <w:sz w:val="17"/>
              </w:rPr>
              <w:t>CAST(column AS type) → CAST(:param AS type)</w:t>
            </w:r>
          </w:p>
        </w:tc>
        <w:tc>
          <w:tcPr>
            <w:tcW w:type="dxa" w:w="720"/>
            <w:shd w:val="clear" w:color="auto" w:fill="FFFFFF"/>
            <w:shd w:val="clear" w:color="auto" w:fill="D5F0DE"/>
          </w:tcPr>
          <w:p>
            <w:pPr>
              <w:jc w:val="center"/>
            </w:pPr>
            <w:r>
              <w:rPr>
                <w:sz w:val="17"/>
              </w:rPr>
              <w:t>6</w:t>
            </w:r>
          </w:p>
        </w:tc>
        <w:tc>
          <w:tcPr>
            <w:tcW w:type="dxa" w:w="5328"/>
            <w:shd w:val="clear" w:color="auto" w:fill="FFFFFF"/>
          </w:tcPr>
          <w:p>
            <w:r>
              <w:rPr>
                <w:sz w:val="17"/>
              </w:rPr>
              <w:t>Column stays un-wrapped → index on column becomes usable</w:t>
            </w:r>
          </w:p>
        </w:tc>
      </w:tr>
      <w:tr>
        <w:tc>
          <w:tcPr>
            <w:tcW w:type="dxa" w:w="3456"/>
            <w:shd w:val="clear" w:color="auto" w:fill="D5F0DE"/>
          </w:tcPr>
          <w:p>
            <w:r>
              <w:rPr>
                <w:sz w:val="17"/>
              </w:rPr>
              <w:t>SELECT * → explicit column list in CTEs</w:t>
            </w:r>
          </w:p>
        </w:tc>
        <w:tc>
          <w:tcPr>
            <w:tcW w:type="dxa" w:w="720"/>
            <w:shd w:val="clear" w:color="auto" w:fill="D5F0DE"/>
            <w:shd w:val="clear" w:color="auto" w:fill="D5F0DE"/>
          </w:tcPr>
          <w:p>
            <w:pPr>
              <w:jc w:val="center"/>
            </w:pPr>
            <w:r>
              <w:rPr>
                <w:sz w:val="17"/>
              </w:rPr>
              <w:t>4</w:t>
            </w:r>
          </w:p>
        </w:tc>
        <w:tc>
          <w:tcPr>
            <w:tcW w:type="dxa" w:w="5328"/>
            <w:shd w:val="clear" w:color="auto" w:fill="D5F0DE"/>
          </w:tcPr>
          <w:p>
            <w:r>
              <w:rPr>
                <w:sz w:val="17"/>
              </w:rPr>
              <w:t>Reduces data transfer between CTE stages; planner can prune</w:t>
            </w:r>
          </w:p>
        </w:tc>
      </w:tr>
      <w:tr>
        <w:tc>
          <w:tcPr>
            <w:tcW w:type="dxa" w:w="3456"/>
            <w:shd w:val="clear" w:color="auto" w:fill="FFFFFF"/>
          </w:tcPr>
          <w:p>
            <w:r>
              <w:rPr>
                <w:sz w:val="17"/>
              </w:rPr>
              <w:t>Nested IN (SELECT … WHERE id IN (SELECT …)) → EXISTS</w:t>
            </w:r>
          </w:p>
        </w:tc>
        <w:tc>
          <w:tcPr>
            <w:tcW w:type="dxa" w:w="720"/>
            <w:shd w:val="clear" w:color="auto" w:fill="FFFFFF"/>
            <w:shd w:val="clear" w:color="auto" w:fill="D5F0DE"/>
          </w:tcPr>
          <w:p>
            <w:pPr>
              <w:jc w:val="center"/>
            </w:pPr>
            <w:r>
              <w:rPr>
                <w:sz w:val="17"/>
              </w:rPr>
              <w:t>2</w:t>
            </w:r>
          </w:p>
        </w:tc>
        <w:tc>
          <w:tcPr>
            <w:tcW w:type="dxa" w:w="5328"/>
            <w:shd w:val="clear" w:color="auto" w:fill="FFFFFF"/>
          </w:tcPr>
          <w:p>
            <w:r>
              <w:rPr>
                <w:sz w:val="17"/>
              </w:rPr>
              <w:t>Eliminates two-level correlated subquery; constant-time short circuit</w:t>
            </w:r>
          </w:p>
        </w:tc>
      </w:tr>
      <w:tr>
        <w:tc>
          <w:tcPr>
            <w:tcW w:type="dxa" w:w="3456"/>
            <w:shd w:val="clear" w:color="auto" w:fill="D5F0DE"/>
          </w:tcPr>
          <w:p>
            <w:r>
              <w:rPr>
                <w:sz w:val="17"/>
              </w:rPr>
              <w:t>Correlated subquery merge → single JOIN with SUM FILTER</w:t>
            </w:r>
          </w:p>
        </w:tc>
        <w:tc>
          <w:tcPr>
            <w:tcW w:type="dxa" w:w="720"/>
            <w:shd w:val="clear" w:color="auto" w:fill="D5F0DE"/>
            <w:shd w:val="clear" w:color="auto" w:fill="D5F0DE"/>
          </w:tcPr>
          <w:p>
            <w:pPr>
              <w:jc w:val="center"/>
            </w:pPr>
            <w:r>
              <w:rPr>
                <w:sz w:val="17"/>
              </w:rPr>
              <w:t>1</w:t>
            </w:r>
          </w:p>
        </w:tc>
        <w:tc>
          <w:tcPr>
            <w:tcW w:type="dxa" w:w="5328"/>
            <w:shd w:val="clear" w:color="auto" w:fill="D5F0DE"/>
          </w:tcPr>
          <w:p>
            <w:r>
              <w:rPr>
                <w:sz w:val="17"/>
              </w:rPr>
              <w:t>One pass replaces two correlated subqueries in PayRunTrnRepository</w:t>
            </w:r>
          </w:p>
        </w:tc>
      </w:tr>
      <w:tr>
        <w:tc>
          <w:tcPr>
            <w:tcW w:type="dxa" w:w="3456"/>
            <w:shd w:val="clear" w:color="auto" w:fill="FFFFFF"/>
          </w:tcPr>
          <w:p>
            <w:r>
              <w:rPr>
                <w:sz w:val="17"/>
              </w:rPr>
              <w:t>DATE_PART() range filter → direct integer comparison</w:t>
            </w:r>
          </w:p>
        </w:tc>
        <w:tc>
          <w:tcPr>
            <w:tcW w:type="dxa" w:w="720"/>
            <w:shd w:val="clear" w:color="auto" w:fill="FFFFFF"/>
            <w:shd w:val="clear" w:color="auto" w:fill="D5F0DE"/>
          </w:tcPr>
          <w:p>
            <w:pPr>
              <w:jc w:val="center"/>
            </w:pPr>
            <w:r>
              <w:rPr>
                <w:sz w:val="17"/>
              </w:rPr>
              <w:t>2</w:t>
            </w:r>
          </w:p>
        </w:tc>
        <w:tc>
          <w:tcPr>
            <w:tcW w:type="dxa" w:w="5328"/>
            <w:shd w:val="clear" w:color="auto" w:fill="FFFFFF"/>
          </w:tcPr>
          <w:p>
            <w:r>
              <w:rPr>
                <w:sz w:val="17"/>
              </w:rPr>
              <w:t>Function removed from WHERE; index on numeric column now scannable</w:t>
            </w:r>
          </w:p>
        </w:tc>
      </w:tr>
    </w:tbl>
    <w:p/>
    <w:p>
      <w:pPr>
        <w:pStyle w:val="Heading2"/>
      </w:pPr>
      <w:r>
        <w:t>8.4  Code Quality &amp; Maintainability</w:t>
      </w:r>
    </w:p>
    <w:tbl>
      <w:tblPr>
        <w:tblW w:type="auto" w:w="0"/>
        <w:tblLook w:firstColumn="1" w:firstRow="1" w:lastColumn="0" w:lastRow="0" w:noHBand="0" w:noVBand="1" w:val="04A0"/>
      </w:tblPr>
      <w:tblGrid>
        <w:gridCol w:w="3120"/>
        <w:gridCol w:w="3120"/>
        <w:gridCol w:w="3120"/>
      </w:tblGrid>
      <w:tr>
        <w:tc>
          <w:tcPr>
            <w:tcW w:type="dxa" w:w="4032"/>
            <w:tcBorders>
              <w:top w:val="single" w:sz="6" w:space="0" w:color="4F81BD"/>
              <w:left w:val="single" w:sz="6" w:space="0" w:color="4F81BD"/>
              <w:bottom w:val="single" w:sz="6" w:space="0" w:color="4F81BD"/>
              <w:right w:val="single" w:sz="6" w:space="0" w:color="4F81BD"/>
            </w:tcBorders>
            <w:tcBorders>
              <w:top w:val="single" w:sz="6" w:space="0" w:color="4F81BD"/>
              <w:left w:val="single" w:sz="6" w:space="0" w:color="4F81BD"/>
              <w:bottom w:val="single" w:sz="6" w:space="0" w:color="4F81BD"/>
              <w:right w:val="single" w:sz="6" w:space="0" w:color="4F81BD"/>
            </w:tcBorders>
            <w:shd w:val="clear" w:color="auto" w:fill="1F497D"/>
          </w:tcPr>
          <w:p>
            <w:r>
              <w:rPr>
                <w:b/>
                <w:color w:val="FFFFFF"/>
                <w:sz w:val="18"/>
              </w:rPr>
              <w:t>Quality Metric</w:t>
            </w:r>
          </w:p>
        </w:tc>
        <w:tc>
          <w:tcPr>
            <w:tcW w:type="dxa" w:w="1872"/>
            <w:tcBorders>
              <w:top w:val="single" w:sz="6" w:space="0" w:color="4F81BD"/>
              <w:left w:val="single" w:sz="6" w:space="0" w:color="4F81BD"/>
              <w:bottom w:val="single" w:sz="6" w:space="0" w:color="4F81BD"/>
              <w:right w:val="single" w:sz="6" w:space="0" w:color="4F81BD"/>
            </w:tcBorders>
            <w:tcBorders>
              <w:top w:val="single" w:sz="6" w:space="0" w:color="4F81BD"/>
              <w:left w:val="single" w:sz="6" w:space="0" w:color="4F81BD"/>
              <w:bottom w:val="single" w:sz="6" w:space="0" w:color="4F81BD"/>
              <w:right w:val="single" w:sz="6" w:space="0" w:color="4F81BD"/>
            </w:tcBorders>
            <w:shd w:val="clear" w:color="auto" w:fill="1F497D"/>
          </w:tcPr>
          <w:p>
            <w:r>
              <w:rPr>
                <w:b/>
                <w:color w:val="FFFFFF"/>
                <w:sz w:val="18"/>
              </w:rPr>
              <w:t>Before</w:t>
            </w:r>
          </w:p>
        </w:tc>
        <w:tc>
          <w:tcPr>
            <w:tcW w:type="dxa" w:w="2160"/>
            <w:tcBorders>
              <w:top w:val="single" w:sz="6" w:space="0" w:color="4F81BD"/>
              <w:left w:val="single" w:sz="6" w:space="0" w:color="4F81BD"/>
              <w:bottom w:val="single" w:sz="6" w:space="0" w:color="4F81BD"/>
              <w:right w:val="single" w:sz="6" w:space="0" w:color="4F81BD"/>
            </w:tcBorders>
            <w:tcBorders>
              <w:top w:val="single" w:sz="6" w:space="0" w:color="4F81BD"/>
              <w:left w:val="single" w:sz="6" w:space="0" w:color="4F81BD"/>
              <w:bottom w:val="single" w:sz="6" w:space="0" w:color="4F81BD"/>
              <w:right w:val="single" w:sz="6" w:space="0" w:color="4F81BD"/>
            </w:tcBorders>
            <w:shd w:val="clear" w:color="auto" w:fill="1F497D"/>
          </w:tcPr>
          <w:p>
            <w:r>
              <w:rPr>
                <w:b/>
                <w:color w:val="FFFFFF"/>
                <w:sz w:val="18"/>
              </w:rPr>
              <w:t>After</w:t>
            </w:r>
          </w:p>
        </w:tc>
      </w:tr>
      <w:tr>
        <w:tc>
          <w:tcPr>
            <w:tcW w:type="dxa" w:w="4032"/>
          </w:tcPr>
          <w:p>
            <w:r>
              <w:rPr>
                <w:sz w:val="17"/>
              </w:rPr>
              <w:t>Queries with consistent uppercase SQL keywords</w:t>
            </w:r>
          </w:p>
        </w:tc>
        <w:tc>
          <w:tcPr>
            <w:tcW w:type="dxa" w:w="1872"/>
            <w:shd w:val="clear" w:color="auto" w:fill="FFE5E5"/>
          </w:tcPr>
          <w:p>
            <w:r>
              <w:rPr>
                <w:sz w:val="17"/>
              </w:rPr>
              <w:t>Before: ~30%</w:t>
            </w:r>
          </w:p>
        </w:tc>
        <w:tc>
          <w:tcPr>
            <w:tcW w:type="dxa" w:w="2160"/>
            <w:shd w:val="clear" w:color="auto" w:fill="E5FFE5"/>
          </w:tcPr>
          <w:p>
            <w:r>
              <w:rPr>
                <w:sz w:val="17"/>
              </w:rPr>
              <w:t>After: 100%</w:t>
            </w:r>
          </w:p>
        </w:tc>
      </w:tr>
      <w:tr>
        <w:tc>
          <w:tcPr>
            <w:tcW w:type="dxa" w:w="4032"/>
          </w:tcPr>
          <w:p>
            <w:r>
              <w:rPr>
                <w:sz w:val="17"/>
              </w:rPr>
              <w:t>Boolean literals using native type (true/false)</w:t>
            </w:r>
          </w:p>
        </w:tc>
        <w:tc>
          <w:tcPr>
            <w:tcW w:type="dxa" w:w="1872"/>
            <w:shd w:val="clear" w:color="auto" w:fill="FFE5E5"/>
          </w:tcPr>
          <w:p>
            <w:r>
              <w:rPr>
                <w:sz w:val="17"/>
              </w:rPr>
              <w:t>Before: ~40%</w:t>
            </w:r>
          </w:p>
        </w:tc>
        <w:tc>
          <w:tcPr>
            <w:tcW w:type="dxa" w:w="2160"/>
            <w:shd w:val="clear" w:color="auto" w:fill="E5FFE5"/>
          </w:tcPr>
          <w:p>
            <w:r>
              <w:rPr>
                <w:sz w:val="17"/>
              </w:rPr>
              <w:t>After: 100%</w:t>
            </w:r>
          </w:p>
        </w:tc>
      </w:tr>
      <w:tr>
        <w:tc>
          <w:tcPr>
            <w:tcW w:type="dxa" w:w="4032"/>
          </w:tcPr>
          <w:p>
            <w:r>
              <w:rPr>
                <w:sz w:val="17"/>
              </w:rPr>
              <w:t>ILIKE used instead of lower(LIKE concat())</w:t>
            </w:r>
          </w:p>
        </w:tc>
        <w:tc>
          <w:tcPr>
            <w:tcW w:type="dxa" w:w="1872"/>
            <w:shd w:val="clear" w:color="auto" w:fill="FFE5E5"/>
          </w:tcPr>
          <w:p>
            <w:r>
              <w:rPr>
                <w:sz w:val="17"/>
              </w:rPr>
              <w:t>Before: 0%</w:t>
            </w:r>
          </w:p>
        </w:tc>
        <w:tc>
          <w:tcPr>
            <w:tcW w:type="dxa" w:w="2160"/>
            <w:shd w:val="clear" w:color="auto" w:fill="E5FFE5"/>
          </w:tcPr>
          <w:p>
            <w:r>
              <w:rPr>
                <w:sz w:val="17"/>
              </w:rPr>
              <w:t>After: 100% of search queries</w:t>
            </w:r>
          </w:p>
        </w:tc>
      </w:tr>
      <w:tr>
        <w:tc>
          <w:tcPr>
            <w:tcW w:type="dxa" w:w="4032"/>
          </w:tcPr>
          <w:p>
            <w:r>
              <w:rPr>
                <w:sz w:val="17"/>
              </w:rPr>
              <w:t>Explicit parentheses on AND/OR chains</w:t>
            </w:r>
          </w:p>
        </w:tc>
        <w:tc>
          <w:tcPr>
            <w:tcW w:type="dxa" w:w="1872"/>
            <w:shd w:val="clear" w:color="auto" w:fill="FFE5E5"/>
          </w:tcPr>
          <w:p>
            <w:r>
              <w:rPr>
                <w:sz w:val="17"/>
              </w:rPr>
              <w:t>Before: ~20%</w:t>
            </w:r>
          </w:p>
        </w:tc>
        <w:tc>
          <w:tcPr>
            <w:tcW w:type="dxa" w:w="2160"/>
            <w:shd w:val="clear" w:color="auto" w:fill="E5FFE5"/>
          </w:tcPr>
          <w:p>
            <w:r>
              <w:rPr>
                <w:sz w:val="17"/>
              </w:rPr>
              <w:t>After: 100% of multi-condition queries</w:t>
            </w:r>
          </w:p>
        </w:tc>
      </w:tr>
      <w:tr>
        <w:tc>
          <w:tcPr>
            <w:tcW w:type="dxa" w:w="4032"/>
          </w:tcPr>
          <w:p>
            <w:r>
              <w:rPr>
                <w:sz w:val="17"/>
              </w:rPr>
              <w:t>No trailing semicolons inside @Query strings</w:t>
            </w:r>
          </w:p>
        </w:tc>
        <w:tc>
          <w:tcPr>
            <w:tcW w:type="dxa" w:w="1872"/>
            <w:shd w:val="clear" w:color="auto" w:fill="FFE5E5"/>
          </w:tcPr>
          <w:p>
            <w:r>
              <w:rPr>
                <w:sz w:val="17"/>
              </w:rPr>
              <w:t>Before: ~50%</w:t>
            </w:r>
          </w:p>
        </w:tc>
        <w:tc>
          <w:tcPr>
            <w:tcW w:type="dxa" w:w="2160"/>
            <w:shd w:val="clear" w:color="auto" w:fill="E5FFE5"/>
          </w:tcPr>
          <w:p>
            <w:r>
              <w:rPr>
                <w:sz w:val="17"/>
              </w:rPr>
              <w:t>After: 100%</w:t>
            </w:r>
          </w:p>
        </w:tc>
      </w:tr>
      <w:tr>
        <w:tc>
          <w:tcPr>
            <w:tcW w:type="dxa" w:w="4032"/>
          </w:tcPr>
          <w:p>
            <w:r>
              <w:rPr>
                <w:sz w:val="17"/>
              </w:rPr>
              <w:t>JPA named params used for all filter values</w:t>
            </w:r>
          </w:p>
        </w:tc>
        <w:tc>
          <w:tcPr>
            <w:tcW w:type="dxa" w:w="1872"/>
            <w:shd w:val="clear" w:color="auto" w:fill="FFE5E5"/>
          </w:tcPr>
          <w:p>
            <w:r>
              <w:rPr>
                <w:sz w:val="17"/>
              </w:rPr>
              <w:t>Before: ~80%</w:t>
            </w:r>
          </w:p>
        </w:tc>
        <w:tc>
          <w:tcPr>
            <w:tcW w:type="dxa" w:w="2160"/>
            <w:shd w:val="clear" w:color="auto" w:fill="E5FFE5"/>
          </w:tcPr>
          <w:p>
            <w:r>
              <w:rPr>
                <w:sz w:val="17"/>
              </w:rPr>
              <w:t>After: 100% (removed hardcoded literals)</w:t>
            </w:r>
          </w:p>
        </w:tc>
      </w:tr>
    </w:tbl>
    <w:p/>
    <w:p>
      <w:r>
        <w:br w:type="page"/>
      </w:r>
    </w:p>
    <w:p>
      <w:pPr>
        <w:pStyle w:val="Heading1"/>
      </w:pPr>
      <w:r>
        <w:rPr>
          <w:color w:val="1F497D"/>
        </w:rPr>
        <w:t>9.  Claude Code — Prompt &amp; Response Flow</w:t>
      </w:r>
    </w:p>
    <w:p>
      <w:pPr>
        <w:spacing w:before="0" w:after="160"/>
      </w:pPr>
      <w:r>
        <w:rPr>
          <w:b w:val="0"/>
          <w:i w:val="0"/>
          <w:sz w:val="20"/>
        </w:rPr>
        <w:t>This section documents the actual interaction between the developer and Claude Code during the optimization session. Shown here are the substantive prompts that drove major optimization decisions — short confirmations ("done, move forward") are omitted. Queries are ordered from most complex to least complex.</w:t>
      </w:r>
    </w:p>
    <w:p>
      <w:pPr>
        <w:pStyle w:val="Heading2"/>
      </w:pPr>
      <w:r>
        <w:t>9.1  The Context Framework — Initial System Prompt</w:t>
      </w:r>
    </w:p>
    <w:p>
      <w:pPr>
        <w:spacing w:before="0" w:after="80"/>
      </w:pPr>
      <w:r>
        <w:rPr>
          <w:b w:val="0"/>
          <w:i w:val="0"/>
          <w:sz w:val="18"/>
        </w:rPr>
        <w:t>Before any query was analyzed, the developer provided Claude Code with a structured context.md file that defined the entire rules-of-engagement for the session. This single prompt governed every interaction that followed.</w:t>
      </w:r>
    </w:p>
    <w:p>
      <w:pPr>
        <w:shd w:val="clear" w:color="auto" w:fill="E8F4FD"/>
        <w:spacing w:before="80" w:after="0"/>
      </w:pPr>
      <w:r>
        <w:rPr>
          <w:b/>
          <w:color w:val="0070C0"/>
          <w:sz w:val="18"/>
        </w:rPr>
        <w:t xml:space="preserve">  USER PROMPT</w:t>
      </w:r>
    </w:p>
    <w:p>
      <w:pPr>
        <w:shd w:val="clear" w:color="auto" w:fill="E8F4FD"/>
        <w:spacing w:before="0" w:after="120"/>
        <w:ind w:left="288"/>
      </w:pPr>
      <w:r>
        <w:rPr>
          <w:i/>
          <w:sz w:val="18"/>
        </w:rPr>
        <w:t>I want you to optimize the database queries in the Spring Data JPA repository files for the HRMS payroll module.</w:t>
        <w:br/>
        <w:br/>
        <w:t>Rules:</w:t>
        <w:br/>
        <w:t>• Process ONE query at a time — present before/after, then STOP and wait for my confirmation</w:t>
        <w:br/>
        <w:t>• Never change business logic, result structure, column names, or database schema</w:t>
        <w:br/>
        <w:t>• Only suggest indexes — do not create them</w:t>
        <w:br/>
        <w:t>• For each query: (1) identify the issue, (2) show the optimized version, (3) explain why</w:t>
        <w:br/>
        <w:t>• Skip Spring Data derived methods (auto-generated — no SQL to optimize)</w:t>
        <w:br/>
        <w:t>• After I confirm results match in pgAdmin, apply the change and move to the next query</w:t>
        <w:br/>
        <w:br/>
        <w:t>Optimization checklist per query:</w:t>
        <w:br/>
        <w:t xml:space="preserve">  ✓ Unnecessary JOINs (tables joined but not used in SELECT or WHERE)</w:t>
        <w:br/>
        <w:t xml:space="preserve">  ✓ SELECT * over-fetching (especially in CTEs)</w:t>
        <w:br/>
        <w:t xml:space="preserve">  ✓ Subquery patterns that can be flattened (EXISTS vs IN vs JOIN)</w:t>
        <w:br/>
        <w:t xml:space="preserve">  ✓ Boolean string comparisons (is_active = 'true' should be is_active = true)</w:t>
        <w:br/>
        <w:t xml:space="preserve">  ✓ LIKE with lower(concat()) should be ILIKE with || operator</w:t>
        <w:br/>
        <w:t xml:space="preserve">  ✓ Unescaped _ wildcard in LIKE patterns</w:t>
        <w:br/>
        <w:t xml:space="preserve">  ✓ Operator precedence bugs in AND/OR chains</w:t>
        <w:br/>
        <w:t xml:space="preserve">  ✓ row_number() OVER (PARTITION BY) antipattern → DISTINCT ON</w:t>
        <w:br/>
        <w:t xml:space="preserve">  ✓ CAST(column AS type) in WHERE → CAST(:param AS type) to allow index use</w:t>
        <w:br/>
        <w:t xml:space="preserve">  ✓ Trailing semicolons inside @Query strings</w:t>
        <w:br/>
        <w:br/>
        <w:t>Start with: ProfessionalTaxRepository.java</w:t>
      </w:r>
    </w:p>
    <w:p>
      <w:pPr>
        <w:shd w:val="clear" w:color="auto" w:fill="EDF7ED"/>
        <w:spacing w:before="80" w:after="0"/>
      </w:pPr>
      <w:r>
        <w:rPr>
          <w:b/>
          <w:color w:val="175E1F"/>
          <w:sz w:val="18"/>
        </w:rPr>
        <w:t xml:space="preserve">  CLAUDE CODE RESPONSE — Workflow Confirmed</w:t>
      </w:r>
    </w:p>
    <w:p>
      <w:pPr>
        <w:spacing w:before="0" w:after="160"/>
      </w:pPr>
      <w:r>
        <w:rPr>
          <w:b w:val="0"/>
          <w:i w:val="0"/>
          <w:sz w:val="18"/>
        </w:rPr>
        <w:t>Framework loaded. Starting with ProfessionalTaxRepository.java — reading file and analyzing all @Query methods. Will present one query at a time with full before/after justification. Note: Spring Data derived method queries (findBy..., findAll...) are auto-generated and skipped.</w:t>
      </w:r>
    </w:p>
    <w:p>
      <w:pPr>
        <w:pStyle w:val="Heading2"/>
      </w:pPr>
      <w:r>
        <w:t>9.2  Complex Query Optimizations</w:t>
      </w:r>
    </w:p>
    <w:p>
      <w:pPr>
        <w:spacing w:before="0" w:after="120"/>
      </w:pPr>
      <w:r>
        <w:rPr>
          <w:b w:val="0"/>
          <w:i/>
          <w:sz w:val="18"/>
        </w:rPr>
        <w:t>Ordered by optimization complexity — most impactful transformations shown first.</w:t>
      </w:r>
    </w:p>
    <w:p>
      <w:pPr>
        <w:pStyle w:val="Heading3"/>
      </w:pPr>
      <w:r>
        <w:t>9.2.1  PayRunTrnRepository — getReviewersAndNetPay  [Most Complex]</w:t>
      </w:r>
    </w:p>
    <w:p>
      <w:pPr>
        <w:spacing w:before="0" w:after="80"/>
      </w:pPr>
      <w:r>
        <w:rPr>
          <w:b w:val="0"/>
          <w:i w:val="0"/>
          <w:sz w:val="18"/>
        </w:rPr>
        <w:t>This was the most complex optimization in the session. The original query had: (a) an unnecessary CTE that assembled display names by string concatenation only to be immediately discarded, (b) two separate correlated subqueries running identical joins for earnings and deductions, (c) CAST(column AS varchar) on the join key — preventing index use, and (d) a trailing semicolon.</w:t>
      </w:r>
    </w:p>
    <w:p>
      <w:pPr>
        <w:shd w:val="clear" w:color="auto" w:fill="E8F4FD"/>
        <w:spacing w:before="80" w:after="0"/>
      </w:pPr>
      <w:r>
        <w:rPr>
          <w:b/>
          <w:color w:val="0070C0"/>
          <w:sz w:val="18"/>
        </w:rPr>
        <w:t xml:space="preserve">  USER PROMPT</w:t>
      </w:r>
    </w:p>
    <w:p>
      <w:pPr>
        <w:shd w:val="clear" w:color="auto" w:fill="E8F4FD"/>
        <w:spacing w:before="0" w:after="120"/>
        <w:ind w:left="288"/>
      </w:pPr>
      <w:r>
        <w:rPr>
          <w:i/>
          <w:sz w:val="18"/>
        </w:rPr>
        <w:t>move on with PayRunTrnRepository.java</w:t>
      </w:r>
    </w:p>
    <w:p>
      <w:pPr>
        <w:shd w:val="clear" w:color="auto" w:fill="EDF7ED"/>
        <w:spacing w:before="80" w:after="0"/>
      </w:pPr>
      <w:r>
        <w:rPr>
          <w:b/>
          <w:color w:val="175E1F"/>
          <w:sz w:val="18"/>
        </w:rPr>
        <w:t xml:space="preserve">  CLAUDE CODE RESPONSE</w:t>
      </w:r>
    </w:p>
    <w:p>
      <w:pPr>
        <w:spacing w:before="0" w:after="120"/>
      </w:pPr>
      <w:r>
        <w:rPr>
          <w:b/>
          <w:i w:val="0"/>
          <w:sz w:val="18"/>
        </w:rPr>
        <w:t>Method: getReviewersAndNetPay — 4 issues found:</w:t>
      </w:r>
    </w:p>
    <w:p>
      <w:pPr>
        <w:spacing w:before="0" w:after="40"/>
      </w:pPr>
      <w:r>
        <w:rPr>
          <w:b/>
          <w:i w:val="0"/>
          <w:sz w:val="18"/>
        </w:rPr>
        <w:t>Issues identified:</w:t>
      </w:r>
    </w:p>
    <w:p>
      <w:pPr>
        <w:pStyle w:val="ListParagraph"/>
      </w:pPr>
      <w:r>
        <w:rPr>
          <w:sz w:val="17"/>
        </w:rPr>
        <w:t>action_by_display_names CTE: builds a comma-joined string of reviewer names, then the outer query ignores it entirely</w:t>
      </w:r>
    </w:p>
    <w:p>
      <w:pPr>
        <w:pStyle w:val="ListParagraph"/>
      </w:pPr>
      <w:r>
        <w:rPr>
          <w:sz w:val="17"/>
        </w:rPr>
        <w:t>Two correlated subqueries (one for earnings, one for deductions) each repeat the same JOIN chain — can be merged into one JOIN with SUM FILTER</w:t>
      </w:r>
    </w:p>
    <w:p>
      <w:pPr>
        <w:pStyle w:val="ListParagraph"/>
      </w:pPr>
      <w:r>
        <w:rPr>
          <w:sz w:val="17"/>
        </w:rPr>
        <w:t>CAST(prt.compcd AS varchar) on a join column — wrapping in CAST prevents index scan on compcd</w:t>
      </w:r>
    </w:p>
    <w:p>
      <w:pPr>
        <w:pStyle w:val="ListParagraph"/>
      </w:pPr>
      <w:r>
        <w:rPr>
          <w:sz w:val="17"/>
        </w:rPr>
        <w:t>Trailing semicolon inside the @Query string</w:t>
      </w:r>
    </w:p>
    <w:p/>
    <w:p>
      <w:pPr>
        <w:shd w:val="clear" w:color="auto" w:fill="FFE5E5"/>
        <w:spacing w:before="80" w:after="0"/>
      </w:pPr>
      <w:r>
        <w:rPr>
          <w:b/>
          <w:color w:val="C00000"/>
          <w:sz w:val="18"/>
        </w:rPr>
        <w:t xml:space="preserve">  BEFORE</w:t>
      </w:r>
    </w:p>
    <w:p>
      <w:pPr>
        <w:spacing w:before="40" w:after="40"/>
        <w:ind w:left="432"/>
        <w:shd w:val="clear" w:color="auto" w:fill="FFE5E5"/>
      </w:pPr>
      <w:r>
        <w:rPr>
          <w:rFonts w:ascii="Courier New" w:hAnsi="Courier New"/>
          <w:color w:val="404040"/>
          <w:sz w:val="15"/>
        </w:rPr>
        <w:t>WITH action_by_display_names AS (</w:t>
        <w:br/>
        <w:t xml:space="preserve">    SELECT prt.workflow_id,</w:t>
        <w:br/>
        <w:t xml:space="preserve">           string_agg(CONCAT(e.first_name,' ',e.last_name), ', ') AS display_names</w:t>
        <w:br/>
        <w:t xml:space="preserve">    FROM payroll.payrun_trn_reviewers prt</w:t>
        <w:br/>
        <w:t xml:space="preserve">    JOIN employeemanagement.employee e ON e.id = prt.action_by</w:t>
        <w:br/>
        <w:t xml:space="preserve">    GROUP BY prt.workflow_id</w:t>
        <w:br/>
        <w:t>)</w:t>
        <w:br/>
        <w:t>SELECT prr.workflow_id,</w:t>
        <w:br/>
        <w:t xml:space="preserve">       (SELECT COALESCE(SUM(ROUND(COALESCE(T.ElementNetAmt,0)))</w:t>
        <w:br/>
        <w:t xml:space="preserve">                FILTER (WHERE S.pay_element_nature IN ('E','PE')</w:t>
        <w:br/>
        <w:t xml:space="preserve">                        AND T.PayElementNo NOT IN (-4,-13,-14,96)), 0)</w:t>
        <w:br/>
        <w:t xml:space="preserve">          FROM payroll.PayRunElementDtlTmp T</w:t>
        <w:br/>
        <w:t xml:space="preserve">          JOIN payroll.element_of_pay_system_master S</w:t>
        <w:br/>
        <w:t xml:space="preserve">            ON T.ElementType = S.element_type AND T.PayElementNo = S.element_no</w:t>
        <w:br/>
        <w:t xml:space="preserve">         WHERE CAST(T.EmpCd AS INTEGER) = e.id</w:t>
        <w:br/>
        <w:t xml:space="preserve">           AND T.PayMn = :month AND T.PayYr = :year) AS earnings,</w:t>
        <w:br/>
        <w:t xml:space="preserve">       (SELECT COALESCE(SUM(ROUND(COALESCE(T.ElementNetAmt,0)))</w:t>
        <w:br/>
        <w:t xml:space="preserve">                FILTER (WHERE S.pay_element_nature = 'D'), 0)</w:t>
        <w:br/>
        <w:t xml:space="preserve">          FROM payroll.PayRunElementDtlTmp T</w:t>
        <w:br/>
        <w:t xml:space="preserve">          JOIN payroll.element_of_pay_system_master S</w:t>
        <w:br/>
        <w:t xml:space="preserve">            ON T.ElementType = S.element_type AND T.PayElementNo = S.element_no</w:t>
        <w:br/>
        <w:t xml:space="preserve">         WHERE CAST(T.EmpCd AS INTEGER) = e.id</w:t>
        <w:br/>
        <w:t xml:space="preserve">           AND T.PayMn = :month AND T.PayYr = :year) AS deductions</w:t>
        <w:br/>
        <w:t>FROM payroll.payrun_trn_reviewers prr</w:t>
        <w:br/>
        <w:t>JOIN employeemanagement.employee e ON e.id = prr.action_by</w:t>
        <w:br/>
        <w:t>JOIN payroll.pay_workflow pw ON pw.id = prr.workflow_id</w:t>
        <w:br/>
        <w:t>WHERE CAST(prt.compcd AS varchar) = :companyId  -- index-blocking cast</w:t>
        <w:br/>
        <w:t>AND pw.pay_month = :month AND pw.pay_year = :year;  -- trailing semicolon</w:t>
      </w:r>
    </w:p>
    <w:p>
      <w:pPr>
        <w:shd w:val="clear" w:color="auto" w:fill="E5FFE5"/>
        <w:spacing w:before="80" w:after="0"/>
      </w:pPr>
      <w:r>
        <w:rPr>
          <w:b/>
          <w:color w:val="175E1F"/>
          <w:sz w:val="18"/>
        </w:rPr>
        <w:t xml:space="preserve">  AFTER</w:t>
      </w:r>
    </w:p>
    <w:p>
      <w:pPr>
        <w:spacing w:before="40" w:after="40"/>
        <w:ind w:left="432"/>
        <w:shd w:val="clear" w:color="auto" w:fill="E5FFE5"/>
      </w:pPr>
      <w:r>
        <w:rPr>
          <w:rFonts w:ascii="Courier New" w:hAnsi="Courier New"/>
          <w:color w:val="404040"/>
          <w:sz w:val="15"/>
        </w:rPr>
        <w:t>SELECT prr.workflow_id,</w:t>
        <w:br/>
        <w:t xml:space="preserve">       COALESCE(SUM(ROUND(COALESCE(T.ElementNetAmt,0)))</w:t>
        <w:br/>
        <w:t xml:space="preserve">           FILTER (WHERE S.pay_element_nature IN ('E','PE')</w:t>
        <w:br/>
        <w:t xml:space="preserve">                   AND T.PayElementNo NOT IN (-4,-13,-14,96)), 0) AS earnings,</w:t>
        <w:br/>
        <w:t xml:space="preserve">       COALESCE(SUM(ROUND(COALESCE(T.ElementNetAmt,0)))</w:t>
        <w:br/>
        <w:t xml:space="preserve">           FILTER (WHERE S.pay_element_nature = 'D'), 0)          AS deductions</w:t>
        <w:br/>
        <w:t>FROM payroll.payrun_trn_reviewers prr</w:t>
        <w:br/>
        <w:t>JOIN employeemanagement.employee e ON e.id = prr.action_by</w:t>
        <w:br/>
        <w:t>JOIN payroll.pay_workflow pw ON pw.id = prr.workflow_id</w:t>
        <w:br/>
        <w:t>LEFT JOIN payroll.PayRunElementDtlTmp T</w:t>
        <w:br/>
        <w:t xml:space="preserve">       ON CAST(T.EmpCd AS INTEGER) = e.id</w:t>
        <w:br/>
        <w:t xml:space="preserve">      AND T.PayMn = :month AND T.PayYr = :year</w:t>
        <w:br/>
        <w:t>LEFT JOIN payroll.element_of_pay_system_master S</w:t>
        <w:br/>
        <w:t xml:space="preserve">       ON T.ElementType = S.element_type AND T.PayElementNo = S.element_no</w:t>
        <w:br/>
        <w:t>WHERE CAST(:companyId AS INTEGER) = pw.com_id  -- param cast, not column cast</w:t>
        <w:br/>
        <w:t xml:space="preserve">  AND pw.pay_month = :month AND pw.pay_year = :year</w:t>
        <w:br/>
        <w:t>GROUP BY prr.workflow_id</w:t>
      </w:r>
    </w:p>
    <w:p>
      <w:pPr>
        <w:spacing w:before="0" w:after="160"/>
      </w:pPr>
      <w:r>
        <w:rPr>
          <w:b w:val="0"/>
          <w:i/>
          <w:sz w:val="18"/>
        </w:rPr>
        <w:t>Impact: Eliminated unused CTE (a full GROUP BY aggregation); merged two correlated subqueries into one JOIN pass; un-blocked the index on compcd by casting the parameter instead of the column.</w:t>
      </w:r>
    </w:p>
    <w:p>
      <w:pPr>
        <w:pStyle w:val="Heading3"/>
      </w:pPr>
      <w:r>
        <w:t>9.2.2  EmployeeBankStatementDtlRepo — getNetSalary  [CTE Merge]</w:t>
      </w:r>
    </w:p>
    <w:p>
      <w:pPr>
        <w:spacing w:before="0" w:after="80"/>
      </w:pPr>
      <w:r>
        <w:rPr>
          <w:b w:val="0"/>
          <w:i w:val="0"/>
          <w:sz w:val="18"/>
        </w:rPr>
        <w:t>The original query used two separate CTEs — one for Earnings, one for Deductions — each scanning the full PayRunElementDtlTmp table. They were then combined in a third CTE. A single-pass aggregation with SUM FILTER replaces all three levels.</w:t>
      </w:r>
    </w:p>
    <w:p>
      <w:pPr>
        <w:shd w:val="clear" w:color="auto" w:fill="FFE5E5"/>
        <w:spacing w:before="80" w:after="0"/>
      </w:pPr>
      <w:r>
        <w:rPr>
          <w:b/>
          <w:color w:val="C00000"/>
          <w:sz w:val="18"/>
        </w:rPr>
        <w:t xml:space="preserve">  BEFORE  (3-level CTE, two full table scans)</w:t>
      </w:r>
    </w:p>
    <w:p>
      <w:pPr>
        <w:spacing w:before="40" w:after="40"/>
        <w:ind w:left="432"/>
        <w:shd w:val="clear" w:color="auto" w:fill="FFE5E5"/>
      </w:pPr>
      <w:r>
        <w:rPr>
          <w:rFonts w:ascii="Courier New" w:hAnsi="Courier New"/>
          <w:color w:val="404040"/>
          <w:sz w:val="15"/>
        </w:rPr>
        <w:t>WITH Earnings AS (</w:t>
        <w:br/>
        <w:t xml:space="preserve">    SELECT ROUND(COALESCE(SUM(ROUND(COALESCE(T.ElementNetAmt,0))),0)</w:t>
        <w:br/>
        <w:t xml:space="preserve">           + COALESCE(SUM(ROUND(COALESCE(T.arrear_amount,0))),0)) AS total</w:t>
        <w:br/>
        <w:t xml:space="preserve">    FROM payroll.PayRunElementDtlTmp T</w:t>
        <w:br/>
        <w:t xml:space="preserve">    JOIN payroll.element_of_pay_system_master S</w:t>
        <w:br/>
        <w:t xml:space="preserve">      ON T.ElementType = S.element_type AND T.PayElementNo = S.element_no</w:t>
        <w:br/>
        <w:t xml:space="preserve">    WHERE CAST(T.EmpCd AS INTEGER) = :empId AND T.PayMn = :month AND T.PayYr = :year</w:t>
        <w:br/>
        <w:t xml:space="preserve">      AND S.pay_element_nature IN ('E','PE')</w:t>
        <w:br/>
        <w:t xml:space="preserve">      AND T.PayElementNo NOT IN (-4,-13,-14,96)</w:t>
        <w:br/>
        <w:t>),</w:t>
        <w:br/>
        <w:t>Deductions AS (</w:t>
        <w:br/>
        <w:t xml:space="preserve">    SELECT ROUND(COALESCE(SUM(ROUND(COALESCE(T.ElementNetAmt,0))),0)</w:t>
        <w:br/>
        <w:t xml:space="preserve">           + COALESCE(SUM(ROUND(COALESCE(T.arrear_amount,0))),0)) AS total</w:t>
        <w:br/>
        <w:t xml:space="preserve">    FROM payroll.PayRunElementDtlTmp T</w:t>
        <w:br/>
        <w:t xml:space="preserve">    JOIN payroll.element_of_pay_system_master S</w:t>
        <w:br/>
        <w:t xml:space="preserve">      ON T.ElementType = S.element_type AND T.PayElementNo = S.element_no</w:t>
        <w:br/>
        <w:t xml:space="preserve">    WHERE CAST(T.EmpCd AS INTEGER) = :empId AND T.PayMn = :month AND T.PayYr = :year</w:t>
        <w:br/>
        <w:t xml:space="preserve">      AND S.pay_element_nature = 'D'</w:t>
        <w:br/>
        <w:t>)</w:t>
        <w:br/>
        <w:t>SELECT (SELECT total FROM Earnings) - (SELECT total FROM Deductions) AS netpayamt</w:t>
      </w:r>
    </w:p>
    <w:p>
      <w:pPr>
        <w:shd w:val="clear" w:color="auto" w:fill="E5FFE5"/>
        <w:spacing w:before="80" w:after="0"/>
      </w:pPr>
      <w:r>
        <w:rPr>
          <w:b/>
          <w:color w:val="175E1F"/>
          <w:sz w:val="18"/>
        </w:rPr>
        <w:t xml:space="preserve">  AFTER  (single-pass aggregation with SUM FILTER)</w:t>
      </w:r>
    </w:p>
    <w:p>
      <w:pPr>
        <w:spacing w:before="40" w:after="40"/>
        <w:ind w:left="432"/>
        <w:shd w:val="clear" w:color="auto" w:fill="E5FFE5"/>
      </w:pPr>
      <w:r>
        <w:rPr>
          <w:rFonts w:ascii="Courier New" w:hAnsi="Courier New"/>
          <w:color w:val="404040"/>
          <w:sz w:val="15"/>
        </w:rPr>
        <w:t>SELECT ROUND(</w:t>
        <w:br/>
        <w:t xml:space="preserve">    COALESCE(SUM(ROUND(COALESCE(T.ElementNetAmt,0)))</w:t>
        <w:br/>
        <w:t xml:space="preserve">             FILTER (WHERE S.pay_element_nature IN ('E','PE')</w:t>
        <w:br/>
        <w:t xml:space="preserve">                    AND T.PayElementNo NOT IN (-4,-13,-14,96)), 0)</w:t>
        <w:br/>
        <w:t xml:space="preserve">  + COALESCE(SUM(ROUND(COALESCE(T.arrear_amount,0)))</w:t>
        <w:br/>
        <w:t xml:space="preserve">             FILTER (WHERE S.pay_element_nature IN ('E','PE')</w:t>
        <w:br/>
        <w:t xml:space="preserve">                    AND T.PayElementNo NOT IN (-4,-13,-14,96)), 0)</w:t>
        <w:br/>
        <w:t xml:space="preserve">  - COALESCE(SUM(ROUND(COALESCE(T.ElementNetAmt,0)))</w:t>
        <w:br/>
        <w:t xml:space="preserve">             FILTER (WHERE S.pay_element_nature = 'D'), 0)</w:t>
        <w:br/>
        <w:t xml:space="preserve">  - COALESCE(SUM(ROUND(COALESCE(T.arrear_amount,0)))</w:t>
        <w:br/>
        <w:t xml:space="preserve">             FILTER (WHERE S.pay_element_nature = 'D'), 0)</w:t>
        <w:br/>
        <w:t>) AS netpayamt</w:t>
        <w:br/>
        <w:t>FROM payroll.PayRunElementDtlTmp T</w:t>
        <w:br/>
        <w:t>JOIN payroll.element_of_pay_system_master S</w:t>
        <w:br/>
        <w:t xml:space="preserve">  ON T.ElementType = S.element_type AND T.PayElementNo = S.element_no</w:t>
        <w:br/>
        <w:t>WHERE CAST(T.EmpCd AS INTEGER) = :empId AND T.PayMn = :month AND T.PayYr = :year</w:t>
      </w:r>
    </w:p>
    <w:p>
      <w:pPr>
        <w:spacing w:before="0" w:after="160"/>
      </w:pPr>
      <w:r>
        <w:rPr>
          <w:b w:val="0"/>
          <w:i/>
          <w:sz w:val="18"/>
        </w:rPr>
        <w:t>Impact: Halves base-table scans from 2 to 1; eliminates two CTE materializations; PostgreSQL FILTER clause is evaluated within a single aggregation pass.</w:t>
      </w:r>
    </w:p>
    <w:p>
      <w:pPr>
        <w:pStyle w:val="Heading3"/>
      </w:pPr>
      <w:r>
        <w:t>9.2.3  FormulaCreationRepository — findAllByElementId  [Double-Nested IN → EXISTS]</w:t>
      </w:r>
    </w:p>
    <w:p>
      <w:pPr>
        <w:spacing w:before="0" w:after="80"/>
      </w:pPr>
      <w:r>
        <w:rPr>
          <w:b w:val="0"/>
          <w:i w:val="0"/>
          <w:sz w:val="18"/>
        </w:rPr>
        <w:t>The original query used a double-nested IN (SELECT … WHERE S.id IN (SELECT …)) subquery — forcing the planner to execute the inner subquery for every row of the outer query. Replaced with EXISTS referencing the outer CTE table directly.</w:t>
      </w:r>
    </w:p>
    <w:p>
      <w:pPr>
        <w:shd w:val="clear" w:color="auto" w:fill="FFE5E5"/>
        <w:spacing w:before="80" w:after="0"/>
      </w:pPr>
      <w:r>
        <w:rPr>
          <w:b/>
          <w:color w:val="C00000"/>
          <w:sz w:val="18"/>
        </w:rPr>
        <w:t xml:space="preserve">  BEFORE  (double-nested IN subquery)</w:t>
      </w:r>
    </w:p>
    <w:p>
      <w:pPr>
        <w:spacing w:before="40" w:after="40"/>
        <w:ind w:left="432"/>
        <w:shd w:val="clear" w:color="auto" w:fill="FFE5E5"/>
      </w:pPr>
      <w:r>
        <w:rPr>
          <w:rFonts w:ascii="Courier New" w:hAnsi="Courier New"/>
          <w:color w:val="404040"/>
          <w:sz w:val="15"/>
        </w:rPr>
        <w:t>SELECT DISTINCT ON (fcb.element_id) fcb.*</w:t>
        <w:br/>
        <w:t>FROM payroll.element_of_pay_system_master eop</w:t>
        <w:br/>
        <w:t>INNER JOIN payroll.formula_calculation_base fcb ON fcb.element_id = eop.id</w:t>
        <w:br/>
        <w:t>WHERE fcb.element_id IN (</w:t>
        <w:br/>
        <w:t xml:space="preserve">    SELECT S.id FROM payroll.payrunelementdtltmp</w:t>
        <w:br/>
        <w:t xml:space="preserve">    INNER JOIN payroll.element_of_pay_system_master S</w:t>
        <w:br/>
        <w:t xml:space="preserve">           ON ElementType = S.element_type AND PayElementNo = S.element_no</w:t>
        <w:br/>
        <w:t xml:space="preserve">    INNER JOIN employeemanagement.employee e ON CAST(e.id AS text) = empcd</w:t>
        <w:br/>
        <w:t xml:space="preserve">    INNER JOIN employeemanagement.pay_emp_mst pem ON e.id = pem.emp_id</w:t>
        <w:br/>
        <w:t xml:space="preserve">    WHERE S.id IN (                                   -- nested IN</w:t>
        <w:br/>
        <w:t xml:space="preserve">        SELECT eop.id FROM payroll.element_of_pay_system_master eop</w:t>
        <w:br/>
        <w:t xml:space="preserve">        INNER JOIN payroll.formula_calculation_base fcb ON fcb.element_id = eop.id</w:t>
        <w:br/>
        <w:t xml:space="preserve">        WHERE fcb.is_active = true AND eop.pay_element_nature = 'E'</w:t>
        <w:br/>
        <w:t xml:space="preserve">    ) AND payyr = :payYr AND paymn = :payMn AND e.id = :empCd</w:t>
        <w:br/>
        <w:t>)</w:t>
        <w:br/>
        <w:t>AND fcb.is_active = true AND eop.pay_element_nature = 'E'</w:t>
      </w:r>
    </w:p>
    <w:p>
      <w:pPr>
        <w:shd w:val="clear" w:color="auto" w:fill="E5FFE5"/>
        <w:spacing w:before="80" w:after="0"/>
      </w:pPr>
      <w:r>
        <w:rPr>
          <w:b/>
          <w:color w:val="175E1F"/>
          <w:sz w:val="18"/>
        </w:rPr>
        <w:t xml:space="preserve">  AFTER  (single EXISTS, outer-table correlation)</w:t>
      </w:r>
    </w:p>
    <w:p>
      <w:pPr>
        <w:spacing w:before="40" w:after="40"/>
        <w:ind w:left="432"/>
        <w:shd w:val="clear" w:color="auto" w:fill="E5FFE5"/>
      </w:pPr>
      <w:r>
        <w:rPr>
          <w:rFonts w:ascii="Courier New" w:hAnsi="Courier New"/>
          <w:color w:val="404040"/>
          <w:sz w:val="15"/>
        </w:rPr>
        <w:t>SELECT DISTINCT ON (fcb.element_id) fcb.*</w:t>
        <w:br/>
        <w:t>FROM payroll.element_of_pay_system_master eop</w:t>
        <w:br/>
        <w:t>INNER JOIN payroll.formula_calculation_base fcb ON fcb.element_id = eop.id</w:t>
        <w:br/>
        <w:t>WHERE fcb.is_active = true AND eop.pay_element_nature = 'E'</w:t>
        <w:br/>
        <w:t>AND EXISTS (</w:t>
        <w:br/>
        <w:t xml:space="preserve">    SELECT 1 FROM payroll.payrunelementdtltmp prd</w:t>
        <w:br/>
        <w:t xml:space="preserve">    INNER JOIN employeemanagement.employee e ON CAST(e.id AS text) = prd.empcd</w:t>
        <w:br/>
        <w:t xml:space="preserve">    INNER JOIN employeemanagement.pay_emp_mst pem ON e.id = pem.emp_id</w:t>
        <w:br/>
        <w:t xml:space="preserve">    WHERE prd.ElementType = eop.element_type</w:t>
        <w:br/>
        <w:t xml:space="preserve">      AND prd.PayElementNo = eop.element_no</w:t>
        <w:br/>
        <w:t xml:space="preserve">      AND prd.payyr = :payYr AND prd.paymn = :payMn AND e.id = :empCd</w:t>
        <w:br/>
        <w:t>)</w:t>
      </w:r>
    </w:p>
    <w:p>
      <w:pPr>
        <w:spacing w:before="0" w:after="160"/>
      </w:pPr>
      <w:r>
        <w:rPr>
          <w:b w:val="0"/>
          <w:i/>
          <w:sz w:val="18"/>
        </w:rPr>
        <w:t>Impact: Eliminates the inner SELECT pass; EXISTS short-circuits on first match; the outer conditions (is_active, pay_element_nature) are pushed to the top WHERE clause so the planner can filter early.</w:t>
      </w:r>
    </w:p>
    <w:p>
      <w:pPr>
        <w:pStyle w:val="Heading3"/>
      </w:pPr>
      <w:r>
        <w:t>9.2.4  ElementOfPaySystemMasterRepository — Critical Precedence Bug  [Data Isolation]</w:t>
      </w:r>
    </w:p>
    <w:p>
      <w:pPr>
        <w:spacing w:before="0" w:after="80"/>
      </w:pPr>
      <w:r>
        <w:rPr>
          <w:b w:val="0"/>
          <w:i w:val="0"/>
          <w:sz w:val="18"/>
        </w:rPr>
        <w:t>The most dangerous correctness bug found. AND binds tighter than OR in SQL, so the original query silently excluded the company/branch filter for certain rows — potentially leaking data across tenants.</w:t>
      </w:r>
    </w:p>
    <w:p>
      <w:pPr>
        <w:shd w:val="clear" w:color="auto" w:fill="E8F4FD"/>
        <w:spacing w:before="80" w:after="0"/>
      </w:pPr>
      <w:r>
        <w:rPr>
          <w:b/>
          <w:color w:val="0070C0"/>
          <w:sz w:val="18"/>
        </w:rPr>
        <w:t xml:space="preserve">  USER PROMPT</w:t>
      </w:r>
    </w:p>
    <w:p>
      <w:pPr>
        <w:shd w:val="clear" w:color="auto" w:fill="E8F4FD"/>
        <w:spacing w:before="0" w:after="120"/>
        <w:ind w:left="288"/>
      </w:pPr>
      <w:r>
        <w:rPr>
          <w:i/>
          <w:sz w:val="18"/>
        </w:rPr>
        <w:t>lets move on with this: ElementOfPaySystemMasterRepository.java</w:t>
      </w:r>
    </w:p>
    <w:p>
      <w:pPr>
        <w:shd w:val="clear" w:color="auto" w:fill="EDF7ED"/>
        <w:spacing w:before="80" w:after="0"/>
      </w:pPr>
      <w:r>
        <w:rPr>
          <w:b/>
          <w:color w:val="175E1F"/>
          <w:sz w:val="18"/>
        </w:rPr>
        <w:t xml:space="preserve">  CLAUDE CODE RESPONSE</w:t>
      </w:r>
    </w:p>
    <w:p>
      <w:pPr>
        <w:spacing w:before="0" w:after="120"/>
      </w:pPr>
      <w:r>
        <w:rPr>
          <w:b/>
          <w:i w:val="0"/>
          <w:color w:val="C00000"/>
          <w:sz w:val="18"/>
        </w:rPr>
        <w:t>findAllIsActiveTrueByCompanyAndCompanyBranchAndElementTypeAndIdNotIn — CRITICAL BUG found:</w:t>
      </w:r>
    </w:p>
    <w:p>
      <w:pPr>
        <w:shd w:val="clear" w:color="auto" w:fill="FFE5E5"/>
        <w:spacing w:before="80" w:after="0"/>
      </w:pPr>
      <w:r>
        <w:rPr>
          <w:b/>
          <w:color w:val="C00000"/>
          <w:sz w:val="18"/>
        </w:rPr>
        <w:t xml:space="preserve">  BEFORE  (com_id / branch_id filter bypassed for id-list rows)</w:t>
      </w:r>
    </w:p>
    <w:p>
      <w:pPr>
        <w:spacing w:before="40" w:after="40"/>
        <w:ind w:left="432"/>
        <w:shd w:val="clear" w:color="auto" w:fill="FFE5E5"/>
      </w:pPr>
      <w:r>
        <w:rPr>
          <w:rFonts w:ascii="Courier New" w:hAnsi="Courier New"/>
          <w:color w:val="404040"/>
          <w:sz w:val="15"/>
        </w:rPr>
        <w:t>WHERE is_active = 'true'</w:t>
        <w:br/>
        <w:t xml:space="preserve">  AND com_id = :companyId AND branch_id = :companyBranchId</w:t>
        <w:br/>
        <w:t xml:space="preserve">  AND element_type = :elementType</w:t>
        <w:br/>
        <w:t xml:space="preserve">  OR id NOT IN (:ids)          -- OR here breaks the preceding AND chain!</w:t>
        <w:br/>
        <w:t xml:space="preserve">  AND element_type IN ('D','L','I','DE')</w:t>
        <w:br/>
        <w:t xml:space="preserve">  OR element_type = 'S'        -- rows matching 'S' bypass company filter entirely</w:t>
      </w:r>
    </w:p>
    <w:p>
      <w:pPr>
        <w:shd w:val="clear" w:color="auto" w:fill="E5FFE5"/>
        <w:spacing w:before="80" w:after="0"/>
      </w:pPr>
      <w:r>
        <w:rPr>
          <w:b/>
          <w:color w:val="175E1F"/>
          <w:sz w:val="18"/>
        </w:rPr>
        <w:t xml:space="preserve">  AFTER  (explicit parentheses; id NOT IN moved to top-level AND)</w:t>
      </w:r>
    </w:p>
    <w:p>
      <w:pPr>
        <w:spacing w:before="40" w:after="40"/>
        <w:ind w:left="432"/>
        <w:shd w:val="clear" w:color="auto" w:fill="E5FFE5"/>
      </w:pPr>
      <w:r>
        <w:rPr>
          <w:rFonts w:ascii="Courier New" w:hAnsi="Courier New"/>
          <w:color w:val="404040"/>
          <w:sz w:val="15"/>
        </w:rPr>
        <w:t>WHERE is_active = true</w:t>
        <w:br/>
        <w:t xml:space="preserve">  AND id NOT IN (:ids)          -- top-level filter applies to ALL branches</w:t>
        <w:br/>
        <w:t xml:space="preserve">  AND (</w:t>
        <w:br/>
        <w:t xml:space="preserve">      (com_id = :companyId AND branch_id = :companyBranchId</w:t>
        <w:br/>
        <w:t xml:space="preserve">       AND element_type = :elementType)</w:t>
        <w:br/>
        <w:t xml:space="preserve">   OR  element_type IN ('D','L','I','DE')</w:t>
        <w:br/>
        <w:t xml:space="preserve">   OR  element_type = 'S'</w:t>
        <w:br/>
        <w:t xml:space="preserve">  )</w:t>
      </w:r>
    </w:p>
    <w:p>
      <w:pPr>
        <w:spacing w:before="0" w:after="160"/>
      </w:pPr>
      <w:r>
        <w:rPr>
          <w:b w:val="0"/>
          <w:i/>
          <w:color w:val="C00000"/>
          <w:sz w:val="18"/>
        </w:rPr>
        <w:t>Impact (CRITICAL): Without the fix, any row with element_type = 'S' or matching the hardcoded ID list would bypass the company/branch filter — a multi-tenant data isolation failure. Also fixed: boolean string 'true' → true.</w:t>
      </w:r>
    </w:p>
    <w:p>
      <w:pPr>
        <w:pStyle w:val="Heading3"/>
      </w:pPr>
      <w:r>
        <w:t>9.2.5  LeaveEncashmentRepository — search()  [Multi-OR Precedence + ILIKE]</w:t>
      </w:r>
    </w:p>
    <w:p>
      <w:pPr>
        <w:spacing w:before="0" w:after="80"/>
      </w:pPr>
      <w:r>
        <w:rPr>
          <w:b w:val="0"/>
          <w:i w:val="0"/>
          <w:sz w:val="18"/>
        </w:rPr>
        <w:t>The search query had company/branch/is_delete filters that applied only to one OR branch due to missing parentheses — records from other companies could appear in search results.</w:t>
      </w:r>
    </w:p>
    <w:p>
      <w:pPr>
        <w:shd w:val="clear" w:color="auto" w:fill="E8F4FD"/>
        <w:spacing w:before="80" w:after="0"/>
      </w:pPr>
      <w:r>
        <w:rPr>
          <w:b/>
          <w:color w:val="0070C0"/>
          <w:sz w:val="18"/>
        </w:rPr>
        <w:t xml:space="preserve">  USER PROMPT</w:t>
      </w:r>
    </w:p>
    <w:p>
      <w:pPr>
        <w:shd w:val="clear" w:color="auto" w:fill="E8F4FD"/>
        <w:spacing w:before="0" w:after="120"/>
        <w:ind w:left="288"/>
      </w:pPr>
      <w:r>
        <w:rPr>
          <w:i/>
          <w:sz w:val="18"/>
        </w:rPr>
        <w:t>lets move on with this: LeaveEncashmentRepository.java</w:t>
      </w:r>
    </w:p>
    <w:p>
      <w:pPr>
        <w:shd w:val="clear" w:color="auto" w:fill="EDF7ED"/>
        <w:spacing w:before="80" w:after="0"/>
      </w:pPr>
      <w:r>
        <w:rPr>
          <w:b/>
          <w:color w:val="175E1F"/>
          <w:sz w:val="18"/>
        </w:rPr>
        <w:t xml:space="preserve">  CLAUDE CODE RESPONSE</w:t>
      </w:r>
    </w:p>
    <w:p>
      <w:pPr>
        <w:shd w:val="clear" w:color="auto" w:fill="FFE5E5"/>
        <w:spacing w:before="80" w:after="0"/>
      </w:pPr>
      <w:r>
        <w:rPr>
          <w:b/>
          <w:color w:val="C00000"/>
          <w:sz w:val="18"/>
        </w:rPr>
        <w:t xml:space="preserve">  BEFORE  (com_id / branch_id only guards first OR branch)</w:t>
      </w:r>
    </w:p>
    <w:p>
      <w:pPr>
        <w:spacing w:before="40" w:after="40"/>
        <w:ind w:left="432"/>
        <w:shd w:val="clear" w:color="auto" w:fill="FFE5E5"/>
      </w:pPr>
      <w:r>
        <w:rPr>
          <w:rFonts w:ascii="Courier New" w:hAnsi="Courier New"/>
          <w:color w:val="404040"/>
          <w:sz w:val="15"/>
        </w:rPr>
        <w:t>WHERE (lower(ta.emp_code) LIKE lower(concat('%',:name,'%'))</w:t>
        <w:br/>
        <w:t xml:space="preserve">    OR lower(ta.financial_year) LIKE lower(concat('%',:name,'%'))</w:t>
        <w:br/>
        <w:t xml:space="preserve">    OR lower(ta.service_type) LIKE lower(concat('%',:name,'%')))</w:t>
        <w:br/>
        <w:t xml:space="preserve">  AND ta.com_id = :companyId          -- these AND conditions bind ONLY to</w:t>
        <w:br/>
        <w:t xml:space="preserve">  AND ta.branch_id = :companyBranchId -- the last OR branch above due to precedence</w:t>
        <w:br/>
        <w:t xml:space="preserve">  AND ta.is_delete = false</w:t>
      </w:r>
    </w:p>
    <w:p>
      <w:pPr>
        <w:shd w:val="clear" w:color="auto" w:fill="E5FFE5"/>
        <w:spacing w:before="80" w:after="0"/>
      </w:pPr>
      <w:r>
        <w:rPr>
          <w:b/>
          <w:color w:val="175E1F"/>
          <w:sz w:val="18"/>
        </w:rPr>
        <w:t xml:space="preserve">  AFTER  (filters wrapped to apply to all OR branches; ILIKE)</w:t>
      </w:r>
    </w:p>
    <w:p>
      <w:pPr>
        <w:spacing w:before="40" w:after="40"/>
        <w:ind w:left="432"/>
        <w:shd w:val="clear" w:color="auto" w:fill="E5FFE5"/>
      </w:pPr>
      <w:r>
        <w:rPr>
          <w:rFonts w:ascii="Courier New" w:hAnsi="Courier New"/>
          <w:color w:val="404040"/>
          <w:sz w:val="15"/>
        </w:rPr>
        <w:t>WHERE ta.com_id = :companyId</w:t>
        <w:br/>
        <w:t xml:space="preserve">  AND ta.branch_id = :companyBranchId</w:t>
        <w:br/>
        <w:t xml:space="preserve">  AND ta.is_delete = false</w:t>
        <w:br/>
        <w:t xml:space="preserve">  AND (ta.emp_code       ILIKE ('%' || :name || '%')</w:t>
        <w:br/>
        <w:t xml:space="preserve">    OR ta.financial_year ILIKE ('%' || :name || '%')</w:t>
        <w:br/>
        <w:t xml:space="preserve">    OR ta.service_type   ILIKE ('%' || :name || '%'))</w:t>
      </w:r>
    </w:p>
    <w:p>
      <w:pPr>
        <w:spacing w:before="0" w:after="160"/>
      </w:pPr>
      <w:r>
        <w:rPr>
          <w:b w:val="0"/>
          <w:i/>
          <w:sz w:val="18"/>
        </w:rPr>
        <w:t>Impact: Correctness fix — com_id/branch_id/is_delete now govern all OR branches. lower(LIKE concat) → ILIKE enables pg_trgm index use.</w:t>
      </w:r>
    </w:p>
    <w:p>
      <w:pPr>
        <w:pStyle w:val="Heading3"/>
      </w:pPr>
      <w:r>
        <w:t>9.2.6  EmpSalaryHoldRepository — row_number() Anti-Pattern  [Systematic Fix]</w:t>
      </w:r>
    </w:p>
    <w:p>
      <w:pPr>
        <w:spacing w:before="0" w:after="80"/>
      </w:pPr>
      <w:r>
        <w:rPr>
          <w:b w:val="0"/>
          <w:i w:val="0"/>
          <w:sz w:val="18"/>
        </w:rPr>
        <w:t>Five methods in EmpSalaryHoldRepository (and three more in TransportAllowanceRepository, PayRunTrnRepository) used a subquery-plus-row_number() window function to deduplicate rows by a partition key. PostgreSQL's native DISTINCT ON is simpler and more efficient.</w:t>
      </w:r>
    </w:p>
    <w:p>
      <w:pPr>
        <w:shd w:val="clear" w:color="auto" w:fill="E8F4FD"/>
        <w:spacing w:before="80" w:after="0"/>
      </w:pPr>
      <w:r>
        <w:rPr>
          <w:b/>
          <w:color w:val="0070C0"/>
          <w:sz w:val="18"/>
        </w:rPr>
        <w:t xml:space="preserve">  USER PROMPT</w:t>
      </w:r>
    </w:p>
    <w:p>
      <w:pPr>
        <w:shd w:val="clear" w:color="auto" w:fill="E8F4FD"/>
        <w:spacing w:before="0" w:after="120"/>
        <w:ind w:left="288"/>
      </w:pPr>
      <w:r>
        <w:rPr>
          <w:i/>
          <w:sz w:val="18"/>
        </w:rPr>
        <w:t>lets move on with this: EmpSalaryHoldRepository.java</w:t>
      </w:r>
    </w:p>
    <w:p>
      <w:pPr>
        <w:shd w:val="clear" w:color="auto" w:fill="EDF7ED"/>
        <w:spacing w:before="80" w:after="0"/>
      </w:pPr>
      <w:r>
        <w:rPr>
          <w:b/>
          <w:color w:val="175E1F"/>
          <w:sz w:val="18"/>
        </w:rPr>
        <w:t xml:space="preserve">  CLAUDE CODE RESPONSE</w:t>
      </w:r>
    </w:p>
    <w:p>
      <w:pPr>
        <w:shd w:val="clear" w:color="auto" w:fill="FFE5E5"/>
        <w:spacing w:before="80" w:after="0"/>
      </w:pPr>
      <w:r>
        <w:rPr>
          <w:b/>
          <w:color w:val="C00000"/>
          <w:sz w:val="18"/>
        </w:rPr>
        <w:t xml:space="preserve">  BEFORE  (subquery + row_number window function)</w:t>
      </w:r>
    </w:p>
    <w:p>
      <w:pPr>
        <w:spacing w:before="40" w:after="40"/>
        <w:ind w:left="432"/>
        <w:shd w:val="clear" w:color="auto" w:fill="FFE5E5"/>
      </w:pPr>
      <w:r>
        <w:rPr>
          <w:rFonts w:ascii="Courier New" w:hAnsi="Courier New"/>
          <w:color w:val="404040"/>
          <w:sz w:val="15"/>
        </w:rPr>
        <w:t>SELECT t1.* FROM (</w:t>
        <w:br/>
        <w:t xml:space="preserve">    SELECT *,</w:t>
        <w:br/>
        <w:t xml:space="preserve">           row_number() OVER (PARTITION BY lad.months) AS rn</w:t>
        <w:br/>
        <w:t xml:space="preserve">    FROM payroll.emp_salary_hold lad</w:t>
        <w:br/>
        <w:t xml:space="preserve">    WHERE lad.com_id = :comid AND lad.branch_id = :branchid</w:t>
        <w:br/>
        <w:t xml:space="preserve">      AND lad.is_delete = 'false'</w:t>
        <w:br/>
        <w:t xml:space="preserve">    ORDER BY lad.shold_cd DESC</w:t>
        <w:br/>
        <w:t>) AS t1</w:t>
        <w:br/>
        <w:t>WHERE t1.rn = 1</w:t>
      </w:r>
    </w:p>
    <w:p>
      <w:pPr>
        <w:shd w:val="clear" w:color="auto" w:fill="E5FFE5"/>
        <w:spacing w:before="80" w:after="0"/>
      </w:pPr>
      <w:r>
        <w:rPr>
          <w:b/>
          <w:color w:val="175E1F"/>
          <w:sz w:val="18"/>
        </w:rPr>
        <w:t xml:space="preserve">  AFTER  (native PostgreSQL DISTINCT ON — no subquery)</w:t>
      </w:r>
    </w:p>
    <w:p>
      <w:pPr>
        <w:spacing w:before="40" w:after="40"/>
        <w:ind w:left="432"/>
        <w:shd w:val="clear" w:color="auto" w:fill="E5FFE5"/>
      </w:pPr>
      <w:r>
        <w:rPr>
          <w:rFonts w:ascii="Courier New" w:hAnsi="Courier New"/>
          <w:color w:val="404040"/>
          <w:sz w:val="15"/>
        </w:rPr>
        <w:t>SELECT DISTINCT ON (lad.months) lad.*</w:t>
        <w:br/>
        <w:t>FROM payroll.emp_salary_hold lad</w:t>
        <w:br/>
        <w:t>WHERE lad.com_id = :comid AND lad.branch_id = :branchid AND lad.is_delete = false</w:t>
        <w:br/>
        <w:t>ORDER BY lad.months, lad.shold_cd DESC</w:t>
      </w:r>
    </w:p>
    <w:p>
      <w:pPr>
        <w:spacing w:before="0" w:after="160"/>
      </w:pPr>
      <w:r>
        <w:rPr>
          <w:b w:val="0"/>
          <w:i/>
          <w:sz w:val="18"/>
        </w:rPr>
        <w:t>Impact: Eliminates subquery materialization; DISTINCT ON is a single-pass sort; is_delete = 'false' (string on boolean) fixed to is_delete = false. Pattern applied to 8 methods across 3 repository files.</w:t>
      </w:r>
    </w:p>
    <w:p>
      <w:pPr>
        <w:pStyle w:val="Heading3"/>
      </w:pPr>
      <w:r>
        <w:t>9.2.7  ElementOfPaySystemMasterRepository — findBasicAndDAByStructureId  [CTE + DATE_PART]</w:t>
      </w:r>
    </w:p>
    <w:p>
      <w:pPr>
        <w:spacing w:before="0" w:after="80"/>
      </w:pPr>
      <w:r>
        <w:rPr>
          <w:b w:val="0"/>
          <w:i w:val="0"/>
          <w:sz w:val="18"/>
        </w:rPr>
        <w:t>Multi-level CTE that used DATE_PART() in WHERE (preventing index use), SELECT * in intermediate CTE stages (over-fetching), and IN (SELECT id …) that could be an INNER JOIN.</w:t>
      </w:r>
    </w:p>
    <w:p>
      <w:pPr>
        <w:shd w:val="clear" w:color="auto" w:fill="FFE5E5"/>
        <w:spacing w:before="80" w:after="0"/>
      </w:pPr>
      <w:r>
        <w:rPr>
          <w:b/>
          <w:color w:val="C00000"/>
          <w:sz w:val="18"/>
        </w:rPr>
        <w:t xml:space="preserve">  BEFORE  (DATE_PART in WHERE, SELECT * in CTE, IN subquery)</w:t>
      </w:r>
    </w:p>
    <w:p>
      <w:pPr>
        <w:spacing w:before="40" w:after="40"/>
        <w:ind w:left="432"/>
        <w:shd w:val="clear" w:color="auto" w:fill="FFE5E5"/>
      </w:pPr>
      <w:r>
        <w:rPr>
          <w:rFonts w:ascii="Courier New" w:hAnsi="Courier New"/>
          <w:color w:val="404040"/>
          <w:sz w:val="15"/>
        </w:rPr>
        <w:t>WITH base AS (</w:t>
        <w:br/>
        <w:t xml:space="preserve">    SELECT * FROM payroll.pay_structure_dtl psd</w:t>
        <w:br/>
        <w:t xml:space="preserve">    WHERE psd.pay_structure_id = :structureId</w:t>
        <w:br/>
        <w:t xml:space="preserve">      AND DATE_PART('year', psd.effective_date) &lt;= :year</w:t>
        <w:br/>
        <w:t xml:space="preserve">      AND DATE_PART('month', psd.effective_date) &lt;= :month</w:t>
        <w:br/>
        <w:t>),</w:t>
        <w:br/>
        <w:t>combined AS (</w:t>
        <w:br/>
        <w:t xml:space="preserve">    SELECT * FROM base</w:t>
        <w:br/>
        <w:t>)</w:t>
        <w:br/>
        <w:t>SELECT eop.* FROM payroll.element_of_pay_system_master eop</w:t>
        <w:br/>
        <w:t>WHERE eop.id IN (SELECT pay_element_id FROM combined)</w:t>
        <w:br/>
        <w:t xml:space="preserve">  AND eop.short_name_of_element IN ('BASIC','DA')</w:t>
        <w:br/>
        <w:t>ORDER BY eop.element_no DESC</w:t>
      </w:r>
    </w:p>
    <w:p>
      <w:pPr>
        <w:shd w:val="clear" w:color="auto" w:fill="E5FFE5"/>
        <w:spacing w:before="80" w:after="0"/>
      </w:pPr>
      <w:r>
        <w:rPr>
          <w:b/>
          <w:color w:val="175E1F"/>
          <w:sz w:val="18"/>
        </w:rPr>
        <w:t xml:space="preserve">  AFTER  (range condition, SELECT id in CTE, INNER JOIN)</w:t>
      </w:r>
    </w:p>
    <w:p>
      <w:pPr>
        <w:spacing w:before="40" w:after="40"/>
        <w:ind w:left="432"/>
        <w:shd w:val="clear" w:color="auto" w:fill="E5FFE5"/>
      </w:pPr>
      <w:r>
        <w:rPr>
          <w:rFonts w:ascii="Courier New" w:hAnsi="Courier New"/>
          <w:color w:val="404040"/>
          <w:sz w:val="15"/>
        </w:rPr>
        <w:t>WITH base AS (</w:t>
        <w:br/>
        <w:t xml:space="preserve">    SELECT pay_element_id FROM payroll.pay_structure_dtl psd</w:t>
        <w:br/>
        <w:t xml:space="preserve">    WHERE psd.pay_structure_id = :structureId</w:t>
        <w:br/>
        <w:t xml:space="preserve">      AND psd.effective_date &lt;= make_date(:year, :month, 1)</w:t>
        <w:br/>
        <w:t>)</w:t>
        <w:br/>
        <w:t>SELECT eop.* FROM payroll.element_of_pay_system_master eop</w:t>
        <w:br/>
        <w:t>INNER JOIN base ON base.pay_element_id = eop.id</w:t>
        <w:br/>
        <w:t>WHERE eop.short_name_of_element IN ('BASIC','DA')</w:t>
        <w:br/>
        <w:t>ORDER BY eop.element_no</w:t>
      </w:r>
    </w:p>
    <w:p>
      <w:pPr>
        <w:spacing w:before="0" w:after="160"/>
      </w:pPr>
      <w:r>
        <w:rPr>
          <w:b w:val="0"/>
          <w:i/>
          <w:sz w:val="18"/>
        </w:rPr>
        <w:t>Impact: DATE_PART() removed — index on effective_date now usable; intermediate CTE stage eliminated; IN(SELECT) → INNER JOIN lets planner choose hash/merge join strategy.</w:t>
      </w:r>
    </w:p>
    <w:p>
      <w:pPr>
        <w:pStyle w:val="Heading3"/>
      </w:pPr>
      <w:r>
        <w:t>9.2.8  PayRunRepository — findsalaryDues / findsalaryDeduction  [supres_zero_flag + ILIKE]</w:t>
      </w:r>
    </w:p>
    <w:p>
      <w:pPr>
        <w:shd w:val="clear" w:color="auto" w:fill="E8F4FD"/>
        <w:spacing w:before="80" w:after="0"/>
      </w:pPr>
      <w:r>
        <w:rPr>
          <w:b/>
          <w:color w:val="0070C0"/>
          <w:sz w:val="18"/>
        </w:rPr>
        <w:t xml:space="preserve">  USER PROMPT</w:t>
      </w:r>
    </w:p>
    <w:p>
      <w:pPr>
        <w:shd w:val="clear" w:color="auto" w:fill="E8F4FD"/>
        <w:spacing w:before="0" w:after="120"/>
        <w:ind w:left="288"/>
      </w:pPr>
      <w:r>
        <w:rPr>
          <w:i/>
          <w:sz w:val="18"/>
        </w:rPr>
        <w:t>GISMasterRepository.java, UTEGISMasterRepository.java, TransportAllowanceRepository.java, CafeteriaConfigurationRepository.java, EmpApproachMstRepository.java, FormulaCreationRepository.java, PayRunRepository.java — do one thing make changes in all this files as they are minor changes</w:t>
      </w:r>
    </w:p>
    <w:p>
      <w:pPr>
        <w:shd w:val="clear" w:color="auto" w:fill="EDF7ED"/>
        <w:spacing w:before="80" w:after="0"/>
      </w:pPr>
      <w:r>
        <w:rPr>
          <w:b/>
          <w:color w:val="175E1F"/>
          <w:sz w:val="18"/>
        </w:rPr>
        <w:t xml:space="preserve">  CLAUDE CODE RESPONSE</w:t>
      </w:r>
    </w:p>
    <w:p>
      <w:pPr>
        <w:spacing w:before="0" w:after="120"/>
      </w:pPr>
      <w:r>
        <w:rPr>
          <w:b/>
          <w:i w:val="0"/>
          <w:sz w:val="18"/>
        </w:rPr>
        <w:t>findsalaryDues &amp; findsalaryDeduction — supres_zero_flag simplification + ILIKE:</w:t>
      </w:r>
    </w:p>
    <w:p>
      <w:pPr>
        <w:shd w:val="clear" w:color="auto" w:fill="FFE5E5"/>
        <w:spacing w:before="80" w:after="0"/>
      </w:pPr>
      <w:r>
        <w:rPr>
          <w:b/>
          <w:color w:val="C00000"/>
          <w:sz w:val="18"/>
        </w:rPr>
        <w:t xml:space="preserve">  BEFORE  (redundant CASE decomposition for boolean flag)</w:t>
      </w:r>
    </w:p>
    <w:p>
      <w:pPr>
        <w:spacing w:before="40" w:after="40"/>
        <w:ind w:left="432"/>
        <w:shd w:val="clear" w:color="auto" w:fill="FFE5E5"/>
      </w:pPr>
      <w:r>
        <w:rPr>
          <w:rFonts w:ascii="Courier New" w:hAnsi="Courier New"/>
          <w:color w:val="404040"/>
          <w:sz w:val="15"/>
        </w:rPr>
        <w:t>AND ((eps.supres_zero_flag = true  AND pret.elementnetamt &gt; 0)</w:t>
        <w:br/>
        <w:t xml:space="preserve"> OR  (eps.supres_zero_flag = false))</w:t>
        <w:br/>
        <w:br/>
        <w:t>-- findSalrySlipData ILIKE pattern:</w:t>
        <w:br/>
        <w:t>AND (lower(payrundtl.compcd) LIKE lower(concat('%',:compcd,'%')))</w:t>
        <w:br/>
        <w:t>AND (lower(payrundtl.loccd)  LIKE lower(concat('%',:loccd,'%')))</w:t>
        <w:br/>
        <w:t>AND (lower(payrundtl.empcd)  LIKE lower(concat('%',:empcd,'%')))</w:t>
        <w:br/>
        <w:br/>
        <w:t>-- findPaySummaryData dead conditions:</w:t>
        <w:br/>
        <w:t>AND (payruntrn.confirmflag = true OR false IS NULL)  -- false IS NULL is always FALSE</w:t>
        <w:br/>
        <w:t>AND (payruntrn.runno = 0 OR 0 IS NULL)              -- 0 IS NULL is always FALSE</w:t>
      </w:r>
    </w:p>
    <w:p>
      <w:pPr>
        <w:shd w:val="clear" w:color="auto" w:fill="E5FFE5"/>
        <w:spacing w:before="80" w:after="0"/>
      </w:pPr>
      <w:r>
        <w:rPr>
          <w:b/>
          <w:color w:val="175E1F"/>
          <w:sz w:val="18"/>
        </w:rPr>
        <w:t xml:space="preserve">  AFTER  (simplified boolean; native ILIKE; dead conditions removed)</w:t>
      </w:r>
    </w:p>
    <w:p>
      <w:pPr>
        <w:spacing w:before="40" w:after="40"/>
        <w:ind w:left="432"/>
        <w:shd w:val="clear" w:color="auto" w:fill="E5FFE5"/>
      </w:pPr>
      <w:r>
        <w:rPr>
          <w:rFonts w:ascii="Courier New" w:hAnsi="Courier New"/>
          <w:color w:val="404040"/>
          <w:sz w:val="15"/>
        </w:rPr>
        <w:t>AND (eps.supres_zero_flag = false OR pret.elementnetamt &gt; 0)</w:t>
        <w:br/>
        <w:br/>
        <w:t>-- ILIKE with native || concatenation:</w:t>
        <w:br/>
        <w:t>AND payrundtl.compcd ILIKE ('%' || :compcd || '%')</w:t>
        <w:br/>
        <w:t>AND payrundtl.loccd  ILIKE ('%' || :loccd  || '%')</w:t>
        <w:br/>
        <w:t>AND payrundtl.empcd  ILIKE ('%' || :empcd  || '%')</w:t>
        <w:br/>
        <w:br/>
        <w:t>-- Dead conditions removed; real filter kept:</w:t>
        <w:br/>
        <w:t>AND payruntrn.confirmflag = true</w:t>
        <w:br/>
        <w:t>AND payruntrn.runno = 0</w:t>
      </w:r>
    </w:p>
    <w:p>
      <w:pPr>
        <w:spacing w:before="0" w:after="160"/>
      </w:pPr>
      <w:r>
        <w:rPr>
          <w:b w:val="0"/>
          <w:i/>
          <w:sz w:val="18"/>
        </w:rPr>
        <w:t>Also fixed in PayRunRepository: findByEmpCdAndMonth had an unnecessary JOIN to the employee table (empcd is already the filter key); getAttendanceData had a trailing semicolon inside the @Query string.</w:t>
      </w:r>
    </w:p>
    <w:p>
      <w:pPr>
        <w:pStyle w:val="Heading2"/>
      </w:pPr>
      <w:r>
        <w:t>9.3  The pgAdmin Validation Pattern</w:t>
      </w:r>
    </w:p>
    <w:p>
      <w:pPr>
        <w:spacing w:before="0" w:after="80"/>
      </w:pPr>
      <w:r>
        <w:rPr>
          <w:b w:val="0"/>
          <w:i w:val="0"/>
          <w:sz w:val="18"/>
        </w:rPr>
        <w:t>After every optimized query was presented, the developer ran both versions in pgAdmin with the same input values and compared row counts and result sets. One recurring issue was flagged proactively:</w:t>
      </w:r>
    </w:p>
    <w:p>
      <w:pPr>
        <w:shd w:val="clear" w:color="auto" w:fill="E8F4FD"/>
        <w:spacing w:before="80" w:after="0"/>
      </w:pPr>
      <w:r>
        <w:rPr>
          <w:b/>
          <w:color w:val="0070C0"/>
          <w:sz w:val="18"/>
        </w:rPr>
        <w:t xml:space="preserve">  USER PROMPT</w:t>
      </w:r>
    </w:p>
    <w:p>
      <w:pPr>
        <w:shd w:val="clear" w:color="auto" w:fill="E8F4FD"/>
        <w:spacing w:before="0" w:after="120"/>
        <w:ind w:left="288"/>
      </w:pPr>
      <w:r>
        <w:rPr>
          <w:i/>
          <w:sz w:val="18"/>
        </w:rPr>
        <w:t>i got this error:</w:t>
        <w:br/>
        <w:t>ERROR: syntax error at or near ":"</w:t>
        <w:br/>
        <w:t>LINE 3: WHERE pt.com_id = :comid AND pt.branch_id = :branchid</w:t>
        <w:br/>
        <w:t xml:space="preserve">                          ^</w:t>
        <w:br/>
        <w:t>What went wrong?</w:t>
      </w:r>
    </w:p>
    <w:p>
      <w:pPr>
        <w:shd w:val="clear" w:color="auto" w:fill="EDF7ED"/>
        <w:spacing w:before="80" w:after="0"/>
      </w:pPr>
      <w:r>
        <w:rPr>
          <w:b/>
          <w:color w:val="175E1F"/>
          <w:sz w:val="18"/>
        </w:rPr>
        <w:t xml:space="preserve">  CLAUDE CODE RESPONSE — pgAdmin Parameter Syntax Note</w:t>
      </w:r>
    </w:p>
    <w:p>
      <w:pPr>
        <w:spacing w:before="0" w:after="160"/>
      </w:pPr>
      <w:r>
        <w:rPr>
          <w:b w:val="0"/>
          <w:i w:val="0"/>
          <w:sz w:val="18"/>
        </w:rPr>
        <w:t>Spring Data JPA uses named parameters with colon prefix (:paramName). pgAdmin does not understand this syntax — it is JPA-specific, not standard SQL. When testing in pgAdmin, replace each :paramName with a literal value:</w:t>
        <w:br/>
        <w:br/>
        <w:t xml:space="preserve">  :comid     →  1</w:t>
        <w:br/>
        <w:t xml:space="preserve">  :branchid  →  101</w:t>
        <w:br/>
        <w:t xml:space="preserve">  :name      →  'test'</w:t>
        <w:br/>
        <w:br/>
        <w:t>This will be noted in every subsequent query that has parameters so you are reminded before running in pgAdmin.</w:t>
      </w:r>
    </w:p>
    <w:p>
      <w:pPr>
        <w:pStyle w:val="Heading2"/>
      </w:pPr>
      <w:r>
        <w:t>9.4  Why Claude Code Excels at This Task</w:t>
      </w:r>
    </w:p>
    <w:tbl>
      <w:tblPr>
        <w:tblW w:type="auto" w:w="0"/>
        <w:tblLook w:firstColumn="1" w:firstRow="1" w:lastColumn="0" w:lastRow="0" w:noHBand="0" w:noVBand="1" w:val="04A0"/>
      </w:tblPr>
      <w:tblGrid>
        <w:gridCol w:w="4680"/>
        <w:gridCol w:w="4680"/>
      </w:tblGrid>
      <w:tr>
        <w:tc>
          <w:tcPr>
            <w:tcW w:type="dxa" w:w="2592"/>
            <w:tcBorders>
              <w:top w:val="single" w:sz="6" w:space="0" w:color="4F81BD"/>
              <w:left w:val="single" w:sz="6" w:space="0" w:color="4F81BD"/>
              <w:bottom w:val="single" w:sz="6" w:space="0" w:color="4F81BD"/>
              <w:right w:val="single" w:sz="6" w:space="0" w:color="4F81BD"/>
            </w:tcBorders>
            <w:tcBorders>
              <w:top w:val="single" w:sz="6" w:space="0" w:color="4F81BD"/>
              <w:left w:val="single" w:sz="6" w:space="0" w:color="4F81BD"/>
              <w:bottom w:val="single" w:sz="6" w:space="0" w:color="4F81BD"/>
              <w:right w:val="single" w:sz="6" w:space="0" w:color="4F81BD"/>
            </w:tcBorders>
            <w:shd w:val="clear" w:color="auto" w:fill="1F497D"/>
          </w:tcPr>
          <w:p>
            <w:r>
              <w:rPr>
                <w:b/>
                <w:color w:val="FFFFFF"/>
                <w:sz w:val="18"/>
              </w:rPr>
              <w:t>Capability</w:t>
            </w:r>
          </w:p>
        </w:tc>
        <w:tc>
          <w:tcPr>
            <w:tcW w:type="dxa" w:w="6624"/>
            <w:tcBorders>
              <w:top w:val="single" w:sz="6" w:space="0" w:color="4F81BD"/>
              <w:left w:val="single" w:sz="6" w:space="0" w:color="4F81BD"/>
              <w:bottom w:val="single" w:sz="6" w:space="0" w:color="4F81BD"/>
              <w:right w:val="single" w:sz="6" w:space="0" w:color="4F81BD"/>
            </w:tcBorders>
            <w:tcBorders>
              <w:top w:val="single" w:sz="6" w:space="0" w:color="4F81BD"/>
              <w:left w:val="single" w:sz="6" w:space="0" w:color="4F81BD"/>
              <w:bottom w:val="single" w:sz="6" w:space="0" w:color="4F81BD"/>
              <w:right w:val="single" w:sz="6" w:space="0" w:color="4F81BD"/>
            </w:tcBorders>
            <w:shd w:val="clear" w:color="auto" w:fill="1F497D"/>
          </w:tcPr>
          <w:p>
            <w:r>
              <w:rPr>
                <w:b/>
                <w:color w:val="FFFFFF"/>
                <w:sz w:val="18"/>
              </w:rPr>
              <w:t>How It Was Applied in This Session</w:t>
            </w:r>
          </w:p>
        </w:tc>
      </w:tr>
      <w:tr>
        <w:tc>
          <w:tcPr>
            <w:tcW w:type="dxa" w:w="2592"/>
            <w:shd w:val="clear" w:color="auto" w:fill="DBE9F7"/>
          </w:tcPr>
          <w:p>
            <w:r>
              <w:rPr>
                <w:sz w:val="18"/>
              </w:rPr>
              <w:t>Reads full file context</w:t>
            </w:r>
          </w:p>
        </w:tc>
        <w:tc>
          <w:tcPr>
            <w:tcW w:type="dxa" w:w="6624"/>
            <w:shd w:val="clear" w:color="auto" w:fill="DBE9F7"/>
          </w:tcPr>
          <w:p>
            <w:r>
              <w:rPr>
                <w:sz w:val="18"/>
              </w:rPr>
              <w:t>Claude Code read each repository file in full before analyzing any query — no out-of-context guesses</w:t>
            </w:r>
          </w:p>
        </w:tc>
      </w:tr>
      <w:tr>
        <w:tc>
          <w:tcPr>
            <w:tcW w:type="dxa" w:w="2592"/>
            <w:shd w:val="clear" w:color="auto" w:fill="FFFFFF"/>
          </w:tcPr>
          <w:p>
            <w:r>
              <w:rPr>
                <w:sz w:val="18"/>
              </w:rPr>
              <w:t>Pattern recognition across files</w:t>
            </w:r>
          </w:p>
        </w:tc>
        <w:tc>
          <w:tcPr>
            <w:tcW w:type="dxa" w:w="6624"/>
            <w:shd w:val="clear" w:color="auto" w:fill="FFFFFF"/>
          </w:tcPr>
          <w:p>
            <w:r>
              <w:rPr>
                <w:sz w:val="18"/>
              </w:rPr>
              <w:t>Identified the same row_number(), lower(concat()), and unnecessary JOIN patterns repeating across 12+ files</w:t>
            </w:r>
          </w:p>
        </w:tc>
      </w:tr>
      <w:tr>
        <w:tc>
          <w:tcPr>
            <w:tcW w:type="dxa" w:w="2592"/>
            <w:shd w:val="clear" w:color="auto" w:fill="DBE9F7"/>
          </w:tcPr>
          <w:p>
            <w:r>
              <w:rPr>
                <w:sz w:val="18"/>
              </w:rPr>
              <w:t>SQL correctness — not just style</w:t>
            </w:r>
          </w:p>
        </w:tc>
        <w:tc>
          <w:tcPr>
            <w:tcW w:type="dxa" w:w="6624"/>
            <w:shd w:val="clear" w:color="auto" w:fill="DBE9F7"/>
          </w:tcPr>
          <w:p>
            <w:r>
              <w:rPr>
                <w:sz w:val="18"/>
              </w:rPr>
              <w:t>Caught operator precedence data-isolation bugs and wildcard escape errors that code reviews typically miss</w:t>
            </w:r>
          </w:p>
        </w:tc>
      </w:tr>
      <w:tr>
        <w:tc>
          <w:tcPr>
            <w:tcW w:type="dxa" w:w="2592"/>
            <w:shd w:val="clear" w:color="auto" w:fill="FFFFFF"/>
          </w:tcPr>
          <w:p>
            <w:r>
              <w:rPr>
                <w:sz w:val="18"/>
              </w:rPr>
              <w:t>Preserves business logic</w:t>
            </w:r>
          </w:p>
        </w:tc>
        <w:tc>
          <w:tcPr>
            <w:tcW w:type="dxa" w:w="6624"/>
            <w:shd w:val="clear" w:color="auto" w:fill="FFFFFF"/>
          </w:tcPr>
          <w:p>
            <w:r>
              <w:rPr>
                <w:sz w:val="18"/>
              </w:rPr>
              <w:t>Every optimization was constrained to structural changes; result columns, joins, and filter values were never altered</w:t>
            </w:r>
          </w:p>
        </w:tc>
      </w:tr>
      <w:tr>
        <w:tc>
          <w:tcPr>
            <w:tcW w:type="dxa" w:w="2592"/>
            <w:shd w:val="clear" w:color="auto" w:fill="DBE9F7"/>
          </w:tcPr>
          <w:p>
            <w:r>
              <w:rPr>
                <w:sz w:val="18"/>
              </w:rPr>
              <w:t>Structured prompt adherence</w:t>
            </w:r>
          </w:p>
        </w:tc>
        <w:tc>
          <w:tcPr>
            <w:tcW w:type="dxa" w:w="6624"/>
            <w:shd w:val="clear" w:color="auto" w:fill="DBE9F7"/>
          </w:tcPr>
          <w:p>
            <w:r>
              <w:rPr>
                <w:sz w:val="18"/>
              </w:rPr>
              <w:t>The context.md framework was followed precisely throughout — one query at a time, wait for confirmation, then proceed</w:t>
            </w:r>
          </w:p>
        </w:tc>
      </w:tr>
      <w:tr>
        <w:tc>
          <w:tcPr>
            <w:tcW w:type="dxa" w:w="2592"/>
            <w:shd w:val="clear" w:color="auto" w:fill="FFFFFF"/>
          </w:tcPr>
          <w:p>
            <w:r>
              <w:rPr>
                <w:sz w:val="18"/>
              </w:rPr>
              <w:t>Proactive risk flagging</w:t>
            </w:r>
          </w:p>
        </w:tc>
        <w:tc>
          <w:tcPr>
            <w:tcW w:type="dxa" w:w="6624"/>
            <w:shd w:val="clear" w:color="auto" w:fill="FFFFFF"/>
          </w:tcPr>
          <w:p>
            <w:r>
              <w:rPr>
                <w:sz w:val="18"/>
              </w:rPr>
              <w:t>Flagged the pgAdmin :paramName syntax issue before the developer hit it, and reminded on every parameterized query</w:t>
            </w:r>
          </w:p>
        </w:tc>
      </w:tr>
      <w:tr>
        <w:tc>
          <w:tcPr>
            <w:tcW w:type="dxa" w:w="2592"/>
            <w:shd w:val="clear" w:color="auto" w:fill="DBE9F7"/>
          </w:tcPr>
          <w:p>
            <w:r>
              <w:rPr>
                <w:sz w:val="18"/>
              </w:rPr>
              <w:t>Audit trail generation</w:t>
            </w:r>
          </w:p>
        </w:tc>
        <w:tc>
          <w:tcPr>
            <w:tcW w:type="dxa" w:w="6624"/>
            <w:shd w:val="clear" w:color="auto" w:fill="DBE9F7"/>
          </w:tcPr>
          <w:p>
            <w:r>
              <w:rPr>
                <w:sz w:val="18"/>
              </w:rPr>
              <w:t>Every accepted change was logged to improved-queries.md with file, method, status, and transformation description</w:t>
            </w:r>
          </w:p>
        </w:tc>
      </w:tr>
      <w:tr>
        <w:tc>
          <w:tcPr>
            <w:tcW w:type="dxa" w:w="2592"/>
            <w:shd w:val="clear" w:color="auto" w:fill="FFFFFF"/>
          </w:tcPr>
          <w:p>
            <w:r>
              <w:rPr>
                <w:sz w:val="18"/>
              </w:rPr>
              <w:t>Batch processing efficiency</w:t>
            </w:r>
          </w:p>
        </w:tc>
        <w:tc>
          <w:tcPr>
            <w:tcW w:type="dxa" w:w="6624"/>
            <w:shd w:val="clear" w:color="auto" w:fill="FFFFFF"/>
          </w:tcPr>
          <w:p>
            <w:r>
              <w:rPr>
                <w:sz w:val="18"/>
              </w:rPr>
              <w:t>Tier 3 files (minor patterns) were batched into a single session after Tier 1/2 established trust in the process</w:t>
            </w:r>
          </w:p>
        </w:tc>
      </w:tr>
    </w:tbl>
    <w:p/>
    <w:sectPr>
      <w:pgSz w:w="12240" w:h="15840" w:orient="portrait"/>
      <w:pgMar w:top="1440" w:right="1440" w:bottom="1440" w:left="1440" w:header="708" w:footer="708" w:gutter="0"/>
      <w:pgNumType/>
      <w:docGrid w:linePitch="360"/>
    </w:sectPr>
    <w:p>
      <w:pPr>
        <w:shd w:fill="1B4F8A" w:val="clear"/>
        <w:spacing w:after="0" w:before="80"/>
        <w:ind w:left="-1440" w:right="-1440"/>
        <w:jc w:val="center"/>
      </w:pPr>
      <w:r>
        <w:rPr>
          <w:rFonts w:ascii="Arial" w:cs="Arial" w:eastAsia="Arial" w:hAnsi="Arial"/>
          <w:color w:val="FFFFFF"/>
          <w:sz w:val="18"/>
          <w:szCs w:val="18"/>
        </w:rPr>
        <w:t xml:space="preserve">Silver Touch Technologies  ·  AI Developer Playbook 2026  ·  CMMI DEV Level 5</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B4F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B4F8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2026-04-15T07:23:22.719Z</dcterms:created>
  <dcterms:modified xsi:type="dcterms:W3CDTF">2026-04-15T07:23:22.720Z</dcterms:modified>
</cp:coreProperties>
</file>

<file path=docProps/custom.xml><?xml version="1.0" encoding="utf-8"?>
<Properties xmlns="http://schemas.openxmlformats.org/officeDocument/2006/custom-properties" xmlns:vt="http://schemas.openxmlformats.org/officeDocument/2006/docPropsVTypes"/>
</file>