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319" w:rsidRDefault="00C77960">
      <w:r w:rsidRPr="00C77960">
        <w:rPr>
          <w:noProof/>
        </w:rPr>
        <w:drawing>
          <wp:inline distT="0" distB="0" distL="0" distR="0">
            <wp:extent cx="5943600" cy="4657090"/>
            <wp:effectExtent l="19050" t="0" r="0" b="0"/>
            <wp:docPr id="1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5791200"/>
                      <a:chOff x="-152400" y="152400"/>
                      <a:chExt cx="7391400" cy="5791200"/>
                    </a:xfrm>
                  </a:grpSpPr>
                  <a:sp>
                    <a:nvSpPr>
                      <a:cNvPr id="29727" name="AutoShape 31"/>
                      <a:cNvSpPr>
                        <a:spLocks noChangeArrowheads="1"/>
                      </a:cNvSpPr>
                    </a:nvSpPr>
                    <a:spPr bwMode="auto">
                      <a:xfrm>
                        <a:off x="-152400" y="152400"/>
                        <a:ext cx="7391400" cy="5791200"/>
                      </a:xfrm>
                      <a:prstGeom prst="cloudCallout">
                        <a:avLst>
                          <a:gd name="adj1" fmla="val 59838"/>
                          <a:gd name="adj2" fmla="val 18611"/>
                        </a:avLst>
                      </a:prstGeom>
                      <a:solidFill>
                        <a:srgbClr val="CCECFF"/>
                      </a:solidFill>
                      <a:ln w="9525">
                        <a:solidFill>
                          <a:schemeClr val="tx1"/>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marL="173038" indent="-173038" algn="just">
                            <a:buFontTx/>
                            <a:buChar char="•"/>
                          </a:pPr>
                          <a:r>
                            <a:rPr lang="en-US" dirty="0">
                              <a:solidFill>
                                <a:srgbClr val="000099"/>
                              </a:solidFill>
                              <a:latin typeface="Arial Narrow" pitchFamily="34" charset="0"/>
                            </a:rPr>
                            <a:t>This is the real world, where people do real work and engage in purposeful activity which is directly related to the process so that, ultimately, planned deliverables are furnished when needed and of appropriate quality.</a:t>
                          </a:r>
                        </a:p>
                        <a:p>
                          <a:pPr marL="173038" indent="-173038" algn="just">
                            <a:buFontTx/>
                            <a:buChar char="•"/>
                          </a:pPr>
                          <a:r>
                            <a:rPr lang="en-US" dirty="0">
                              <a:solidFill>
                                <a:srgbClr val="000099"/>
                              </a:solidFill>
                              <a:latin typeface="Arial Narrow" pitchFamily="34" charset="0"/>
                            </a:rPr>
                            <a:t>The activity of people and machines is supported by the enacting model which seeks contributions from the users as and when necessary.</a:t>
                          </a:r>
                        </a:p>
                      </a:txBody>
                      <a:useSpRect/>
                    </a:txSp>
                  </a:sp>
                </lc:lockedCanvas>
              </a:graphicData>
            </a:graphic>
          </wp:inline>
        </w:drawing>
      </w:r>
      <w:r w:rsidR="004154B1">
        <w:t xml:space="preserve">process  </w:t>
      </w:r>
      <w:r w:rsidR="00FF3959">
        <w:t>occurrence</w:t>
      </w:r>
      <w:r w:rsidR="00FF3959">
        <w:rPr>
          <w:noProof/>
        </w:rPr>
        <w:lastRenderedPageBreak/>
        <w:pict>
          <v:rect id="_x0000_s1026" style="position:absolute;margin-left:9.75pt;margin-top:54.75pt;width:30pt;height:23.25pt;z-index:251658240;mso-position-horizontal-relative:text;mso-position-vertical-relative:text">
            <v:textbox>
              <w:txbxContent>
                <w:p w:rsidR="00FF3959" w:rsidRDefault="00FF3959">
                  <w:r>
                    <w:t>R1</w:t>
                  </w:r>
                </w:p>
              </w:txbxContent>
            </v:textbox>
          </v:rect>
        </w:pict>
      </w:r>
      <w:r w:rsidRPr="00C77960">
        <w:rPr>
          <w:noProof/>
        </w:rPr>
        <w:drawing>
          <wp:inline distT="0" distB="0" distL="0" distR="0">
            <wp:extent cx="5943600" cy="5283200"/>
            <wp:effectExtent l="19050" t="0" r="0"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5486400"/>
                      <a:chOff x="2971800" y="1371600"/>
                      <a:chExt cx="6172200" cy="5486400"/>
                    </a:xfrm>
                  </a:grpSpPr>
                  <a:sp>
                    <a:nvSpPr>
                      <a:cNvPr id="29728" name="AutoShape 32"/>
                      <a:cNvSpPr>
                        <a:spLocks noChangeArrowheads="1"/>
                      </a:cNvSpPr>
                    </a:nvSpPr>
                    <a:spPr bwMode="auto">
                      <a:xfrm>
                        <a:off x="2971800" y="1371600"/>
                        <a:ext cx="6172200" cy="5486400"/>
                      </a:xfrm>
                      <a:prstGeom prst="cloudCallout">
                        <a:avLst>
                          <a:gd name="adj1" fmla="val -58000"/>
                          <a:gd name="adj2" fmla="val -22801"/>
                        </a:avLst>
                      </a:prstGeom>
                      <a:solidFill>
                        <a:schemeClr val="tx1"/>
                      </a:solidFill>
                      <a:ln w="9525">
                        <a:solidFill>
                          <a:schemeClr val="tx1"/>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marL="173038" indent="-173038" algn="just">
                            <a:buFontTx/>
                            <a:buChar char="•"/>
                          </a:pPr>
                          <a:r>
                            <a:rPr lang="en-US" b="1" dirty="0">
                              <a:solidFill>
                                <a:srgbClr val="FFFF00"/>
                              </a:solidFill>
                              <a:latin typeface="Arial Narrow" pitchFamily="34" charset="0"/>
                            </a:rPr>
                            <a:t>The model captures the process, and the process maps to the model.</a:t>
                          </a:r>
                        </a:p>
                        <a:p>
                          <a:pPr marL="173038" indent="-173038" algn="just">
                            <a:buFontTx/>
                            <a:buChar char="•"/>
                          </a:pPr>
                          <a:r>
                            <a:rPr lang="en-US" b="1" dirty="0">
                              <a:solidFill>
                                <a:srgbClr val="FFFF00"/>
                              </a:solidFill>
                              <a:latin typeface="Arial Narrow" pitchFamily="34" charset="0"/>
                            </a:rPr>
                            <a:t>Model is derived from the study of one or more occurrences.</a:t>
                          </a:r>
                        </a:p>
                        <a:p>
                          <a:pPr marL="173038" indent="-173038" algn="just">
                            <a:buFontTx/>
                            <a:buChar char="•"/>
                          </a:pPr>
                          <a:r>
                            <a:rPr lang="en-US" b="1" dirty="0">
                              <a:solidFill>
                                <a:srgbClr val="FFFF00"/>
                              </a:solidFill>
                              <a:latin typeface="Arial Narrow" pitchFamily="34" charset="0"/>
                            </a:rPr>
                            <a:t>The process modeled may not in fact be exemplified by observed occurrences, and may be based on historic information.</a:t>
                          </a:r>
                        </a:p>
                      </a:txBody>
                      <a:useSpRect/>
                    </a:txSp>
                  </a:sp>
                </lc:lockedCanvas>
              </a:graphicData>
            </a:graphic>
          </wp:inline>
        </w:drawing>
      </w:r>
      <w:r w:rsidR="00A36F7B">
        <w:rPr>
          <w:noProof/>
        </w:rPr>
        <w:lastRenderedPageBreak/>
        <w:pict>
          <v:rect id="_x0000_s1028" style="position:absolute;margin-left:9.75pt;margin-top:52.5pt;width:30pt;height:23.25pt;z-index:251660288;mso-position-horizontal-relative:text;mso-position-vertical-relative:text">
            <v:textbox>
              <w:txbxContent>
                <w:p w:rsidR="00A36F7B" w:rsidRDefault="00A36F7B" w:rsidP="00A36F7B">
                  <w:r>
                    <w:t>R2</w:t>
                  </w:r>
                </w:p>
              </w:txbxContent>
            </v:textbox>
          </v:rect>
        </w:pict>
      </w:r>
      <w:r w:rsidRPr="00C77960">
        <w:rPr>
          <w:noProof/>
        </w:rPr>
        <w:drawing>
          <wp:inline distT="0" distB="0" distL="0" distR="0">
            <wp:extent cx="5943600" cy="43294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4495800"/>
                      <a:chOff x="2667000" y="685800"/>
                      <a:chExt cx="6172200" cy="4495800"/>
                    </a:xfrm>
                  </a:grpSpPr>
                  <a:sp>
                    <a:nvSpPr>
                      <a:cNvPr id="29729" name="AutoShape 33"/>
                      <a:cNvSpPr>
                        <a:spLocks noChangeArrowheads="1"/>
                      </a:cNvSpPr>
                    </a:nvSpPr>
                    <a:spPr bwMode="auto">
                      <a:xfrm>
                        <a:off x="2667000" y="685800"/>
                        <a:ext cx="6172200" cy="4495800"/>
                      </a:xfrm>
                      <a:prstGeom prst="cloudCallout">
                        <a:avLst>
                          <a:gd name="adj1" fmla="val -59130"/>
                          <a:gd name="adj2" fmla="val 46505"/>
                        </a:avLst>
                      </a:prstGeom>
                      <a:solidFill>
                        <a:schemeClr val="tx1"/>
                      </a:solidFill>
                      <a:ln w="9525">
                        <a:solidFill>
                          <a:schemeClr val="tx1"/>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marL="173038" indent="-173038" algn="just">
                            <a:buFontTx/>
                            <a:buChar char="•"/>
                          </a:pPr>
                          <a:r>
                            <a:rPr lang="en-US" b="1">
                              <a:solidFill>
                                <a:srgbClr val="FFFF00"/>
                              </a:solidFill>
                              <a:latin typeface="Arial Narrow" pitchFamily="34" charset="0"/>
                            </a:rPr>
                            <a:t>The enactment is an example of the model, and is bound to real users, machines, and data objects.</a:t>
                          </a:r>
                        </a:p>
                        <a:p>
                          <a:pPr marL="173038" indent="-173038" algn="just">
                            <a:buFontTx/>
                            <a:buChar char="•"/>
                          </a:pPr>
                          <a:r>
                            <a:rPr lang="en-US" b="1">
                              <a:solidFill>
                                <a:srgbClr val="FFFF00"/>
                              </a:solidFill>
                              <a:latin typeface="Arial Narrow" pitchFamily="34" charset="0"/>
                            </a:rPr>
                            <a:t>In software terms, the enacting model is an instance of the process model type.</a:t>
                          </a:r>
                        </a:p>
                      </a:txBody>
                      <a:useSpRect/>
                    </a:txSp>
                  </a:sp>
                </lc:lockedCanvas>
              </a:graphicData>
            </a:graphic>
          </wp:inline>
        </w:drawing>
      </w:r>
      <w:r w:rsidR="00A36F7B">
        <w:rPr>
          <w:noProof/>
        </w:rPr>
        <w:pict>
          <v:rect id="_x0000_s1027" style="position:absolute;margin-left:-34.5pt;margin-top:348pt;width:57.75pt;height:45pt;z-index:251659264;mso-position-horizontal-relative:text;mso-position-vertical-relative:text">
            <v:textbox>
              <w:txbxContent>
                <w:p w:rsidR="00A36F7B" w:rsidRDefault="00A36F7B" w:rsidP="00A36F7B">
                  <w:r>
                    <w:t>Model Instance</w:t>
                  </w:r>
                </w:p>
              </w:txbxContent>
            </v:textbox>
          </v:rect>
        </w:pict>
      </w:r>
      <w:r w:rsidRPr="00C77960">
        <w:rPr>
          <w:noProof/>
        </w:rPr>
        <w:drawing>
          <wp:inline distT="0" distB="0" distL="0" distR="0">
            <wp:extent cx="5943600" cy="323786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72600" cy="5105400"/>
                      <a:chOff x="0" y="0"/>
                      <a:chExt cx="9372600" cy="5105400"/>
                    </a:xfrm>
                  </a:grpSpPr>
                  <a:sp>
                    <a:nvSpPr>
                      <a:cNvPr id="29726" name="AutoShape 30"/>
                      <a:cNvSpPr>
                        <a:spLocks noChangeArrowheads="1"/>
                      </a:cNvSpPr>
                    </a:nvSpPr>
                    <a:spPr bwMode="auto">
                      <a:xfrm>
                        <a:off x="0" y="0"/>
                        <a:ext cx="9372600" cy="5105400"/>
                      </a:xfrm>
                      <a:prstGeom prst="cloudCallout">
                        <a:avLst>
                          <a:gd name="adj1" fmla="val -778"/>
                          <a:gd name="adj2" fmla="val 62375"/>
                        </a:avLst>
                      </a:prstGeom>
                      <a:solidFill>
                        <a:srgbClr val="CCFFCC"/>
                      </a:solidFill>
                      <a:ln w="9525">
                        <a:solidFill>
                          <a:schemeClr val="tx1"/>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marL="173038" indent="-173038" algn="just">
                            <a:buFontTx/>
                            <a:buChar char="•"/>
                          </a:pPr>
                          <a:r>
                            <a:rPr lang="en-US">
                              <a:solidFill>
                                <a:srgbClr val="993300"/>
                              </a:solidFill>
                              <a:latin typeface="Arial Narrow" pitchFamily="34" charset="0"/>
                            </a:rPr>
                            <a:t>The prime concern here is about the IT support system, or process-centered environment, where the customized process model is expressed in computer code.</a:t>
                          </a:r>
                        </a:p>
                        <a:p>
                          <a:pPr marL="173038" indent="-173038" algn="just">
                            <a:buFontTx/>
                            <a:buChar char="•"/>
                          </a:pPr>
                          <a:r>
                            <a:rPr lang="en-US">
                              <a:solidFill>
                                <a:srgbClr val="993300"/>
                              </a:solidFill>
                              <a:latin typeface="Arial Narrow" pitchFamily="34" charset="0"/>
                            </a:rPr>
                            <a:t>There is an interaction between the users and the system, with the system acting as a traffic policeman routing data objects and event signals around the network of users, machines, applications, tools, databases, and external services.</a:t>
                          </a:r>
                        </a:p>
                      </a:txBody>
                      <a:useSpRect/>
                    </a:txSp>
                  </a:sp>
                </lc:lockedCanvas>
              </a:graphicData>
            </a:graphic>
          </wp:inline>
        </w:drawing>
      </w:r>
      <w:r w:rsidR="00D165A3">
        <w:rPr>
          <w:noProof/>
        </w:rPr>
        <w:lastRenderedPageBreak/>
        <w:pict>
          <v:rect id="_x0000_s1029" style="position:absolute;margin-left:3pt;margin-top:-24.75pt;width:94.5pt;height:23.25pt;z-index:251661312;mso-position-horizontal-relative:text;mso-position-vertical-relative:text">
            <v:textbox>
              <w:txbxContent>
                <w:p w:rsidR="00D165A3" w:rsidRDefault="00D165A3" w:rsidP="00D165A3">
                  <w:r>
                    <w:t>Process Model</w:t>
                  </w:r>
                </w:p>
              </w:txbxContent>
            </v:textbox>
          </v:rect>
        </w:pict>
      </w:r>
      <w:r w:rsidRPr="00C77960">
        <w:rPr>
          <w:noProof/>
        </w:rPr>
        <w:drawing>
          <wp:inline distT="0" distB="0" distL="0" distR="0">
            <wp:extent cx="5943600" cy="1642745"/>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72600" cy="2590800"/>
                      <a:chOff x="0" y="685800"/>
                      <a:chExt cx="9372600" cy="2590800"/>
                    </a:xfrm>
                  </a:grpSpPr>
                  <a:sp>
                    <a:nvSpPr>
                      <a:cNvPr id="29725" name="AutoShape 29"/>
                      <a:cNvSpPr>
                        <a:spLocks noChangeArrowheads="1"/>
                      </a:cNvSpPr>
                    </a:nvSpPr>
                    <a:spPr bwMode="auto">
                      <a:xfrm>
                        <a:off x="0" y="685800"/>
                        <a:ext cx="9372600" cy="2590800"/>
                      </a:xfrm>
                      <a:prstGeom prst="cloudCallout">
                        <a:avLst>
                          <a:gd name="adj1" fmla="val -30046"/>
                          <a:gd name="adj2" fmla="val 74389"/>
                        </a:avLst>
                      </a:prstGeom>
                      <a:solidFill>
                        <a:srgbClr val="FFFF00"/>
                      </a:solidFill>
                      <a:ln w="9525">
                        <a:solidFill>
                          <a:schemeClr val="tx1"/>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marL="173038" indent="-173038" algn="just">
                            <a:buFontTx/>
                            <a:buChar char="•"/>
                          </a:pPr>
                          <a:r>
                            <a:rPr lang="en-US">
                              <a:solidFill>
                                <a:srgbClr val="006600"/>
                              </a:solidFill>
                              <a:latin typeface="Arial Narrow" pitchFamily="34" charset="0"/>
                            </a:rPr>
                            <a:t>It is concerned about defining the model.</a:t>
                          </a:r>
                        </a:p>
                        <a:p>
                          <a:pPr marL="173038" indent="-173038" algn="just">
                            <a:buFontTx/>
                            <a:buChar char="•"/>
                          </a:pPr>
                          <a:r>
                            <a:rPr lang="en-US">
                              <a:solidFill>
                                <a:srgbClr val="006600"/>
                              </a:solidFill>
                              <a:latin typeface="Arial Narrow" pitchFamily="34" charset="0"/>
                            </a:rPr>
                            <a:t>How to capture the model (as-is or to-be), how to represent it, which formalism to use, how to change the model?</a:t>
                          </a:r>
                        </a:p>
                      </a:txBody>
                      <a:useSpRect/>
                    </a:txSp>
                  </a:sp>
                </lc:lockedCanvas>
              </a:graphicData>
            </a:graphic>
          </wp:inline>
        </w:drawing>
      </w:r>
      <w:r w:rsidR="00D165A3">
        <w:rPr>
          <w:noProof/>
        </w:rPr>
        <w:pict>
          <v:rect id="_x0000_s1030" style="position:absolute;margin-left:-8.25pt;margin-top:160.5pt;width:30pt;height:23.25pt;z-index:251662336;mso-position-horizontal-relative:text;mso-position-vertical-relative:text">
            <v:textbox>
              <w:txbxContent>
                <w:p w:rsidR="00D165A3" w:rsidRDefault="00D165A3" w:rsidP="00D165A3">
                  <w:r>
                    <w:t>R4</w:t>
                  </w:r>
                </w:p>
              </w:txbxContent>
            </v:textbox>
          </v:rect>
        </w:pict>
      </w:r>
      <w:r w:rsidRPr="00C77960">
        <w:rPr>
          <w:noProof/>
        </w:rPr>
        <w:drawing>
          <wp:inline distT="0" distB="0" distL="0" distR="0">
            <wp:extent cx="5410200" cy="342900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10200" cy="3429000"/>
                      <a:chOff x="381000" y="2514600"/>
                      <a:chExt cx="5410200" cy="3429000"/>
                    </a:xfrm>
                  </a:grpSpPr>
                  <a:sp>
                    <a:nvSpPr>
                      <a:cNvPr id="29731" name="AutoShape 35"/>
                      <a:cNvSpPr>
                        <a:spLocks noChangeArrowheads="1"/>
                      </a:cNvSpPr>
                    </a:nvSpPr>
                    <a:spPr bwMode="auto">
                      <a:xfrm>
                        <a:off x="381000" y="2514600"/>
                        <a:ext cx="5410200" cy="3429000"/>
                      </a:xfrm>
                      <a:prstGeom prst="cloudCallout">
                        <a:avLst>
                          <a:gd name="adj1" fmla="val 62296"/>
                          <a:gd name="adj2" fmla="val -46713"/>
                        </a:avLst>
                      </a:prstGeom>
                      <a:solidFill>
                        <a:schemeClr val="tx1"/>
                      </a:solidFill>
                      <a:ln w="9525">
                        <a:solidFill>
                          <a:schemeClr val="tx1"/>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lang="en-US" sz="2800" b="1">
                              <a:solidFill>
                                <a:srgbClr val="FFFF00"/>
                              </a:solidFill>
                              <a:latin typeface="Arial Narrow" pitchFamily="34" charset="0"/>
                            </a:rPr>
                            <a:t>The performing process is an occurrence of an abstract process.</a:t>
                          </a:r>
                        </a:p>
                      </a:txBody>
                      <a:useSpRect/>
                    </a:txSp>
                  </a:sp>
                </lc:lockedCanvas>
              </a:graphicData>
            </a:graphic>
          </wp:inline>
        </w:drawing>
      </w:r>
      <w:r w:rsidR="00F23D5F">
        <w:rPr>
          <w:noProof/>
        </w:rPr>
        <w:pict>
          <v:rect id="_x0000_s1031" style="position:absolute;margin-left:-38.25pt;margin-top:420.75pt;width:146.25pt;height:23.25pt;z-index:251663360;mso-position-horizontal-relative:text;mso-position-vertical-relative:text">
            <v:textbox style="mso-next-textbox:#_x0000_s1031">
              <w:txbxContent>
                <w:p w:rsidR="00F23D5F" w:rsidRDefault="00F23D5F" w:rsidP="00F23D5F">
                  <w:r>
                    <w:t xml:space="preserve">Intellectual  Model </w:t>
                  </w:r>
                </w:p>
              </w:txbxContent>
            </v:textbox>
          </v:rect>
        </w:pict>
      </w:r>
      <w:r w:rsidRPr="00C77960">
        <w:rPr>
          <w:noProof/>
        </w:rPr>
        <w:drawing>
          <wp:inline distT="0" distB="0" distL="0" distR="0">
            <wp:extent cx="5943600" cy="2319655"/>
            <wp:effectExtent l="19050" t="0" r="0" b="0"/>
            <wp:docPr id="1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72600" cy="3657600"/>
                      <a:chOff x="0" y="3200400"/>
                      <a:chExt cx="9372600" cy="3657600"/>
                    </a:xfrm>
                  </a:grpSpPr>
                  <a:sp>
                    <a:nvSpPr>
                      <a:cNvPr id="29724" name="AutoShape 28"/>
                      <a:cNvSpPr>
                        <a:spLocks noChangeArrowheads="1"/>
                      </a:cNvSpPr>
                    </a:nvSpPr>
                    <a:spPr bwMode="auto">
                      <a:xfrm>
                        <a:off x="0" y="3200400"/>
                        <a:ext cx="9372600" cy="3657600"/>
                      </a:xfrm>
                      <a:prstGeom prst="cloudCallout">
                        <a:avLst>
                          <a:gd name="adj1" fmla="val -2861"/>
                          <a:gd name="adj2" fmla="val -66102"/>
                        </a:avLst>
                      </a:prstGeom>
                      <a:solidFill>
                        <a:srgbClr val="000099"/>
                      </a:solidFill>
                      <a:ln w="9525">
                        <a:solidFill>
                          <a:schemeClr val="tx1"/>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marL="173038" indent="-173038" algn="just">
                            <a:buFontTx/>
                            <a:buChar char="•"/>
                          </a:pPr>
                          <a:r>
                            <a:rPr lang="en-US" dirty="0">
                              <a:solidFill>
                                <a:schemeClr val="bg1"/>
                              </a:solidFill>
                              <a:latin typeface="Arial Narrow" pitchFamily="34" charset="0"/>
                            </a:rPr>
                            <a:t>This is an abstraction of the activity that is taking place in performance. </a:t>
                          </a:r>
                        </a:p>
                        <a:p>
                          <a:pPr marL="173038" indent="-173038" algn="just">
                            <a:buFontTx/>
                            <a:buChar char="•"/>
                          </a:pPr>
                          <a:r>
                            <a:rPr lang="en-US" dirty="0">
                              <a:solidFill>
                                <a:schemeClr val="bg1"/>
                              </a:solidFill>
                              <a:latin typeface="Arial Narrow" pitchFamily="34" charset="0"/>
                            </a:rPr>
                            <a:t>It is the template from which occurrences are derived.</a:t>
                          </a:r>
                        </a:p>
                        <a:p>
                          <a:pPr marL="173038" indent="-173038" algn="just">
                            <a:buFontTx/>
                            <a:buChar char="•"/>
                          </a:pPr>
                          <a:r>
                            <a:rPr lang="en-US" dirty="0">
                              <a:solidFill>
                                <a:schemeClr val="bg1"/>
                              </a:solidFill>
                              <a:latin typeface="Arial Narrow" pitchFamily="34" charset="0"/>
                            </a:rPr>
                            <a:t>It may be any combination of narrative description, local rules, and the tacit knowledge and experiences of teams and individuals.</a:t>
                          </a:r>
                        </a:p>
                      </a:txBody>
                      <a:useSpRect/>
                    </a:txSp>
                  </a:sp>
                </lc:lockedCanvas>
              </a:graphicData>
            </a:graphic>
          </wp:inline>
        </w:drawing>
      </w:r>
    </w:p>
    <w:p w:rsidR="00F23D5F" w:rsidRDefault="00F23D5F"/>
    <w:p w:rsidR="00F23D5F" w:rsidRDefault="00F23D5F">
      <w:r>
        <w:rPr>
          <w:noProof/>
        </w:rPr>
        <w:lastRenderedPageBreak/>
        <w:pict>
          <v:rect id="_x0000_s1032" style="position:absolute;margin-left:-.75pt;margin-top:-3pt;width:36pt;height:23.25pt;z-index:251664384">
            <v:textbox style="mso-next-textbox:#_x0000_s1032">
              <w:txbxContent>
                <w:p w:rsidR="00F23D5F" w:rsidRDefault="00F23D5F" w:rsidP="00F23D5F">
                  <w:r>
                    <w:t>R3</w:t>
                  </w:r>
                </w:p>
              </w:txbxContent>
            </v:textbox>
          </v:rect>
        </w:pict>
      </w:r>
    </w:p>
    <w:p w:rsidR="00F23D5F" w:rsidRDefault="00F23D5F">
      <w:r w:rsidRPr="00F23D5F">
        <w:drawing>
          <wp:inline distT="0" distB="0" distL="0" distR="0">
            <wp:extent cx="5943600" cy="432943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4495800"/>
                      <a:chOff x="-3886200" y="914400"/>
                      <a:chExt cx="6172200" cy="4495800"/>
                    </a:xfrm>
                  </a:grpSpPr>
                  <a:sp>
                    <a:nvSpPr>
                      <a:cNvPr id="29730" name="AutoShape 34"/>
                      <a:cNvSpPr>
                        <a:spLocks noChangeArrowheads="1"/>
                      </a:cNvSpPr>
                    </a:nvSpPr>
                    <a:spPr bwMode="auto">
                      <a:xfrm>
                        <a:off x="-3886200" y="914400"/>
                        <a:ext cx="6172200" cy="4495800"/>
                      </a:xfrm>
                      <a:prstGeom prst="cloudCallout">
                        <a:avLst>
                          <a:gd name="adj1" fmla="val 51440"/>
                          <a:gd name="adj2" fmla="val 36301"/>
                        </a:avLst>
                      </a:prstGeom>
                      <a:solidFill>
                        <a:schemeClr val="tx1"/>
                      </a:solidFill>
                      <a:ln w="9525">
                        <a:solidFill>
                          <a:schemeClr val="tx1"/>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marL="173038" indent="-173038" algn="just">
                            <a:buFontTx/>
                            <a:buChar char="•"/>
                          </a:pPr>
                          <a:r>
                            <a:rPr lang="en-US" b="1">
                              <a:solidFill>
                                <a:srgbClr val="FFFF00"/>
                              </a:solidFill>
                              <a:latin typeface="Arial Narrow" pitchFamily="34" charset="0"/>
                            </a:rPr>
                            <a:t>The enacting model influences process performance, performance responds to enactment and vice versa.</a:t>
                          </a:r>
                        </a:p>
                        <a:p>
                          <a:pPr marL="173038" indent="-173038" algn="just">
                            <a:buFontTx/>
                            <a:buChar char="•"/>
                          </a:pPr>
                          <a:r>
                            <a:rPr lang="en-US" b="1">
                              <a:solidFill>
                                <a:srgbClr val="FFFF00"/>
                              </a:solidFill>
                              <a:latin typeface="Arial Narrow" pitchFamily="34" charset="0"/>
                            </a:rPr>
                            <a:t>It is here that the model/subject inconsistencies become apparent.</a:t>
                          </a:r>
                        </a:p>
                      </a:txBody>
                      <a:useSpRect/>
                    </a:txSp>
                  </a:sp>
                </lc:lockedCanvas>
              </a:graphicData>
            </a:graphic>
          </wp:inline>
        </w:drawing>
      </w:r>
    </w:p>
    <w:p w:rsidR="002F18E8" w:rsidRDefault="002F18E8"/>
    <w:p w:rsidR="002F18E8" w:rsidRDefault="002F18E8"/>
    <w:p w:rsidR="002F18E8" w:rsidRPr="002F18E8" w:rsidRDefault="002F18E8" w:rsidP="002F18E8">
      <w:pPr>
        <w:rPr>
          <w:sz w:val="32"/>
          <w:szCs w:val="32"/>
        </w:rPr>
      </w:pPr>
      <w:r w:rsidRPr="002F18E8">
        <w:rPr>
          <w:bCs/>
          <w:sz w:val="32"/>
          <w:szCs w:val="32"/>
        </w:rPr>
        <w:t>This view of the distinct domains in which a process has different  meanings enables us to appreciate</w:t>
      </w:r>
    </w:p>
    <w:p w:rsidR="002F18E8" w:rsidRPr="002F18E8" w:rsidRDefault="002F18E8" w:rsidP="002F18E8">
      <w:pPr>
        <w:rPr>
          <w:sz w:val="32"/>
          <w:szCs w:val="32"/>
        </w:rPr>
      </w:pPr>
      <w:r w:rsidRPr="002F18E8">
        <w:rPr>
          <w:bCs/>
          <w:sz w:val="32"/>
          <w:szCs w:val="32"/>
        </w:rPr>
        <w:t>the complexity of human-machine  interactions, and so attempt to deal with it in a more systematic manner.</w:t>
      </w:r>
    </w:p>
    <w:p w:rsidR="002F18E8" w:rsidRDefault="002F18E8"/>
    <w:sectPr w:rsidR="002F18E8" w:rsidSect="00172319">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B8D" w:rsidRDefault="004B4B8D" w:rsidP="00FF3959">
      <w:pPr>
        <w:spacing w:after="0" w:line="240" w:lineRule="auto"/>
      </w:pPr>
      <w:r>
        <w:separator/>
      </w:r>
    </w:p>
  </w:endnote>
  <w:endnote w:type="continuationSeparator" w:id="1">
    <w:p w:rsidR="004B4B8D" w:rsidRDefault="004B4B8D" w:rsidP="00FF39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D5F" w:rsidRDefault="00F23D5F">
    <w:pPr>
      <w:pStyle w:val="Footer"/>
    </w:pPr>
  </w:p>
  <w:p w:rsidR="00F23D5F" w:rsidRDefault="00F23D5F">
    <w:pPr>
      <w:pStyle w:val="Footer"/>
    </w:pPr>
  </w:p>
  <w:p w:rsidR="00F23D5F" w:rsidRDefault="00F23D5F">
    <w:pPr>
      <w:pStyle w:val="Footer"/>
    </w:pPr>
  </w:p>
  <w:p w:rsidR="00F23D5F" w:rsidRDefault="00F23D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B8D" w:rsidRDefault="004B4B8D" w:rsidP="00FF3959">
      <w:pPr>
        <w:spacing w:after="0" w:line="240" w:lineRule="auto"/>
      </w:pPr>
      <w:r>
        <w:separator/>
      </w:r>
    </w:p>
  </w:footnote>
  <w:footnote w:type="continuationSeparator" w:id="1">
    <w:p w:rsidR="004B4B8D" w:rsidRDefault="004B4B8D" w:rsidP="00FF395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7960"/>
    <w:rsid w:val="00172319"/>
    <w:rsid w:val="002F18E8"/>
    <w:rsid w:val="004154B1"/>
    <w:rsid w:val="004B4B8D"/>
    <w:rsid w:val="005A1E4A"/>
    <w:rsid w:val="0063161E"/>
    <w:rsid w:val="00A36F7B"/>
    <w:rsid w:val="00BE3BE4"/>
    <w:rsid w:val="00C77960"/>
    <w:rsid w:val="00D165A3"/>
    <w:rsid w:val="00F23D5F"/>
    <w:rsid w:val="00FF3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31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960"/>
    <w:rPr>
      <w:rFonts w:ascii="Tahoma" w:hAnsi="Tahoma" w:cs="Tahoma"/>
      <w:sz w:val="16"/>
      <w:szCs w:val="16"/>
    </w:rPr>
  </w:style>
  <w:style w:type="paragraph" w:styleId="Header">
    <w:name w:val="header"/>
    <w:basedOn w:val="Normal"/>
    <w:link w:val="HeaderChar"/>
    <w:uiPriority w:val="99"/>
    <w:semiHidden/>
    <w:unhideWhenUsed/>
    <w:rsid w:val="00FF39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959"/>
  </w:style>
  <w:style w:type="paragraph" w:styleId="Footer">
    <w:name w:val="footer"/>
    <w:basedOn w:val="Normal"/>
    <w:link w:val="FooterChar"/>
    <w:uiPriority w:val="99"/>
    <w:semiHidden/>
    <w:unhideWhenUsed/>
    <w:rsid w:val="00FF39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959"/>
  </w:style>
</w:styles>
</file>

<file path=word/webSettings.xml><?xml version="1.0" encoding="utf-8"?>
<w:webSettings xmlns:r="http://schemas.openxmlformats.org/officeDocument/2006/relationships" xmlns:w="http://schemas.openxmlformats.org/wordprocessingml/2006/main">
  <w:divs>
    <w:div w:id="16971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2016-11-18T17:09:00Z</dcterms:created>
  <dcterms:modified xsi:type="dcterms:W3CDTF">2016-11-18T23:13:00Z</dcterms:modified>
</cp:coreProperties>
</file>