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61CB9" w14:textId="53507413" w:rsidR="00622A49" w:rsidRDefault="002137A4" w:rsidP="002137A4">
      <w:pPr>
        <w:pStyle w:val="Titre1"/>
        <w:rPr>
          <w:lang w:val="fr-FR"/>
        </w:rPr>
      </w:pPr>
      <w:bookmarkStart w:id="0" w:name="_Toc40380352"/>
      <w:bookmarkStart w:id="1" w:name="_Toc40449520"/>
      <w:r>
        <w:rPr>
          <w:lang w:val="fr-FR"/>
        </w:rPr>
        <w:t>Projet de recherche : Thermomètre infrarouge</w:t>
      </w:r>
      <w:bookmarkEnd w:id="0"/>
      <w:bookmarkEnd w:id="1"/>
    </w:p>
    <w:p w14:paraId="5081E6A0" w14:textId="613C578A" w:rsidR="002137A4" w:rsidRDefault="002137A4" w:rsidP="002137A4">
      <w:pPr>
        <w:rPr>
          <w:lang w:val="fr-F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5663149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E2D22C" w14:textId="4D820AB1" w:rsidR="009970C8" w:rsidRDefault="009970C8">
          <w:pPr>
            <w:pStyle w:val="En-ttedetabledesmatires"/>
          </w:pPr>
          <w:r>
            <w:t>Table des matières</w:t>
          </w:r>
        </w:p>
        <w:p w14:paraId="66B9E402" w14:textId="5AF20737" w:rsidR="00A649CE" w:rsidRDefault="009970C8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r>
            <w:fldChar w:fldCharType="begin"/>
          </w:r>
          <w:r w:rsidRPr="00CD76FB">
            <w:rPr>
              <w:lang w:val="fr-FR"/>
            </w:rPr>
            <w:instrText xml:space="preserve"> TOC \o "1-3" \h \z \u </w:instrText>
          </w:r>
          <w:r>
            <w:fldChar w:fldCharType="separate"/>
          </w:r>
          <w:hyperlink w:anchor="_Toc40449520" w:history="1">
            <w:r w:rsidR="00A649CE" w:rsidRPr="009439A6">
              <w:rPr>
                <w:rStyle w:val="Lienhypertexte"/>
                <w:noProof/>
                <w:lang w:val="fr-FR"/>
              </w:rPr>
              <w:t>Projet de recherche : Thermomètre infrarouge</w:t>
            </w:r>
            <w:r w:rsidR="00A649CE">
              <w:rPr>
                <w:noProof/>
                <w:webHidden/>
              </w:rPr>
              <w:tab/>
            </w:r>
            <w:r w:rsidR="00A649CE">
              <w:rPr>
                <w:noProof/>
                <w:webHidden/>
              </w:rPr>
              <w:fldChar w:fldCharType="begin"/>
            </w:r>
            <w:r w:rsidR="00A649CE">
              <w:rPr>
                <w:noProof/>
                <w:webHidden/>
              </w:rPr>
              <w:instrText xml:space="preserve"> PAGEREF _Toc40449520 \h </w:instrText>
            </w:r>
            <w:r w:rsidR="00A649CE">
              <w:rPr>
                <w:noProof/>
                <w:webHidden/>
              </w:rPr>
            </w:r>
            <w:r w:rsidR="00A649CE">
              <w:rPr>
                <w:noProof/>
                <w:webHidden/>
              </w:rPr>
              <w:fldChar w:fldCharType="separate"/>
            </w:r>
            <w:r w:rsidR="00A649CE">
              <w:rPr>
                <w:noProof/>
                <w:webHidden/>
              </w:rPr>
              <w:t>1</w:t>
            </w:r>
            <w:r w:rsidR="00A649CE">
              <w:rPr>
                <w:noProof/>
                <w:webHidden/>
              </w:rPr>
              <w:fldChar w:fldCharType="end"/>
            </w:r>
          </w:hyperlink>
        </w:p>
        <w:p w14:paraId="046D1625" w14:textId="133C6DDC" w:rsidR="00A649CE" w:rsidRDefault="00A649CE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40449521" w:history="1">
            <w:r w:rsidRPr="009439A6">
              <w:rPr>
                <w:rStyle w:val="Lienhypertexte"/>
                <w:noProof/>
                <w:lang w:val="fr-FR"/>
              </w:rPr>
              <w:t>1 – Principes physique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72EC1" w14:textId="2FC438F0" w:rsidR="00A649CE" w:rsidRDefault="00A649CE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40449522" w:history="1">
            <w:r w:rsidRPr="009439A6">
              <w:rPr>
                <w:rStyle w:val="Lienhypertexte"/>
                <w:noProof/>
                <w:lang w:val="fr-FR"/>
              </w:rPr>
              <w:t>2 – Fonctionnement du thermomètre infrarouge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98D7D" w14:textId="28AF0F97" w:rsidR="00A649CE" w:rsidRDefault="00A649CE">
          <w:pPr>
            <w:pStyle w:val="TM3"/>
            <w:tabs>
              <w:tab w:val="right" w:leader="dot" w:pos="9016"/>
            </w:tabs>
            <w:rPr>
              <w:noProof/>
            </w:rPr>
          </w:pPr>
          <w:hyperlink w:anchor="_Toc40449523" w:history="1">
            <w:r w:rsidRPr="009439A6">
              <w:rPr>
                <w:rStyle w:val="Lienhypertexte"/>
                <w:noProof/>
                <w:lang w:val="fr-FR"/>
              </w:rPr>
              <w:t>2.1 – Le thermomètre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728BD" w14:textId="1F45B30D" w:rsidR="009970C8" w:rsidRPr="009970C8" w:rsidRDefault="009970C8" w:rsidP="002137A4">
          <w:r>
            <w:rPr>
              <w:b/>
              <w:bCs/>
            </w:rPr>
            <w:fldChar w:fldCharType="end"/>
          </w:r>
        </w:p>
      </w:sdtContent>
    </w:sdt>
    <w:p w14:paraId="7C1A3D65" w14:textId="760A8B6F" w:rsidR="009970C8" w:rsidRDefault="009970C8" w:rsidP="009970C8">
      <w:pPr>
        <w:pStyle w:val="Titre2"/>
        <w:rPr>
          <w:lang w:val="fr-FR"/>
        </w:rPr>
      </w:pPr>
      <w:bookmarkStart w:id="2" w:name="_Toc40449521"/>
      <w:r>
        <w:rPr>
          <w:lang w:val="fr-FR"/>
        </w:rPr>
        <w:t>1 – Principes physique</w:t>
      </w:r>
      <w:bookmarkStart w:id="3" w:name="_GoBack"/>
      <w:bookmarkEnd w:id="2"/>
      <w:bookmarkEnd w:id="3"/>
    </w:p>
    <w:p w14:paraId="5074EB90" w14:textId="6918A0AF" w:rsidR="009970C8" w:rsidRDefault="009970C8" w:rsidP="009970C8">
      <w:pPr>
        <w:rPr>
          <w:lang w:val="fr-FR"/>
        </w:rPr>
      </w:pPr>
    </w:p>
    <w:p w14:paraId="70D94C36" w14:textId="0D4E9069" w:rsidR="009970C8" w:rsidRPr="009970C8" w:rsidRDefault="009970C8" w:rsidP="009970C8">
      <w:pPr>
        <w:rPr>
          <w:lang w:val="fr-FR"/>
        </w:rPr>
      </w:pPr>
      <w:r>
        <w:rPr>
          <w:lang w:val="fr-FR"/>
        </w:rPr>
        <w:t>Pass</w:t>
      </w:r>
    </w:p>
    <w:p w14:paraId="7010A6FF" w14:textId="12F1F5EC" w:rsidR="009970C8" w:rsidRDefault="009970C8" w:rsidP="009970C8">
      <w:pPr>
        <w:pStyle w:val="Titre2"/>
        <w:rPr>
          <w:lang w:val="fr-FR"/>
        </w:rPr>
      </w:pPr>
      <w:bookmarkStart w:id="4" w:name="_Toc40449522"/>
      <w:r>
        <w:rPr>
          <w:lang w:val="fr-FR"/>
        </w:rPr>
        <w:t xml:space="preserve">2 – Fonctionnement du </w:t>
      </w:r>
      <w:r w:rsidR="00CD76FB">
        <w:rPr>
          <w:lang w:val="fr-FR"/>
        </w:rPr>
        <w:t>thermomètre infrarouge</w:t>
      </w:r>
      <w:bookmarkEnd w:id="4"/>
    </w:p>
    <w:p w14:paraId="67740924" w14:textId="698FA2EF" w:rsidR="00A649CE" w:rsidRDefault="00A649CE" w:rsidP="00A649CE">
      <w:pPr>
        <w:rPr>
          <w:lang w:val="fr-FR"/>
        </w:rPr>
      </w:pPr>
    </w:p>
    <w:p w14:paraId="466AAA81" w14:textId="318A3807" w:rsidR="00A649CE" w:rsidRPr="00A649CE" w:rsidRDefault="00A649CE" w:rsidP="00A649CE">
      <w:pPr>
        <w:pStyle w:val="Titre3"/>
        <w:ind w:firstLine="708"/>
        <w:rPr>
          <w:lang w:val="fr-FR"/>
        </w:rPr>
      </w:pPr>
      <w:bookmarkStart w:id="5" w:name="_Toc40449523"/>
      <w:r>
        <w:rPr>
          <w:lang w:val="fr-FR"/>
        </w:rPr>
        <w:t>2.1 – Le thermomètre</w:t>
      </w:r>
      <w:bookmarkEnd w:id="5"/>
    </w:p>
    <w:p w14:paraId="127042B8" w14:textId="77BC53C3" w:rsidR="009970C8" w:rsidRDefault="009970C8" w:rsidP="009970C8">
      <w:pPr>
        <w:rPr>
          <w:lang w:val="fr-FR"/>
        </w:rPr>
      </w:pPr>
    </w:p>
    <w:p w14:paraId="3C52CE3B" w14:textId="22B3D1D3" w:rsidR="008A6F95" w:rsidRDefault="008A6F95" w:rsidP="009970C8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78559A7" wp14:editId="778D0743">
                <wp:simplePos x="0" y="0"/>
                <wp:positionH relativeFrom="column">
                  <wp:posOffset>0</wp:posOffset>
                </wp:positionH>
                <wp:positionV relativeFrom="paragraph">
                  <wp:posOffset>1900555</wp:posOffset>
                </wp:positionV>
                <wp:extent cx="5731510" cy="63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54C26E" w14:textId="5FEABA64" w:rsidR="008A6F95" w:rsidRPr="008A6F95" w:rsidRDefault="008A6F95" w:rsidP="008A6F95">
                            <w:pPr>
                              <w:pStyle w:val="Lgende"/>
                              <w:jc w:val="center"/>
                              <w:rPr>
                                <w:noProof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8A6F95">
                              <w:rPr>
                                <w:sz w:val="22"/>
                                <w:szCs w:val="22"/>
                                <w:lang w:val="fr-FR"/>
                              </w:rPr>
                              <w:t xml:space="preserve">Schéma </w:t>
                            </w:r>
                            <w:r w:rsidRPr="008A6F95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8A6F95">
                              <w:rPr>
                                <w:sz w:val="22"/>
                                <w:szCs w:val="22"/>
                                <w:lang w:val="fr-FR"/>
                              </w:rPr>
                              <w:instrText xml:space="preserve"> SEQ Schéma \* ARABIC </w:instrText>
                            </w:r>
                            <w:r w:rsidRPr="008A6F95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9D6BC6">
                              <w:rPr>
                                <w:noProof/>
                                <w:sz w:val="22"/>
                                <w:szCs w:val="22"/>
                                <w:lang w:val="fr-FR"/>
                              </w:rPr>
                              <w:t>1</w:t>
                            </w:r>
                            <w:r w:rsidRPr="008A6F95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8A6F95">
                              <w:rPr>
                                <w:sz w:val="22"/>
                                <w:szCs w:val="22"/>
                                <w:lang w:val="fr-FR"/>
                              </w:rPr>
                              <w:t xml:space="preserve"> - Schéma fonctionnel d'un thermomètre infrarouge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8559A7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0;margin-top:149.65pt;width:451.3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" stroked="f">
                <v:textbox style="mso-fit-shape-to-text:t" inset="0,0,0,0">
                  <w:txbxContent>
                    <w:p w14:paraId="6454C26E" w14:textId="5FEABA64" w:rsidR="008A6F95" w:rsidRPr="008A6F95" w:rsidRDefault="008A6F95" w:rsidP="008A6F95">
                      <w:pPr>
                        <w:pStyle w:val="Lgende"/>
                        <w:jc w:val="center"/>
                        <w:rPr>
                          <w:noProof/>
                          <w:sz w:val="22"/>
                          <w:szCs w:val="22"/>
                          <w:lang w:val="fr-FR"/>
                        </w:rPr>
                      </w:pPr>
                      <w:r w:rsidRPr="008A6F95">
                        <w:rPr>
                          <w:sz w:val="22"/>
                          <w:szCs w:val="22"/>
                          <w:lang w:val="fr-FR"/>
                        </w:rPr>
                        <w:t xml:space="preserve">Schéma </w:t>
                      </w:r>
                      <w:r w:rsidRPr="008A6F95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8A6F95">
                        <w:rPr>
                          <w:sz w:val="22"/>
                          <w:szCs w:val="22"/>
                          <w:lang w:val="fr-FR"/>
                        </w:rPr>
                        <w:instrText xml:space="preserve"> SEQ Schéma \* ARABIC </w:instrText>
                      </w:r>
                      <w:r w:rsidRPr="008A6F95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9D6BC6">
                        <w:rPr>
                          <w:noProof/>
                          <w:sz w:val="22"/>
                          <w:szCs w:val="22"/>
                          <w:lang w:val="fr-FR"/>
                        </w:rPr>
                        <w:t>1</w:t>
                      </w:r>
                      <w:r w:rsidRPr="008A6F95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8A6F95">
                        <w:rPr>
                          <w:sz w:val="22"/>
                          <w:szCs w:val="22"/>
                          <w:lang w:val="fr-FR"/>
                        </w:rPr>
                        <w:t xml:space="preserve"> - Schéma fonctionnel d'un thermomètre infrarouge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23828E0" wp14:editId="6F499C42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731510" cy="183197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E301EF" w14:textId="20D332C9" w:rsidR="008A6F95" w:rsidRDefault="008A6F95" w:rsidP="009970C8">
      <w:pPr>
        <w:rPr>
          <w:lang w:val="fr-FR"/>
        </w:rPr>
      </w:pPr>
    </w:p>
    <w:p w14:paraId="0D761185" w14:textId="337EDA1C" w:rsidR="008A6F95" w:rsidRDefault="008A6F95" w:rsidP="009970C8">
      <w:pPr>
        <w:rPr>
          <w:lang w:val="fr-FR"/>
        </w:rPr>
      </w:pPr>
    </w:p>
    <w:p w14:paraId="70B63A2F" w14:textId="77777777" w:rsidR="008A6F95" w:rsidRDefault="008A6F95" w:rsidP="009970C8">
      <w:pPr>
        <w:rPr>
          <w:lang w:val="fr-FR"/>
        </w:rPr>
      </w:pPr>
    </w:p>
    <w:p w14:paraId="39B5F53B" w14:textId="77777777" w:rsidR="008A6F95" w:rsidRDefault="008A6F95" w:rsidP="009970C8">
      <w:pPr>
        <w:rPr>
          <w:lang w:val="fr-FR"/>
        </w:rPr>
      </w:pPr>
    </w:p>
    <w:p w14:paraId="17BE3E7B" w14:textId="77777777" w:rsidR="008A6F95" w:rsidRDefault="008A6F95" w:rsidP="009970C8">
      <w:pPr>
        <w:rPr>
          <w:lang w:val="fr-FR"/>
        </w:rPr>
      </w:pPr>
    </w:p>
    <w:p w14:paraId="6EC3DC5E" w14:textId="3AA87DC3" w:rsidR="008A6F95" w:rsidRDefault="008A6F95" w:rsidP="009970C8">
      <w:pPr>
        <w:rPr>
          <w:lang w:val="fr-FR"/>
        </w:rPr>
      </w:pPr>
    </w:p>
    <w:p w14:paraId="299ABFCC" w14:textId="327F9A50" w:rsidR="008A6F95" w:rsidRDefault="008A6F95" w:rsidP="009970C8">
      <w:pPr>
        <w:rPr>
          <w:lang w:val="fr-FR"/>
        </w:rPr>
      </w:pPr>
    </w:p>
    <w:p w14:paraId="0EE649E7" w14:textId="619BF085" w:rsidR="009970C8" w:rsidRDefault="00FC7D88" w:rsidP="00BC6468">
      <w:pPr>
        <w:jc w:val="both"/>
        <w:rPr>
          <w:lang w:val="fr-FR"/>
        </w:rPr>
      </w:pPr>
      <w:r>
        <w:rPr>
          <w:lang w:val="fr-FR"/>
        </w:rPr>
        <w:t>Comme illustré dans le schéma fonctionnel, u</w:t>
      </w:r>
      <w:r w:rsidR="008A6F95">
        <w:rPr>
          <w:lang w:val="fr-FR"/>
        </w:rPr>
        <w:t>n thermomètre infrarouge est composé d’une lentille qui focalise l’énergie radiative reçu</w:t>
      </w:r>
      <w:r w:rsidR="003474CB">
        <w:rPr>
          <w:lang w:val="fr-FR"/>
        </w:rPr>
        <w:t>e</w:t>
      </w:r>
      <w:r w:rsidR="008A6F95">
        <w:rPr>
          <w:lang w:val="fr-FR"/>
        </w:rPr>
        <w:t xml:space="preserve"> sur un capteur infrarouge (ici nous considérons la thermopile, mais il en existe d’autres)</w:t>
      </w:r>
      <w:r w:rsidR="001505B5">
        <w:rPr>
          <w:lang w:val="fr-FR"/>
        </w:rPr>
        <w:t xml:space="preserve"> qui va générer un signal électrique correspondant à la radiation.</w:t>
      </w:r>
      <w:r w:rsidR="002C7CA3">
        <w:rPr>
          <w:lang w:val="fr-FR"/>
        </w:rPr>
        <w:t xml:space="preserve"> Puis, le signal est amplifié et est convertie en signal numérique avant d’entrer dans le microprocesseur. Celui-ci transforme le signal en une valeur de sortie qui est soit affiché sur une interface digitale, soit fournie comme signal analogique. </w:t>
      </w:r>
    </w:p>
    <w:p w14:paraId="05C2835D" w14:textId="6D802964" w:rsidR="003474CB" w:rsidRDefault="00C30674" w:rsidP="00BC6468">
      <w:pPr>
        <w:jc w:val="both"/>
        <w:rPr>
          <w:lang w:val="fr-FR"/>
        </w:rPr>
      </w:pPr>
      <w:r>
        <w:rPr>
          <w:lang w:val="fr-FR"/>
        </w:rPr>
        <w:t>Pour compenser l’influence de la température ambiante un second capteur infrarouge mesure la température du thermomètre lui-même.</w:t>
      </w:r>
      <w:r w:rsidR="000E315F">
        <w:rPr>
          <w:lang w:val="fr-FR"/>
        </w:rPr>
        <w:t xml:space="preserve"> </w:t>
      </w:r>
      <w:r w:rsidR="003474CB">
        <w:rPr>
          <w:lang w:val="fr-FR"/>
        </w:rPr>
        <w:t>Ainsi le calcul de la température d’objet mesuré se fait en trois étapes principales :</w:t>
      </w:r>
    </w:p>
    <w:p w14:paraId="68C0C9A0" w14:textId="2EF6EDE1" w:rsidR="003474CB" w:rsidRDefault="003474CB" w:rsidP="003474CB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Transformation de la radiation infrarouge reçue en signal électrique.</w:t>
      </w:r>
    </w:p>
    <w:p w14:paraId="521096DF" w14:textId="3ACD4A7F" w:rsidR="003474CB" w:rsidRDefault="003474CB" w:rsidP="003474CB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Compensation de la température ambiante.</w:t>
      </w:r>
    </w:p>
    <w:p w14:paraId="17F52225" w14:textId="35D850BE" w:rsidR="00A649CE" w:rsidRDefault="003474CB" w:rsidP="00A649CE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Linéarisation et affichage de l’information de température.</w:t>
      </w:r>
    </w:p>
    <w:p w14:paraId="469E4BC9" w14:textId="67A3B806" w:rsidR="00A649CE" w:rsidRDefault="00A649CE" w:rsidP="00A649CE">
      <w:pPr>
        <w:pStyle w:val="Titre3"/>
        <w:ind w:firstLine="708"/>
        <w:rPr>
          <w:lang w:val="fr-FR"/>
        </w:rPr>
      </w:pPr>
      <w:r>
        <w:rPr>
          <w:lang w:val="fr-FR"/>
        </w:rPr>
        <w:lastRenderedPageBreak/>
        <w:t>2.2 – La thermopile</w:t>
      </w:r>
    </w:p>
    <w:p w14:paraId="0ED79CF8" w14:textId="70F2C914" w:rsidR="00A649CE" w:rsidRDefault="00A649CE" w:rsidP="00A649CE">
      <w:pPr>
        <w:jc w:val="both"/>
        <w:rPr>
          <w:lang w:val="fr-FR"/>
        </w:rPr>
      </w:pPr>
    </w:p>
    <w:p w14:paraId="62F0B171" w14:textId="35966A7B" w:rsidR="0042561F" w:rsidRDefault="00A649CE" w:rsidP="00A649CE">
      <w:pPr>
        <w:jc w:val="both"/>
        <w:rPr>
          <w:lang w:val="fr-FR"/>
        </w:rPr>
      </w:pPr>
      <w:r>
        <w:rPr>
          <w:lang w:val="fr-FR"/>
        </w:rPr>
        <w:t>Nous allons nous intéresser à la thermopile comme capteur infrarouge.</w:t>
      </w:r>
      <w:r w:rsidR="0042561F">
        <w:rPr>
          <w:lang w:val="fr-FR"/>
        </w:rPr>
        <w:t xml:space="preserve"> A l’aide de thermocouples et grâce à l’effet Seebeck la thermopile transforme l’énergie rayonnante en force électromotrice (</w:t>
      </w:r>
      <w:proofErr w:type="spellStart"/>
      <w:r w:rsidR="0042561F">
        <w:rPr>
          <w:lang w:val="fr-FR"/>
        </w:rPr>
        <w:t>f.e.m</w:t>
      </w:r>
      <w:proofErr w:type="spellEnd"/>
      <w:r w:rsidR="0042561F">
        <w:rPr>
          <w:lang w:val="fr-FR"/>
        </w:rPr>
        <w:t>.) de la forme :</w:t>
      </w:r>
    </w:p>
    <w:p w14:paraId="2D18FFA3" w14:textId="231A3A00" w:rsidR="00A649CE" w:rsidRPr="00A649CE" w:rsidRDefault="0042561F" w:rsidP="0042561F">
      <w:pPr>
        <w:jc w:val="center"/>
        <w:rPr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E=a+b*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ref</m:t>
                  </m:r>
                </m:sub>
              </m:sSub>
            </m:e>
          </m:d>
          <m:r>
            <w:rPr>
              <w:rFonts w:ascii="Cambria Math" w:hAnsi="Cambria Math"/>
              <w:lang w:val="fr-FR"/>
            </w:rPr>
            <m:t>+c*(T-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ref</m:t>
              </m:r>
            </m:sub>
          </m:sSub>
          <m:r>
            <w:rPr>
              <w:rFonts w:ascii="Cambria Math" w:hAnsi="Cambria Math"/>
              <w:lang w:val="fr-FR"/>
            </w:rPr>
            <m:t>)²</m:t>
          </m:r>
        </m:oMath>
      </m:oMathPara>
    </w:p>
    <w:p w14:paraId="6F25655A" w14:textId="5EBCFC33" w:rsidR="00A649CE" w:rsidRDefault="0042561F" w:rsidP="00A649CE">
      <w:pPr>
        <w:jc w:val="both"/>
        <w:rPr>
          <w:lang w:val="fr-FR"/>
        </w:rPr>
      </w:pPr>
      <w:r>
        <w:rPr>
          <w:lang w:val="fr-FR"/>
        </w:rPr>
        <w:t xml:space="preserve">Où : </w:t>
      </w:r>
    </w:p>
    <w:p w14:paraId="1324292A" w14:textId="1AA9DD30" w:rsidR="0042561F" w:rsidRDefault="0042561F" w:rsidP="00A649CE">
      <w:pPr>
        <w:jc w:val="both"/>
        <w:rPr>
          <w:lang w:val="fr-FR"/>
        </w:rPr>
      </w:pPr>
      <w:r>
        <w:rPr>
          <w:lang w:val="fr-FR"/>
        </w:rPr>
        <w:t xml:space="preserve">a, b et c sont des constantes liées à la nature </w:t>
      </w:r>
      <w:r w:rsidR="005764DD">
        <w:rPr>
          <w:lang w:val="fr-FR"/>
        </w:rPr>
        <w:t>des deux matériaux (décris plus loin),</w:t>
      </w:r>
    </w:p>
    <w:p w14:paraId="01973B68" w14:textId="77777777" w:rsidR="005764DD" w:rsidRDefault="005764DD" w:rsidP="00A649CE">
      <w:pPr>
        <w:jc w:val="both"/>
        <w:rPr>
          <w:lang w:val="fr-FR"/>
        </w:rPr>
      </w:pPr>
      <m:oMath>
        <m:r>
          <w:rPr>
            <w:rFonts w:ascii="Cambria Math" w:hAnsi="Cambria Math"/>
            <w:lang w:val="fr-FR"/>
          </w:rPr>
          <m:t>T</m:t>
        </m:r>
      </m:oMath>
      <w:r>
        <w:rPr>
          <w:lang w:val="fr-FR"/>
        </w:rPr>
        <w:t xml:space="preserve"> est la température dite « chaude »,</w:t>
      </w:r>
    </w:p>
    <w:p w14:paraId="017CCE75" w14:textId="22C48EA1" w:rsidR="005764DD" w:rsidRDefault="005764DD" w:rsidP="00A649CE">
      <w:pPr>
        <w:jc w:val="both"/>
        <w:rPr>
          <w:rFonts w:eastAsiaTheme="minorEastAsia"/>
          <w:lang w:val="fr-FR"/>
        </w:rPr>
      </w:pP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T</m:t>
            </m:r>
          </m:e>
          <m:sub>
            <m:r>
              <w:rPr>
                <w:rFonts w:ascii="Cambria Math" w:hAnsi="Cambria Math"/>
                <w:lang w:val="fr-FR"/>
              </w:rPr>
              <m:t>ref</m:t>
            </m:r>
          </m:sub>
        </m:sSub>
      </m:oMath>
      <w:r>
        <w:rPr>
          <w:rFonts w:eastAsiaTheme="minorEastAsia"/>
          <w:lang w:val="fr-FR"/>
        </w:rPr>
        <w:t xml:space="preserve"> est la température dite « froide » ou de référence.</w:t>
      </w:r>
    </w:p>
    <w:p w14:paraId="67504E61" w14:textId="30F6D0E1" w:rsidR="009D6BC6" w:rsidRDefault="00182290" w:rsidP="00A649CE">
      <w:pPr>
        <w:jc w:val="both"/>
        <w:rPr>
          <w:lang w:val="fr-FR"/>
        </w:rPr>
      </w:pPr>
      <w:r>
        <w:rPr>
          <w:noProof/>
        </w:rPr>
        <w:drawing>
          <wp:inline distT="0" distB="0" distL="0" distR="0" wp14:anchorId="1EF2AD6C" wp14:editId="09784F1C">
            <wp:extent cx="5731510" cy="2783840"/>
            <wp:effectExtent l="0" t="0" r="254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7C9E0" w14:textId="2E4CC76C" w:rsidR="009D6BC6" w:rsidRDefault="00A2297B" w:rsidP="00A649CE">
      <w:pPr>
        <w:jc w:val="both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68905F0" wp14:editId="528B4F0E">
                <wp:simplePos x="0" y="0"/>
                <wp:positionH relativeFrom="margin">
                  <wp:align>right</wp:align>
                </wp:positionH>
                <wp:positionV relativeFrom="paragraph">
                  <wp:posOffset>20955</wp:posOffset>
                </wp:positionV>
                <wp:extent cx="5731510" cy="635"/>
                <wp:effectExtent l="0" t="0" r="2540" b="698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18D6E3" w14:textId="6305EF4C" w:rsidR="009D6BC6" w:rsidRPr="009D6BC6" w:rsidRDefault="009D6BC6" w:rsidP="009D6BC6">
                            <w:pPr>
                              <w:pStyle w:val="Lgende"/>
                              <w:jc w:val="center"/>
                              <w:rPr>
                                <w:noProof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D6BC6">
                              <w:rPr>
                                <w:sz w:val="22"/>
                                <w:szCs w:val="22"/>
                                <w:lang w:val="fr-FR"/>
                              </w:rPr>
                              <w:t xml:space="preserve">Schéma </w:t>
                            </w:r>
                            <w:r w:rsidRPr="009D6BC6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9D6BC6">
                              <w:rPr>
                                <w:sz w:val="22"/>
                                <w:szCs w:val="22"/>
                                <w:lang w:val="fr-FR"/>
                              </w:rPr>
                              <w:instrText xml:space="preserve"> SEQ Schéma \* ARABIC </w:instrText>
                            </w:r>
                            <w:r w:rsidRPr="009D6BC6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9D6BC6">
                              <w:rPr>
                                <w:noProof/>
                                <w:sz w:val="22"/>
                                <w:szCs w:val="22"/>
                                <w:lang w:val="fr-FR"/>
                              </w:rPr>
                              <w:t>2</w:t>
                            </w:r>
                            <w:r w:rsidRPr="009D6BC6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9D6BC6">
                              <w:rPr>
                                <w:sz w:val="22"/>
                                <w:szCs w:val="22"/>
                                <w:lang w:val="fr-FR"/>
                              </w:rPr>
                              <w:t xml:space="preserve"> - Principe de fonctionnement d'une thermopile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905F0" id="Zone de texte 5" o:spid="_x0000_s1027" type="#_x0000_t202" style="position:absolute;left:0;text-align:left;margin-left:400.1pt;margin-top:1.65pt;width:451.3pt;height:.05pt;z-index:-2516531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" stroked="f">
                <v:textbox style="mso-fit-shape-to-text:t" inset="0,0,0,0">
                  <w:txbxContent>
                    <w:p w14:paraId="6318D6E3" w14:textId="6305EF4C" w:rsidR="009D6BC6" w:rsidRPr="009D6BC6" w:rsidRDefault="009D6BC6" w:rsidP="009D6BC6">
                      <w:pPr>
                        <w:pStyle w:val="Lgende"/>
                        <w:jc w:val="center"/>
                        <w:rPr>
                          <w:noProof/>
                          <w:sz w:val="22"/>
                          <w:szCs w:val="22"/>
                          <w:lang w:val="fr-FR"/>
                        </w:rPr>
                      </w:pPr>
                      <w:r w:rsidRPr="009D6BC6">
                        <w:rPr>
                          <w:sz w:val="22"/>
                          <w:szCs w:val="22"/>
                          <w:lang w:val="fr-FR"/>
                        </w:rPr>
                        <w:t xml:space="preserve">Schéma </w:t>
                      </w:r>
                      <w:r w:rsidRPr="009D6BC6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9D6BC6">
                        <w:rPr>
                          <w:sz w:val="22"/>
                          <w:szCs w:val="22"/>
                          <w:lang w:val="fr-FR"/>
                        </w:rPr>
                        <w:instrText xml:space="preserve"> SEQ Schéma \* ARABIC </w:instrText>
                      </w:r>
                      <w:r w:rsidRPr="009D6BC6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Pr="009D6BC6">
                        <w:rPr>
                          <w:noProof/>
                          <w:sz w:val="22"/>
                          <w:szCs w:val="22"/>
                          <w:lang w:val="fr-FR"/>
                        </w:rPr>
                        <w:t>2</w:t>
                      </w:r>
                      <w:r w:rsidRPr="009D6BC6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9D6BC6">
                        <w:rPr>
                          <w:sz w:val="22"/>
                          <w:szCs w:val="22"/>
                          <w:lang w:val="fr-FR"/>
                        </w:rPr>
                        <w:t xml:space="preserve"> - Principe de fonctionnement d'une thermopile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F7B338" w14:textId="4564A5A0" w:rsidR="009D6BC6" w:rsidRDefault="009D6BC6" w:rsidP="00A649CE">
      <w:pPr>
        <w:jc w:val="both"/>
        <w:rPr>
          <w:lang w:val="fr-FR"/>
        </w:rPr>
      </w:pPr>
    </w:p>
    <w:p w14:paraId="4132C749" w14:textId="07EECE5D" w:rsidR="00A2297B" w:rsidRPr="00A2297B" w:rsidRDefault="00182290" w:rsidP="00A649CE">
      <w:pPr>
        <w:jc w:val="both"/>
        <w:rPr>
          <w:rFonts w:eastAsiaTheme="minorEastAsia"/>
          <w:lang w:val="fr-FR"/>
        </w:rPr>
      </w:pPr>
      <w:r>
        <w:rPr>
          <w:lang w:val="fr-FR"/>
        </w:rPr>
        <w:t>Comme illustré dans le schéma 2, l</w:t>
      </w:r>
      <w:r w:rsidR="00A2297B">
        <w:rPr>
          <w:lang w:val="fr-FR"/>
        </w:rPr>
        <w:t xml:space="preserve">a thermopile est composée de plusieurs thermocouples </w:t>
      </w:r>
      <w:r w:rsidR="00D77A3D">
        <w:rPr>
          <w:lang w:val="fr-FR"/>
        </w:rPr>
        <w:t>montés</w:t>
      </w:r>
      <w:r w:rsidR="00A2297B">
        <w:rPr>
          <w:lang w:val="fr-FR"/>
        </w:rPr>
        <w:t xml:space="preserve"> en série avec un type de jonction chaude (à température </w:t>
      </w:r>
      <m:oMath>
        <m:r>
          <w:rPr>
            <w:rFonts w:ascii="Cambria Math" w:hAnsi="Cambria Math"/>
            <w:lang w:val="fr-FR"/>
          </w:rPr>
          <m:t>T</m:t>
        </m:r>
      </m:oMath>
      <w:r w:rsidR="00A2297B">
        <w:rPr>
          <w:rFonts w:eastAsiaTheme="minorEastAsia"/>
          <w:lang w:val="fr-FR"/>
        </w:rPr>
        <w:t xml:space="preserve">) exposée à une zone d’absorption et une jonction froide (à température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ref</m:t>
            </m:r>
          </m:sub>
        </m:sSub>
      </m:oMath>
      <w:r w:rsidR="00A2297B">
        <w:rPr>
          <w:rFonts w:eastAsiaTheme="minorEastAsia"/>
          <w:lang w:val="fr-FR"/>
        </w:rPr>
        <w:t xml:space="preserve">) exposée à un dissipateur thermique. </w:t>
      </w:r>
    </w:p>
    <w:p w14:paraId="0571A27C" w14:textId="77777777" w:rsidR="00010E2E" w:rsidRDefault="00182290" w:rsidP="00A649CE">
      <w:pPr>
        <w:jc w:val="both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rayonnement incident </w:t>
      </w:r>
      <w:r w:rsidR="006C5936">
        <w:rPr>
          <w:rFonts w:eastAsiaTheme="minorEastAsia"/>
          <w:lang w:val="fr-FR"/>
        </w:rPr>
        <w:t xml:space="preserve">est absorbé dans la couche de revêtement et est transformée en chaleur. </w:t>
      </w:r>
      <w:r w:rsidR="00854DDF">
        <w:rPr>
          <w:rFonts w:eastAsiaTheme="minorEastAsia"/>
          <w:lang w:val="fr-FR"/>
        </w:rPr>
        <w:t>Du à l’effet thermoélectrique, la différence de température provoque une tension électrique dans chaque thermocouple. Cette tension est proportionnelle à la puissance du rayonnement entrant.</w:t>
      </w:r>
    </w:p>
    <w:p w14:paraId="51593331" w14:textId="265AD387" w:rsidR="00A2297B" w:rsidRPr="00A2297B" w:rsidRDefault="00854DDF" w:rsidP="00A649CE">
      <w:pPr>
        <w:jc w:val="both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 </w:t>
      </w:r>
    </w:p>
    <w:sectPr w:rsidR="00A2297B" w:rsidRPr="00A2297B" w:rsidSect="00082A0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124FC" w14:textId="77777777" w:rsidR="005F5B1D" w:rsidRDefault="005F5B1D" w:rsidP="002137A4">
      <w:pPr>
        <w:spacing w:after="0" w:line="240" w:lineRule="auto"/>
      </w:pPr>
      <w:r>
        <w:separator/>
      </w:r>
    </w:p>
  </w:endnote>
  <w:endnote w:type="continuationSeparator" w:id="0">
    <w:p w14:paraId="114A5E9A" w14:textId="77777777" w:rsidR="005F5B1D" w:rsidRDefault="005F5B1D" w:rsidP="00213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F06C1" w14:textId="77777777" w:rsidR="005F5B1D" w:rsidRDefault="005F5B1D" w:rsidP="002137A4">
      <w:pPr>
        <w:spacing w:after="0" w:line="240" w:lineRule="auto"/>
      </w:pPr>
      <w:r>
        <w:separator/>
      </w:r>
    </w:p>
  </w:footnote>
  <w:footnote w:type="continuationSeparator" w:id="0">
    <w:p w14:paraId="28ACE458" w14:textId="77777777" w:rsidR="005F5B1D" w:rsidRDefault="005F5B1D" w:rsidP="00213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1FE0A" w14:textId="4F2B8314" w:rsidR="002137A4" w:rsidRPr="002137A4" w:rsidRDefault="002137A4">
    <w:pPr>
      <w:pStyle w:val="En-tte"/>
      <w:rPr>
        <w:lang w:val="fr-FR"/>
      </w:rPr>
    </w:pPr>
    <w:r>
      <w:rPr>
        <w:lang w:val="fr-FR"/>
      </w:rPr>
      <w:t>Nimesh TAHALOOA &amp; Ahmed TSOROEV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9128F"/>
    <w:multiLevelType w:val="hybridMultilevel"/>
    <w:tmpl w:val="E9200002"/>
    <w:lvl w:ilvl="0" w:tplc="CBBEE2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7E"/>
    <w:rsid w:val="00010E2E"/>
    <w:rsid w:val="00082A04"/>
    <w:rsid w:val="000E315F"/>
    <w:rsid w:val="001505B5"/>
    <w:rsid w:val="00182290"/>
    <w:rsid w:val="002137A4"/>
    <w:rsid w:val="00285477"/>
    <w:rsid w:val="002C7CA3"/>
    <w:rsid w:val="00304C48"/>
    <w:rsid w:val="003474CB"/>
    <w:rsid w:val="0042561F"/>
    <w:rsid w:val="0044243D"/>
    <w:rsid w:val="005764DD"/>
    <w:rsid w:val="005F5B1D"/>
    <w:rsid w:val="00622A49"/>
    <w:rsid w:val="00666513"/>
    <w:rsid w:val="006C5936"/>
    <w:rsid w:val="007130EF"/>
    <w:rsid w:val="00786C7E"/>
    <w:rsid w:val="007E6FF4"/>
    <w:rsid w:val="00854DDF"/>
    <w:rsid w:val="008A6F95"/>
    <w:rsid w:val="008C0EB5"/>
    <w:rsid w:val="00912935"/>
    <w:rsid w:val="009970C8"/>
    <w:rsid w:val="009D6BC6"/>
    <w:rsid w:val="00A2297B"/>
    <w:rsid w:val="00A649CE"/>
    <w:rsid w:val="00B567F7"/>
    <w:rsid w:val="00BC6468"/>
    <w:rsid w:val="00C30674"/>
    <w:rsid w:val="00CD76FB"/>
    <w:rsid w:val="00D77A3D"/>
    <w:rsid w:val="00FC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9CED2"/>
  <w15:chartTrackingRefBased/>
  <w15:docId w15:val="{78BDB9C1-E40F-4249-AAFB-71754C40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137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70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64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37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En-tte">
    <w:name w:val="header"/>
    <w:basedOn w:val="Normal"/>
    <w:link w:val="En-tteCar"/>
    <w:uiPriority w:val="99"/>
    <w:unhideWhenUsed/>
    <w:rsid w:val="002137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37A4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2137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37A4"/>
    <w:rPr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9970C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970C8"/>
    <w:pPr>
      <w:outlineLvl w:val="9"/>
    </w:pPr>
    <w:rPr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970C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970C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970C8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4424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3474C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A649C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TM3">
    <w:name w:val="toc 3"/>
    <w:basedOn w:val="Normal"/>
    <w:next w:val="Normal"/>
    <w:autoRedefine/>
    <w:uiPriority w:val="39"/>
    <w:unhideWhenUsed/>
    <w:rsid w:val="00A649CE"/>
    <w:pPr>
      <w:spacing w:after="100"/>
      <w:ind w:left="440"/>
    </w:pPr>
  </w:style>
  <w:style w:type="character" w:styleId="Textedelespacerserv">
    <w:name w:val="Placeholder Text"/>
    <w:basedOn w:val="Policepardfaut"/>
    <w:uiPriority w:val="99"/>
    <w:semiHidden/>
    <w:rsid w:val="004256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9F317-2A57-4F0A-98E6-4F6D5DE2E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2134</TotalTime>
  <Pages>2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 tsoroev</cp:lastModifiedBy>
  <cp:revision>27</cp:revision>
  <dcterms:created xsi:type="dcterms:W3CDTF">2020-05-10T14:22:00Z</dcterms:created>
  <dcterms:modified xsi:type="dcterms:W3CDTF">2020-05-15T14:47:00Z</dcterms:modified>
</cp:coreProperties>
</file>