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19" w:rsidRPr="004D25C1" w:rsidRDefault="004B1719" w:rsidP="001E71C5">
      <w:pPr>
        <w:pStyle w:val="NormalWeb"/>
        <w:jc w:val="both"/>
      </w:pPr>
      <w:r w:rsidRPr="004D25C1">
        <w:t>The 1993 car data provided as ‘93cars.dat’ is read into SAS. The data provides car and engine specifications of 93 cars and their price ranges (minimum, maximum and average).</w:t>
      </w:r>
    </w:p>
    <w:p w:rsidR="001E71C5" w:rsidRPr="004D25C1" w:rsidRDefault="001E71C5" w:rsidP="001E71C5">
      <w:pPr>
        <w:pStyle w:val="NormalWeb"/>
        <w:jc w:val="both"/>
      </w:pPr>
      <w:r w:rsidRPr="004D25C1">
        <w:rPr>
          <w:noProof/>
        </w:rPr>
        <w:drawing>
          <wp:inline distT="0" distB="0" distL="0" distR="0">
            <wp:extent cx="5943600" cy="4269870"/>
            <wp:effectExtent l="0" t="0" r="0" b="0"/>
            <wp:docPr id="3" name="Picture 3" descr="C:\Users\Nimesh\AppData\Local\Microsoft\Windows\INetCache\Content.Word\cars_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mesh\AppData\Local\Microsoft\Windows\INetCache\Content.Word\cars_me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9870"/>
                    </a:xfrm>
                    <a:prstGeom prst="rect">
                      <a:avLst/>
                    </a:prstGeom>
                    <a:noFill/>
                    <a:ln>
                      <a:noFill/>
                    </a:ln>
                  </pic:spPr>
                </pic:pic>
              </a:graphicData>
            </a:graphic>
          </wp:inline>
        </w:drawing>
      </w:r>
    </w:p>
    <w:p w:rsidR="004B1719" w:rsidRPr="004D25C1" w:rsidRDefault="004B1719" w:rsidP="001E71C5">
      <w:pPr>
        <w:pStyle w:val="NormalWeb"/>
        <w:jc w:val="both"/>
      </w:pPr>
      <w:r w:rsidRPr="004D25C1">
        <w:t>The data has some missing values for the features – HP, rear-seat room, and luggage capacity. Relevant values are imputed for these missing data from relevant sources and applying some general knowledge about cars.</w:t>
      </w:r>
    </w:p>
    <w:p w:rsidR="001E71C5" w:rsidRPr="004D25C1" w:rsidRDefault="004B1719" w:rsidP="001E71C5">
      <w:pPr>
        <w:pStyle w:val="NormalWeb"/>
        <w:numPr>
          <w:ilvl w:val="0"/>
          <w:numId w:val="4"/>
        </w:numPr>
        <w:jc w:val="both"/>
      </w:pPr>
      <w:r w:rsidRPr="004D25C1">
        <w:t xml:space="preserve">number of cylinders for 1993 Mazda RX-7 1.3L twin-turbo charge Sports Edition = 4. source: </w:t>
      </w:r>
      <w:hyperlink r:id="rId6" w:history="1">
        <w:r w:rsidRPr="004D25C1">
          <w:rPr>
            <w:rStyle w:val="Hyperlink"/>
          </w:rPr>
          <w:t>https://www.vehiclehistory.com/vehicle-engine-specifications/mazda/rx-7/1993</w:t>
        </w:r>
      </w:hyperlink>
      <w:r w:rsidR="001E71C5" w:rsidRPr="004D25C1">
        <w:br/>
      </w:r>
    </w:p>
    <w:p w:rsidR="004B1719" w:rsidRPr="004D25C1" w:rsidRDefault="001E71C5" w:rsidP="001E71C5">
      <w:pPr>
        <w:pStyle w:val="NormalWeb"/>
        <w:numPr>
          <w:ilvl w:val="0"/>
          <w:numId w:val="4"/>
        </w:numPr>
        <w:jc w:val="both"/>
      </w:pPr>
      <w:r w:rsidRPr="004D25C1">
        <w:t>For sports cars with passenger capacity = 2, there is no rear seat and no boot-space</w:t>
      </w:r>
      <w:r w:rsidRPr="004D25C1">
        <w:br/>
      </w:r>
    </w:p>
    <w:p w:rsidR="001E71C5" w:rsidRDefault="001E71C5" w:rsidP="001E71C5">
      <w:pPr>
        <w:pStyle w:val="NormalWeb"/>
        <w:numPr>
          <w:ilvl w:val="0"/>
          <w:numId w:val="4"/>
        </w:numPr>
        <w:jc w:val="both"/>
      </w:pPr>
      <w:r w:rsidRPr="004D25C1">
        <w:t>For cars with passenger capacity &gt; 6, there is an additional row of rear seat in-place of boot-space</w:t>
      </w:r>
    </w:p>
    <w:p w:rsidR="007F5E0C" w:rsidRPr="004D25C1" w:rsidRDefault="007F5E0C" w:rsidP="007F5E0C">
      <w:pPr>
        <w:pStyle w:val="NormalWeb"/>
        <w:jc w:val="both"/>
      </w:pPr>
      <w:r w:rsidRPr="004D25C1">
        <w:t>On applying PROC CORR on the dataset for the two variables, we find that Horsepower and mid-range prices have a strong correlation (correlation coefficient = 0.79) and is significant (p-value &lt; 0.001).</w:t>
      </w:r>
    </w:p>
    <w:p w:rsidR="007F5E0C" w:rsidRPr="004D25C1" w:rsidRDefault="007F5E0C" w:rsidP="007F5E0C">
      <w:pPr>
        <w:pStyle w:val="NormalWeb"/>
        <w:jc w:val="both"/>
      </w:pPr>
    </w:p>
    <w:p w:rsidR="001E71C5" w:rsidRPr="004D25C1" w:rsidRDefault="004B1719" w:rsidP="001E71C5">
      <w:pPr>
        <w:pStyle w:val="NormalWeb"/>
        <w:jc w:val="center"/>
      </w:pPr>
      <w:r w:rsidRPr="004D25C1">
        <w:rPr>
          <w:noProof/>
        </w:rPr>
        <w:lastRenderedPageBreak/>
        <w:drawing>
          <wp:inline distT="0" distB="0" distL="0" distR="0">
            <wp:extent cx="2567940" cy="1584960"/>
            <wp:effectExtent l="0" t="0" r="3810" b="0"/>
            <wp:docPr id="1" name="Picture 1" descr="C:\Users\Nimesh\AppData\Local\Microsoft\Windows\INetCache\Content.Word\cars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mesh\AppData\Local\Microsoft\Windows\INetCache\Content.Word\cars_c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940" cy="1584960"/>
                    </a:xfrm>
                    <a:prstGeom prst="rect">
                      <a:avLst/>
                    </a:prstGeom>
                    <a:noFill/>
                    <a:ln>
                      <a:noFill/>
                    </a:ln>
                  </pic:spPr>
                </pic:pic>
              </a:graphicData>
            </a:graphic>
          </wp:inline>
        </w:drawing>
      </w:r>
    </w:p>
    <w:p w:rsidR="007F5E0C" w:rsidRDefault="007F5E0C" w:rsidP="001E71C5">
      <w:pPr>
        <w:pStyle w:val="NormalWeb"/>
        <w:jc w:val="both"/>
      </w:pPr>
    </w:p>
    <w:p w:rsidR="00946DA2" w:rsidRPr="004D25C1" w:rsidRDefault="001E71C5" w:rsidP="001E71C5">
      <w:pPr>
        <w:pStyle w:val="NormalWeb"/>
        <w:jc w:val="both"/>
      </w:pPr>
      <w:r w:rsidRPr="004D25C1">
        <w:t>On applying PROC UNIVARIATE on mid-price to check for outliers and distribution of the variable</w:t>
      </w:r>
      <w:r w:rsidR="00946DA2" w:rsidRPr="004D25C1">
        <w:t xml:space="preserve">. We find some outliers </w:t>
      </w:r>
      <w:r w:rsidRPr="004D25C1">
        <w:t>and they</w:t>
      </w:r>
      <w:r w:rsidR="00946DA2" w:rsidRPr="004D25C1">
        <w:t xml:space="preserve"> (prices greater than $38k)</w:t>
      </w:r>
      <w:r w:rsidRPr="004D25C1">
        <w:t xml:space="preserve"> are removed from the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8"/>
        <w:gridCol w:w="4152"/>
      </w:tblGrid>
      <w:tr w:rsidR="00946DA2" w:rsidRPr="004D25C1" w:rsidTr="00946DA2">
        <w:tc>
          <w:tcPr>
            <w:tcW w:w="4675" w:type="dxa"/>
          </w:tcPr>
          <w:p w:rsidR="00946DA2" w:rsidRPr="004D25C1" w:rsidRDefault="00946DA2" w:rsidP="001E71C5">
            <w:pPr>
              <w:pStyle w:val="NormalWeb"/>
              <w:jc w:val="both"/>
            </w:pPr>
            <w:r w:rsidRPr="004D25C1">
              <w:rPr>
                <w:noProof/>
              </w:rPr>
              <w:drawing>
                <wp:inline distT="0" distB="0" distL="0" distR="0">
                  <wp:extent cx="3169920" cy="2065020"/>
                  <wp:effectExtent l="0" t="0" r="0" b="0"/>
                  <wp:docPr id="8" name="Picture 8" descr="C:\Users\Nimesh\AppData\Local\Microsoft\Windows\INetCache\Content.Word\cars_univari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mesh\AppData\Local\Microsoft\Windows\INetCache\Content.Word\cars_univariat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2065020"/>
                          </a:xfrm>
                          <a:prstGeom prst="rect">
                            <a:avLst/>
                          </a:prstGeom>
                          <a:noFill/>
                          <a:ln>
                            <a:noFill/>
                          </a:ln>
                        </pic:spPr>
                      </pic:pic>
                    </a:graphicData>
                  </a:graphic>
                </wp:inline>
              </w:drawing>
            </w:r>
          </w:p>
        </w:tc>
        <w:tc>
          <w:tcPr>
            <w:tcW w:w="4675" w:type="dxa"/>
          </w:tcPr>
          <w:p w:rsidR="00946DA2" w:rsidRPr="004D25C1" w:rsidRDefault="00946DA2" w:rsidP="00946DA2">
            <w:pPr>
              <w:pStyle w:val="NormalWeb"/>
              <w:jc w:val="right"/>
            </w:pPr>
            <w:r w:rsidRPr="004D25C1">
              <w:rPr>
                <w:noProof/>
              </w:rPr>
              <w:drawing>
                <wp:inline distT="0" distB="0" distL="0" distR="0">
                  <wp:extent cx="1615440" cy="3390900"/>
                  <wp:effectExtent l="0" t="0" r="3810" b="0"/>
                  <wp:docPr id="9" name="Picture 9" descr="C:\Users\Nimesh\AppData\Local\Microsoft\Windows\INetCache\Content.Word\cars_univari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mesh\AppData\Local\Microsoft\Windows\INetCache\Content.Word\cars_univariat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5440" cy="3390900"/>
                          </a:xfrm>
                          <a:prstGeom prst="rect">
                            <a:avLst/>
                          </a:prstGeom>
                          <a:noFill/>
                          <a:ln>
                            <a:noFill/>
                          </a:ln>
                        </pic:spPr>
                      </pic:pic>
                    </a:graphicData>
                  </a:graphic>
                </wp:inline>
              </w:drawing>
            </w:r>
          </w:p>
        </w:tc>
      </w:tr>
    </w:tbl>
    <w:p w:rsidR="00946DA2" w:rsidRPr="004D25C1" w:rsidRDefault="00946DA2" w:rsidP="001E71C5">
      <w:pPr>
        <w:pStyle w:val="NormalWeb"/>
        <w:jc w:val="both"/>
      </w:pPr>
      <w:r w:rsidRPr="004D25C1">
        <w:t xml:space="preserve">The cut-set of the data is now assessed for linear regression model. On applying PROC REG for model: </w:t>
      </w:r>
    </w:p>
    <w:p w:rsidR="001E71C5" w:rsidRPr="004D25C1" w:rsidRDefault="007F5E0C" w:rsidP="00946DA2">
      <w:pPr>
        <w:pStyle w:val="NormalWeb"/>
        <w:jc w:val="center"/>
      </w:pPr>
      <w:proofErr w:type="spellStart"/>
      <w:r>
        <w:t>mid_price</w:t>
      </w:r>
      <w:proofErr w:type="spellEnd"/>
      <w:r>
        <w:t xml:space="preserve"> = B0 + B1*</w:t>
      </w:r>
      <w:proofErr w:type="spellStart"/>
      <w:r>
        <w:t>mpg_city</w:t>
      </w:r>
      <w:proofErr w:type="spellEnd"/>
      <w:r>
        <w:t xml:space="preserve"> + B2*</w:t>
      </w:r>
      <w:proofErr w:type="spellStart"/>
      <w:r w:rsidR="00946DA2" w:rsidRPr="004D25C1">
        <w:t>air_bags</w:t>
      </w:r>
      <w:proofErr w:type="spellEnd"/>
      <w:r w:rsidR="00946DA2" w:rsidRPr="004D25C1">
        <w:t xml:space="preserve"> + B3</w:t>
      </w:r>
      <w:r>
        <w:t>*</w:t>
      </w:r>
      <w:proofErr w:type="spellStart"/>
      <w:r w:rsidR="001A42A5" w:rsidRPr="004D25C1">
        <w:t>manual_trans</w:t>
      </w:r>
      <w:proofErr w:type="spellEnd"/>
      <w:r w:rsidR="00946DA2" w:rsidRPr="004D25C1">
        <w:t xml:space="preserve"> + B4</w:t>
      </w:r>
      <w:r>
        <w:t>*</w:t>
      </w:r>
      <w:proofErr w:type="spellStart"/>
      <w:r w:rsidR="001A42A5" w:rsidRPr="004D25C1">
        <w:t>hp</w:t>
      </w:r>
      <w:proofErr w:type="spellEnd"/>
      <w:r w:rsidR="00946DA2" w:rsidRPr="004D25C1">
        <w:t xml:space="preserve"> + B5</w:t>
      </w:r>
      <w:r>
        <w:t>*</w:t>
      </w:r>
      <w:r w:rsidR="001A42A5" w:rsidRPr="004D25C1">
        <w:t>domestic</w:t>
      </w:r>
    </w:p>
    <w:p w:rsidR="007F5E0C" w:rsidRDefault="007F5E0C" w:rsidP="00946DA2">
      <w:pPr>
        <w:pStyle w:val="NormalWeb"/>
      </w:pPr>
    </w:p>
    <w:p w:rsidR="007F5E0C" w:rsidRDefault="007F5E0C" w:rsidP="00946DA2">
      <w:pPr>
        <w:pStyle w:val="NormalWeb"/>
      </w:pPr>
    </w:p>
    <w:p w:rsidR="007F5E0C" w:rsidRDefault="007F5E0C" w:rsidP="00946DA2">
      <w:pPr>
        <w:pStyle w:val="NormalWeb"/>
      </w:pPr>
    </w:p>
    <w:p w:rsidR="001E71C5" w:rsidRDefault="00946DA2" w:rsidP="00946DA2">
      <w:pPr>
        <w:pStyle w:val="NormalWeb"/>
      </w:pPr>
      <w:r w:rsidRPr="004D25C1">
        <w:lastRenderedPageBreak/>
        <w:t>Following are the results:</w:t>
      </w:r>
    </w:p>
    <w:p w:rsidR="007F5E0C" w:rsidRPr="004D25C1" w:rsidRDefault="007F5E0C" w:rsidP="00946DA2">
      <w:pPr>
        <w:pStyle w:val="NormalWeb"/>
      </w:pPr>
    </w:p>
    <w:tbl>
      <w:tblPr>
        <w:tblStyle w:val="TableGrid"/>
        <w:tblW w:w="1126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6281"/>
      </w:tblGrid>
      <w:tr w:rsidR="001E71C5" w:rsidRPr="004D25C1" w:rsidTr="001A42A5">
        <w:tc>
          <w:tcPr>
            <w:tcW w:w="4986" w:type="dxa"/>
          </w:tcPr>
          <w:p w:rsidR="001E71C5" w:rsidRPr="004D25C1" w:rsidRDefault="00A0179D" w:rsidP="001E71C5">
            <w:pPr>
              <w:pStyle w:val="NormalWeb"/>
              <w:jc w:val="both"/>
            </w:pPr>
            <w:r w:rsidRPr="004D25C1">
              <w:rPr>
                <w:noProof/>
              </w:rPr>
              <w:drawing>
                <wp:inline distT="0" distB="0" distL="0" distR="0">
                  <wp:extent cx="3025140" cy="2894131"/>
                  <wp:effectExtent l="0" t="0" r="3810" b="1905"/>
                  <wp:docPr id="30" name="Picture 30" descr="C:\Users\Nimesh\AppData\Local\Microsoft\Windows\INetCache\Content.Word\cars_proc_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mesh\AppData\Local\Microsoft\Windows\INetCache\Content.Word\cars_proc_re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632" cy="2924260"/>
                          </a:xfrm>
                          <a:prstGeom prst="rect">
                            <a:avLst/>
                          </a:prstGeom>
                          <a:noFill/>
                          <a:ln>
                            <a:noFill/>
                          </a:ln>
                        </pic:spPr>
                      </pic:pic>
                    </a:graphicData>
                  </a:graphic>
                </wp:inline>
              </w:drawing>
            </w:r>
          </w:p>
        </w:tc>
        <w:tc>
          <w:tcPr>
            <w:tcW w:w="6281" w:type="dxa"/>
          </w:tcPr>
          <w:p w:rsidR="001E71C5" w:rsidRPr="004D25C1" w:rsidRDefault="00A0179D" w:rsidP="001E71C5">
            <w:pPr>
              <w:pStyle w:val="NormalWeb"/>
              <w:jc w:val="both"/>
            </w:pPr>
            <w:r w:rsidRPr="004D25C1">
              <w:rPr>
                <w:noProof/>
              </w:rPr>
              <w:drawing>
                <wp:inline distT="0" distB="0" distL="0" distR="0">
                  <wp:extent cx="3756660" cy="1847025"/>
                  <wp:effectExtent l="0" t="0" r="0" b="1270"/>
                  <wp:docPr id="33" name="Picture 33" descr="C:\Users\Nimesh\AppData\Local\Microsoft\Windows\INetCache\Content.Word\cars_proc_re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mesh\AppData\Local\Microsoft\Windows\INetCache\Content.Word\cars_proc_reg1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490" cy="1860708"/>
                          </a:xfrm>
                          <a:prstGeom prst="rect">
                            <a:avLst/>
                          </a:prstGeom>
                          <a:noFill/>
                          <a:ln>
                            <a:noFill/>
                          </a:ln>
                        </pic:spPr>
                      </pic:pic>
                    </a:graphicData>
                  </a:graphic>
                </wp:inline>
              </w:drawing>
            </w:r>
          </w:p>
        </w:tc>
      </w:tr>
    </w:tbl>
    <w:p w:rsidR="007F5E0C" w:rsidRDefault="007F5E0C" w:rsidP="007F5E0C">
      <w:pPr>
        <w:pStyle w:val="BodyText"/>
        <w:spacing w:before="120"/>
        <w:ind w:left="1080"/>
        <w:rPr>
          <w:rFonts w:ascii="Times New Roman" w:hAnsi="Times New Roman"/>
          <w:sz w:val="24"/>
          <w:szCs w:val="24"/>
        </w:rPr>
      </w:pPr>
    </w:p>
    <w:p w:rsidR="00946DA2" w:rsidRPr="004D25C1" w:rsidRDefault="00946DA2" w:rsidP="007F5E0C">
      <w:pPr>
        <w:pStyle w:val="BodyText"/>
        <w:spacing w:before="120"/>
        <w:rPr>
          <w:rFonts w:ascii="Times New Roman" w:hAnsi="Times New Roman"/>
          <w:sz w:val="24"/>
          <w:szCs w:val="24"/>
        </w:rPr>
      </w:pPr>
      <w:r w:rsidRPr="004D25C1">
        <w:rPr>
          <w:rFonts w:ascii="Times New Roman" w:hAnsi="Times New Roman"/>
          <w:sz w:val="24"/>
          <w:szCs w:val="24"/>
        </w:rPr>
        <w:t>R</w:t>
      </w:r>
      <w:r w:rsidRPr="004D25C1">
        <w:rPr>
          <w:rFonts w:ascii="Times New Roman" w:hAnsi="Times New Roman"/>
          <w:sz w:val="24"/>
          <w:szCs w:val="24"/>
          <w:vertAlign w:val="superscript"/>
        </w:rPr>
        <w:t>2</w:t>
      </w:r>
      <w:r w:rsidR="001A42A5" w:rsidRPr="004D25C1">
        <w:rPr>
          <w:rFonts w:ascii="Times New Roman" w:hAnsi="Times New Roman"/>
          <w:sz w:val="24"/>
          <w:szCs w:val="24"/>
        </w:rPr>
        <w:t xml:space="preserve"> =0.73</w:t>
      </w:r>
      <w:r w:rsidRPr="004D25C1">
        <w:rPr>
          <w:rFonts w:ascii="Times New Roman" w:hAnsi="Times New Roman"/>
          <w:sz w:val="24"/>
          <w:szCs w:val="24"/>
        </w:rPr>
        <w:t xml:space="preserve"> implies that all the 5 </w:t>
      </w:r>
      <w:r w:rsidR="001A42A5" w:rsidRPr="004D25C1">
        <w:rPr>
          <w:rFonts w:ascii="Times New Roman" w:hAnsi="Times New Roman"/>
          <w:sz w:val="24"/>
          <w:szCs w:val="24"/>
        </w:rPr>
        <w:t>explanatory variables together explain 73</w:t>
      </w:r>
      <w:r w:rsidRPr="004D25C1">
        <w:rPr>
          <w:rFonts w:ascii="Times New Roman" w:hAnsi="Times New Roman"/>
          <w:sz w:val="24"/>
          <w:szCs w:val="24"/>
        </w:rPr>
        <w:t xml:space="preserve">% of the variance in the dependent variable </w:t>
      </w:r>
      <w:proofErr w:type="spellStart"/>
      <w:r w:rsidRPr="004D25C1">
        <w:rPr>
          <w:rFonts w:ascii="Times New Roman" w:hAnsi="Times New Roman"/>
          <w:sz w:val="24"/>
          <w:szCs w:val="24"/>
        </w:rPr>
        <w:t>mid_price</w:t>
      </w:r>
      <w:proofErr w:type="spellEnd"/>
      <w:r w:rsidRPr="004D25C1">
        <w:rPr>
          <w:rFonts w:ascii="Times New Roman" w:hAnsi="Times New Roman"/>
          <w:sz w:val="24"/>
          <w:szCs w:val="24"/>
        </w:rPr>
        <w:t xml:space="preserve">. </w:t>
      </w:r>
    </w:p>
    <w:p w:rsidR="00920E35" w:rsidRPr="004D25C1" w:rsidRDefault="00946DA2" w:rsidP="007F5E0C">
      <w:pPr>
        <w:pStyle w:val="BodyText"/>
        <w:spacing w:before="120"/>
        <w:rPr>
          <w:rFonts w:ascii="Times New Roman" w:hAnsi="Times New Roman"/>
          <w:sz w:val="24"/>
          <w:szCs w:val="24"/>
        </w:rPr>
      </w:pPr>
      <w:r w:rsidRPr="004D25C1">
        <w:rPr>
          <w:rFonts w:ascii="Times New Roman" w:hAnsi="Times New Roman"/>
          <w:sz w:val="24"/>
          <w:szCs w:val="24"/>
        </w:rPr>
        <w:t>R</w:t>
      </w:r>
      <w:r w:rsidRPr="004D25C1">
        <w:rPr>
          <w:rFonts w:ascii="Times New Roman" w:hAnsi="Times New Roman"/>
          <w:sz w:val="24"/>
          <w:szCs w:val="24"/>
          <w:vertAlign w:val="superscript"/>
        </w:rPr>
        <w:t>2</w:t>
      </w:r>
      <w:r w:rsidRPr="004D25C1">
        <w:rPr>
          <w:rFonts w:ascii="Times New Roman" w:hAnsi="Times New Roman"/>
          <w:sz w:val="24"/>
          <w:szCs w:val="24"/>
        </w:rPr>
        <w:t xml:space="preserve"> lies in a range betwe</w:t>
      </w:r>
      <w:r w:rsidR="00920E35" w:rsidRPr="004D25C1">
        <w:rPr>
          <w:rFonts w:ascii="Times New Roman" w:hAnsi="Times New Roman"/>
          <w:sz w:val="24"/>
          <w:szCs w:val="24"/>
        </w:rPr>
        <w:t xml:space="preserve">en 0 and 1, </w:t>
      </w:r>
      <w:r w:rsidRPr="004D25C1">
        <w:rPr>
          <w:rFonts w:ascii="Times New Roman" w:hAnsi="Times New Roman"/>
          <w:sz w:val="24"/>
          <w:szCs w:val="24"/>
        </w:rPr>
        <w:t>and with values closer to 1.00 indicating a very good model fit.</w:t>
      </w:r>
      <w:r w:rsidR="007F5E0C">
        <w:rPr>
          <w:rFonts w:ascii="Times New Roman" w:hAnsi="Times New Roman"/>
          <w:sz w:val="24"/>
          <w:szCs w:val="24"/>
        </w:rPr>
        <w:t xml:space="preserve"> </w:t>
      </w:r>
      <w:r w:rsidR="00920E35" w:rsidRPr="004D25C1">
        <w:rPr>
          <w:rFonts w:ascii="Times New Roman" w:hAnsi="Times New Roman"/>
          <w:sz w:val="24"/>
          <w:szCs w:val="24"/>
        </w:rPr>
        <w:t>R</w:t>
      </w:r>
      <w:r w:rsidR="00920E35" w:rsidRPr="004D25C1">
        <w:rPr>
          <w:rFonts w:ascii="Times New Roman" w:hAnsi="Times New Roman"/>
          <w:sz w:val="24"/>
          <w:szCs w:val="24"/>
          <w:vertAlign w:val="superscript"/>
        </w:rPr>
        <w:t>2</w:t>
      </w:r>
      <w:r w:rsidRPr="004D25C1">
        <w:rPr>
          <w:rFonts w:ascii="Times New Roman" w:hAnsi="Times New Roman"/>
          <w:sz w:val="24"/>
          <w:szCs w:val="24"/>
        </w:rPr>
        <w:t xml:space="preserve"> </w:t>
      </w:r>
      <w:r w:rsidR="00920E35" w:rsidRPr="004D25C1">
        <w:rPr>
          <w:rFonts w:ascii="Times New Roman" w:hAnsi="Times New Roman"/>
          <w:sz w:val="24"/>
          <w:szCs w:val="24"/>
        </w:rPr>
        <w:t>should be high for experimental data as most of the variables are under controlled environment.</w:t>
      </w:r>
      <w:r w:rsidR="007F5E0C">
        <w:rPr>
          <w:rFonts w:ascii="Times New Roman" w:hAnsi="Times New Roman"/>
          <w:sz w:val="24"/>
          <w:szCs w:val="24"/>
        </w:rPr>
        <w:t xml:space="preserve"> </w:t>
      </w:r>
      <w:r w:rsidR="00920E35" w:rsidRPr="004D25C1">
        <w:rPr>
          <w:rFonts w:ascii="Times New Roman" w:hAnsi="Times New Roman"/>
          <w:sz w:val="24"/>
          <w:szCs w:val="24"/>
        </w:rPr>
        <w:t>For industrial data (noisy data), even low r-square is acceptable, and there is always chance to improve.</w:t>
      </w:r>
      <w:r w:rsidR="007F5E0C">
        <w:rPr>
          <w:rFonts w:ascii="Times New Roman" w:hAnsi="Times New Roman"/>
          <w:sz w:val="24"/>
          <w:szCs w:val="24"/>
        </w:rPr>
        <w:t xml:space="preserve"> </w:t>
      </w:r>
      <w:r w:rsidR="00920E35" w:rsidRPr="004D25C1">
        <w:rPr>
          <w:rFonts w:ascii="Times New Roman" w:hAnsi="Times New Roman"/>
          <w:sz w:val="24"/>
          <w:szCs w:val="24"/>
        </w:rPr>
        <w:t>For the given data, R</w:t>
      </w:r>
      <w:r w:rsidR="00920E35" w:rsidRPr="004D25C1">
        <w:rPr>
          <w:rFonts w:ascii="Times New Roman" w:hAnsi="Times New Roman"/>
          <w:sz w:val="24"/>
          <w:szCs w:val="24"/>
          <w:vertAlign w:val="superscript"/>
        </w:rPr>
        <w:t>2</w:t>
      </w:r>
      <w:r w:rsidR="001A42A5" w:rsidRPr="004D25C1">
        <w:rPr>
          <w:rFonts w:ascii="Times New Roman" w:hAnsi="Times New Roman"/>
          <w:sz w:val="24"/>
          <w:szCs w:val="24"/>
        </w:rPr>
        <w:t xml:space="preserve"> =0.73</w:t>
      </w:r>
      <w:r w:rsidR="00920E35" w:rsidRPr="004D25C1">
        <w:rPr>
          <w:rFonts w:ascii="Times New Roman" w:hAnsi="Times New Roman"/>
          <w:sz w:val="24"/>
          <w:szCs w:val="24"/>
        </w:rPr>
        <w:t xml:space="preserve"> is acceptable</w:t>
      </w:r>
      <w:r w:rsidR="0057645D" w:rsidRPr="004D25C1">
        <w:rPr>
          <w:rFonts w:ascii="Times New Roman" w:hAnsi="Times New Roman"/>
          <w:sz w:val="24"/>
          <w:szCs w:val="24"/>
        </w:rPr>
        <w:t>, but there is scope for betterment.</w:t>
      </w:r>
    </w:p>
    <w:p w:rsidR="00920E35" w:rsidRPr="004D25C1" w:rsidRDefault="00920E35" w:rsidP="007F5E0C">
      <w:pPr>
        <w:pStyle w:val="BodyText"/>
        <w:spacing w:before="120"/>
        <w:rPr>
          <w:rFonts w:ascii="Times New Roman" w:hAnsi="Times New Roman"/>
          <w:sz w:val="24"/>
          <w:szCs w:val="24"/>
        </w:rPr>
      </w:pPr>
      <w:r w:rsidRPr="004D25C1">
        <w:rPr>
          <w:rFonts w:ascii="Times New Roman" w:hAnsi="Times New Roman"/>
          <w:sz w:val="24"/>
          <w:szCs w:val="24"/>
        </w:rPr>
        <w:t>R</w:t>
      </w:r>
      <w:r w:rsidRPr="004D25C1">
        <w:rPr>
          <w:rFonts w:ascii="Times New Roman" w:hAnsi="Times New Roman"/>
          <w:sz w:val="24"/>
          <w:szCs w:val="24"/>
          <w:vertAlign w:val="superscript"/>
        </w:rPr>
        <w:t>2</w:t>
      </w:r>
      <w:r w:rsidRPr="004D25C1">
        <w:rPr>
          <w:rFonts w:ascii="Times New Roman" w:hAnsi="Times New Roman"/>
          <w:sz w:val="24"/>
          <w:szCs w:val="24"/>
        </w:rPr>
        <w:t xml:space="preserve"> of a model describes that how much of the variance in the dependent variable can be explained by the independent variables. This value increases as we keep on adding more explanatory variables. Some of them may not even be </w:t>
      </w:r>
      <w:r w:rsidR="009E7B99" w:rsidRPr="004D25C1">
        <w:rPr>
          <w:rFonts w:ascii="Times New Roman" w:hAnsi="Times New Roman"/>
          <w:sz w:val="24"/>
          <w:szCs w:val="24"/>
        </w:rPr>
        <w:t>significant to the model. The R</w:t>
      </w:r>
      <w:r w:rsidR="009E7B99" w:rsidRPr="004D25C1">
        <w:rPr>
          <w:rFonts w:ascii="Times New Roman" w:hAnsi="Times New Roman"/>
          <w:sz w:val="24"/>
          <w:szCs w:val="24"/>
          <w:vertAlign w:val="superscript"/>
        </w:rPr>
        <w:t>2</w:t>
      </w:r>
      <w:r w:rsidR="009E7B99" w:rsidRPr="004D25C1">
        <w:rPr>
          <w:rFonts w:ascii="Times New Roman" w:hAnsi="Times New Roman"/>
          <w:sz w:val="24"/>
          <w:szCs w:val="24"/>
        </w:rPr>
        <w:t xml:space="preserve"> value can reach 1 by involving all the variables, but then there will be no variance in the residuals i.e. we will be fitting the model to the data. </w:t>
      </w:r>
      <w:r w:rsidR="0057645D" w:rsidRPr="004D25C1">
        <w:rPr>
          <w:rFonts w:ascii="Times New Roman" w:hAnsi="Times New Roman"/>
          <w:sz w:val="24"/>
          <w:szCs w:val="24"/>
        </w:rPr>
        <w:t xml:space="preserve">The model will give high accuracy to the dataset that was used to train the model, but will fail when we want to predict at some point other than of the dataset. </w:t>
      </w:r>
      <w:r w:rsidR="009E7B99" w:rsidRPr="004D25C1">
        <w:rPr>
          <w:rFonts w:ascii="Times New Roman" w:hAnsi="Times New Roman"/>
          <w:sz w:val="24"/>
          <w:szCs w:val="24"/>
        </w:rPr>
        <w:t xml:space="preserve">To overcome this, a concept of adjusted </w:t>
      </w:r>
      <w:r w:rsidRPr="004D25C1">
        <w:rPr>
          <w:rFonts w:ascii="Times New Roman" w:hAnsi="Times New Roman"/>
          <w:sz w:val="24"/>
          <w:szCs w:val="24"/>
        </w:rPr>
        <w:t>R</w:t>
      </w:r>
      <w:r w:rsidRPr="004D25C1">
        <w:rPr>
          <w:rFonts w:ascii="Times New Roman" w:hAnsi="Times New Roman"/>
          <w:sz w:val="24"/>
          <w:szCs w:val="24"/>
          <w:vertAlign w:val="superscript"/>
        </w:rPr>
        <w:t>2</w:t>
      </w:r>
      <w:r w:rsidR="009E7B99" w:rsidRPr="004D25C1">
        <w:rPr>
          <w:rFonts w:ascii="Times New Roman" w:hAnsi="Times New Roman"/>
          <w:sz w:val="24"/>
          <w:szCs w:val="24"/>
        </w:rPr>
        <w:t xml:space="preserve"> is formalized w</w:t>
      </w:r>
      <w:r w:rsidRPr="004D25C1">
        <w:rPr>
          <w:rFonts w:ascii="Times New Roman" w:hAnsi="Times New Roman"/>
          <w:sz w:val="24"/>
          <w:szCs w:val="24"/>
        </w:rPr>
        <w:t xml:space="preserve">hich imposes a penalty on any variable added to the model that has a very small explanatory power. Thus, </w:t>
      </w:r>
      <w:r w:rsidR="009E7B99" w:rsidRPr="004D25C1">
        <w:rPr>
          <w:rFonts w:ascii="Times New Roman" w:hAnsi="Times New Roman"/>
          <w:sz w:val="24"/>
          <w:szCs w:val="24"/>
        </w:rPr>
        <w:t>on addition of</w:t>
      </w:r>
      <w:r w:rsidRPr="004D25C1">
        <w:rPr>
          <w:rFonts w:ascii="Times New Roman" w:hAnsi="Times New Roman"/>
          <w:sz w:val="24"/>
          <w:szCs w:val="24"/>
        </w:rPr>
        <w:t xml:space="preserve"> more variables to the model, Adjusted R</w:t>
      </w:r>
      <w:r w:rsidRPr="004D25C1">
        <w:rPr>
          <w:rFonts w:ascii="Times New Roman" w:hAnsi="Times New Roman"/>
          <w:sz w:val="24"/>
          <w:szCs w:val="24"/>
          <w:vertAlign w:val="superscript"/>
        </w:rPr>
        <w:t>2</w:t>
      </w:r>
      <w:r w:rsidRPr="004D25C1">
        <w:rPr>
          <w:rFonts w:ascii="Times New Roman" w:hAnsi="Times New Roman"/>
          <w:sz w:val="24"/>
          <w:szCs w:val="24"/>
        </w:rPr>
        <w:t xml:space="preserve"> could </w:t>
      </w:r>
      <w:r w:rsidR="009E7B99" w:rsidRPr="004D25C1">
        <w:rPr>
          <w:rFonts w:ascii="Times New Roman" w:hAnsi="Times New Roman"/>
          <w:sz w:val="24"/>
          <w:szCs w:val="24"/>
        </w:rPr>
        <w:t>go</w:t>
      </w:r>
      <w:r w:rsidRPr="004D25C1">
        <w:rPr>
          <w:rFonts w:ascii="Times New Roman" w:hAnsi="Times New Roman"/>
          <w:sz w:val="24"/>
          <w:szCs w:val="24"/>
        </w:rPr>
        <w:t xml:space="preserve"> down and is therefore a more accurate measure of model fit. If the difference between R</w:t>
      </w:r>
      <w:r w:rsidRPr="004D25C1">
        <w:rPr>
          <w:rFonts w:ascii="Times New Roman" w:hAnsi="Times New Roman"/>
          <w:sz w:val="24"/>
          <w:szCs w:val="24"/>
          <w:vertAlign w:val="superscript"/>
        </w:rPr>
        <w:t>2</w:t>
      </w:r>
      <w:r w:rsidRPr="004D25C1">
        <w:rPr>
          <w:rFonts w:ascii="Times New Roman" w:hAnsi="Times New Roman"/>
          <w:sz w:val="24"/>
          <w:szCs w:val="24"/>
        </w:rPr>
        <w:t xml:space="preserve"> and adjusted R</w:t>
      </w:r>
      <w:r w:rsidRPr="004D25C1">
        <w:rPr>
          <w:rFonts w:ascii="Times New Roman" w:hAnsi="Times New Roman"/>
          <w:sz w:val="24"/>
          <w:szCs w:val="24"/>
          <w:vertAlign w:val="superscript"/>
        </w:rPr>
        <w:t>2</w:t>
      </w:r>
      <w:r w:rsidRPr="004D25C1">
        <w:rPr>
          <w:rFonts w:ascii="Times New Roman" w:hAnsi="Times New Roman"/>
          <w:sz w:val="24"/>
          <w:szCs w:val="24"/>
        </w:rPr>
        <w:t xml:space="preserve"> is large (i.e., more than 5% points), adjusted R</w:t>
      </w:r>
      <w:r w:rsidRPr="004D25C1">
        <w:rPr>
          <w:rFonts w:ascii="Times New Roman" w:hAnsi="Times New Roman"/>
          <w:sz w:val="24"/>
          <w:szCs w:val="24"/>
          <w:vertAlign w:val="superscript"/>
        </w:rPr>
        <w:t>2</w:t>
      </w:r>
      <w:r w:rsidRPr="004D25C1">
        <w:rPr>
          <w:rFonts w:ascii="Times New Roman" w:hAnsi="Times New Roman"/>
          <w:sz w:val="24"/>
          <w:szCs w:val="24"/>
        </w:rPr>
        <w:t xml:space="preserve"> is the more accurate indicator of model fit. </w:t>
      </w:r>
    </w:p>
    <w:p w:rsidR="009E7B99" w:rsidRDefault="009E7B99" w:rsidP="007F5E0C">
      <w:pPr>
        <w:pStyle w:val="NormalWeb"/>
        <w:jc w:val="both"/>
      </w:pPr>
      <w:r w:rsidRPr="004D25C1">
        <w:t>All coefficients that have a t-value greater than 1.96 (or a p-value less than 0.05) are statistically significant at the 95% confidence level. That implies that the corresponding variable has a non-zero impact on the dependent variable.</w:t>
      </w:r>
    </w:p>
    <w:p w:rsidR="007F5E0C" w:rsidRPr="004D25C1" w:rsidRDefault="007F5E0C" w:rsidP="007F5E0C">
      <w:pPr>
        <w:pStyle w:val="NormalWeb"/>
        <w:jc w:val="both"/>
      </w:pPr>
    </w:p>
    <w:p w:rsidR="009E7B99" w:rsidRPr="004D25C1" w:rsidRDefault="009E7B99" w:rsidP="007F5E0C">
      <w:pPr>
        <w:pStyle w:val="NormalWeb"/>
        <w:jc w:val="both"/>
      </w:pPr>
      <w:r w:rsidRPr="004D25C1">
        <w:lastRenderedPageBreak/>
        <w:t>In the current model:</w:t>
      </w:r>
    </w:p>
    <w:p w:rsidR="008455E4" w:rsidRPr="004D25C1" w:rsidRDefault="0057645D" w:rsidP="008455E4">
      <w:pPr>
        <w:pStyle w:val="NormalWeb"/>
        <w:numPr>
          <w:ilvl w:val="0"/>
          <w:numId w:val="6"/>
        </w:numPr>
        <w:jc w:val="both"/>
        <w:rPr>
          <w:bCs/>
        </w:rPr>
      </w:pPr>
      <w:proofErr w:type="spellStart"/>
      <w:r w:rsidRPr="004D25C1">
        <w:rPr>
          <w:bCs/>
        </w:rPr>
        <w:t>mpg_city</w:t>
      </w:r>
      <w:proofErr w:type="spellEnd"/>
      <w:r w:rsidRPr="004D25C1">
        <w:rPr>
          <w:bCs/>
        </w:rPr>
        <w:t xml:space="preserve"> (-0.372</w:t>
      </w:r>
      <w:r w:rsidR="008455E4" w:rsidRPr="004D25C1">
        <w:rPr>
          <w:bCs/>
        </w:rPr>
        <w:t xml:space="preserve">, </w:t>
      </w:r>
      <w:r w:rsidRPr="004D25C1">
        <w:rPr>
          <w:bCs/>
        </w:rPr>
        <w:t>|</w:t>
      </w:r>
      <w:r w:rsidR="008455E4" w:rsidRPr="004D25C1">
        <w:rPr>
          <w:bCs/>
        </w:rPr>
        <w:t>t-value</w:t>
      </w:r>
      <w:r w:rsidRPr="004D25C1">
        <w:rPr>
          <w:bCs/>
        </w:rPr>
        <w:t>|</w:t>
      </w:r>
      <w:r w:rsidR="008455E4" w:rsidRPr="004D25C1">
        <w:rPr>
          <w:bCs/>
        </w:rPr>
        <w:t xml:space="preserve">= </w:t>
      </w:r>
      <w:r w:rsidR="00E73945" w:rsidRPr="004D25C1">
        <w:rPr>
          <w:bCs/>
        </w:rPr>
        <w:t xml:space="preserve">3.27) is </w:t>
      </w:r>
      <w:r w:rsidR="008455E4" w:rsidRPr="004D25C1">
        <w:rPr>
          <w:bCs/>
        </w:rPr>
        <w:t xml:space="preserve">significant </w:t>
      </w:r>
      <w:r w:rsidR="00E73945" w:rsidRPr="004D25C1">
        <w:rPr>
          <w:bCs/>
        </w:rPr>
        <w:t>at 0.01</w:t>
      </w:r>
      <w:r w:rsidR="008455E4" w:rsidRPr="004D25C1">
        <w:rPr>
          <w:bCs/>
        </w:rPr>
        <w:t xml:space="preserve"> significance level</w:t>
      </w:r>
    </w:p>
    <w:p w:rsidR="0057645D" w:rsidRPr="004D25C1" w:rsidRDefault="0057645D" w:rsidP="0057645D">
      <w:pPr>
        <w:pStyle w:val="NormalWeb"/>
        <w:numPr>
          <w:ilvl w:val="0"/>
          <w:numId w:val="6"/>
        </w:numPr>
        <w:jc w:val="both"/>
        <w:rPr>
          <w:bCs/>
        </w:rPr>
      </w:pPr>
      <w:proofErr w:type="spellStart"/>
      <w:r w:rsidRPr="004D25C1">
        <w:rPr>
          <w:bCs/>
        </w:rPr>
        <w:t>air_bags</w:t>
      </w:r>
      <w:proofErr w:type="spellEnd"/>
      <w:r w:rsidRPr="004D25C1">
        <w:rPr>
          <w:bCs/>
        </w:rPr>
        <w:t xml:space="preserve"> (3.</w:t>
      </w:r>
      <w:r w:rsidR="00E73945" w:rsidRPr="004D25C1">
        <w:rPr>
          <w:bCs/>
        </w:rPr>
        <w:t>014</w:t>
      </w:r>
      <w:r w:rsidRPr="004D25C1">
        <w:rPr>
          <w:bCs/>
        </w:rPr>
        <w:t xml:space="preserve">, t-value= </w:t>
      </w:r>
      <w:r w:rsidR="00E73945" w:rsidRPr="004D25C1">
        <w:rPr>
          <w:bCs/>
        </w:rPr>
        <w:t>4.28</w:t>
      </w:r>
      <w:r w:rsidRPr="004D25C1">
        <w:rPr>
          <w:bCs/>
        </w:rPr>
        <w:t>) is significant at &lt;0.0001 significance level</w:t>
      </w:r>
    </w:p>
    <w:p w:rsidR="00E73945" w:rsidRPr="004D25C1" w:rsidRDefault="00E73945" w:rsidP="008455E4">
      <w:pPr>
        <w:pStyle w:val="NormalWeb"/>
        <w:numPr>
          <w:ilvl w:val="0"/>
          <w:numId w:val="6"/>
        </w:numPr>
        <w:jc w:val="both"/>
        <w:rPr>
          <w:bCs/>
        </w:rPr>
      </w:pPr>
      <w:proofErr w:type="spellStart"/>
      <w:r w:rsidRPr="004D25C1">
        <w:rPr>
          <w:bCs/>
        </w:rPr>
        <w:t>manual_trans</w:t>
      </w:r>
      <w:proofErr w:type="spellEnd"/>
      <w:r w:rsidRPr="004D25C1">
        <w:rPr>
          <w:bCs/>
        </w:rPr>
        <w:t xml:space="preserve"> (|t-value|=0.57) is insignificant even at 0.1 significance level</w:t>
      </w:r>
    </w:p>
    <w:p w:rsidR="008455E4" w:rsidRPr="004D25C1" w:rsidRDefault="00E73945" w:rsidP="008455E4">
      <w:pPr>
        <w:pStyle w:val="NormalWeb"/>
        <w:numPr>
          <w:ilvl w:val="0"/>
          <w:numId w:val="6"/>
        </w:numPr>
        <w:jc w:val="both"/>
        <w:rPr>
          <w:bCs/>
        </w:rPr>
      </w:pPr>
      <w:proofErr w:type="spellStart"/>
      <w:r w:rsidRPr="004D25C1">
        <w:rPr>
          <w:bCs/>
        </w:rPr>
        <w:t>hp</w:t>
      </w:r>
      <w:proofErr w:type="spellEnd"/>
      <w:r w:rsidRPr="004D25C1">
        <w:rPr>
          <w:bCs/>
        </w:rPr>
        <w:t xml:space="preserve"> (0.</w:t>
      </w:r>
      <w:r w:rsidR="008455E4" w:rsidRPr="004D25C1">
        <w:rPr>
          <w:bCs/>
        </w:rPr>
        <w:t>08</w:t>
      </w:r>
      <w:r w:rsidRPr="004D25C1">
        <w:rPr>
          <w:bCs/>
        </w:rPr>
        <w:t>1, t-value= 6</w:t>
      </w:r>
      <w:r w:rsidR="008455E4" w:rsidRPr="004D25C1">
        <w:rPr>
          <w:bCs/>
        </w:rPr>
        <w:t>.0</w:t>
      </w:r>
      <w:r w:rsidRPr="004D25C1">
        <w:rPr>
          <w:bCs/>
        </w:rPr>
        <w:t>7</w:t>
      </w:r>
      <w:r w:rsidR="008455E4" w:rsidRPr="004D25C1">
        <w:rPr>
          <w:bCs/>
        </w:rPr>
        <w:t>) is significant at &lt;0.0001 significance level</w:t>
      </w:r>
    </w:p>
    <w:p w:rsidR="00E73945" w:rsidRPr="004D25C1" w:rsidRDefault="008455E4" w:rsidP="00E73945">
      <w:pPr>
        <w:pStyle w:val="NormalWeb"/>
        <w:numPr>
          <w:ilvl w:val="0"/>
          <w:numId w:val="6"/>
        </w:numPr>
        <w:jc w:val="both"/>
        <w:rPr>
          <w:bCs/>
        </w:rPr>
      </w:pPr>
      <w:r w:rsidRPr="004D25C1">
        <w:rPr>
          <w:bCs/>
        </w:rPr>
        <w:t>domestic (</w:t>
      </w:r>
      <w:r w:rsidR="00707B10" w:rsidRPr="004D25C1">
        <w:rPr>
          <w:bCs/>
        </w:rPr>
        <w:t>-3.</w:t>
      </w:r>
      <w:r w:rsidR="00E73945" w:rsidRPr="004D25C1">
        <w:rPr>
          <w:bCs/>
        </w:rPr>
        <w:t>324</w:t>
      </w:r>
      <w:r w:rsidRPr="004D25C1">
        <w:rPr>
          <w:bCs/>
        </w:rPr>
        <w:t xml:space="preserve">, </w:t>
      </w:r>
      <w:r w:rsidR="00E73945" w:rsidRPr="004D25C1">
        <w:rPr>
          <w:bCs/>
        </w:rPr>
        <w:t>|</w:t>
      </w:r>
      <w:r w:rsidRPr="004D25C1">
        <w:rPr>
          <w:bCs/>
        </w:rPr>
        <w:t>t-value</w:t>
      </w:r>
      <w:r w:rsidR="00E73945" w:rsidRPr="004D25C1">
        <w:rPr>
          <w:bCs/>
        </w:rPr>
        <w:t>|</w:t>
      </w:r>
      <w:r w:rsidRPr="004D25C1">
        <w:rPr>
          <w:bCs/>
        </w:rPr>
        <w:t xml:space="preserve">= </w:t>
      </w:r>
      <w:r w:rsidR="00E73945" w:rsidRPr="004D25C1">
        <w:rPr>
          <w:bCs/>
        </w:rPr>
        <w:t>3.3</w:t>
      </w:r>
      <w:r w:rsidRPr="004D25C1">
        <w:rPr>
          <w:bCs/>
        </w:rPr>
        <w:t>) is significant at &lt;0.0001 significance level</w:t>
      </w:r>
    </w:p>
    <w:p w:rsidR="008455E4" w:rsidRPr="004D25C1" w:rsidRDefault="008455E4" w:rsidP="007F5E0C">
      <w:pPr>
        <w:pStyle w:val="NormalWeb"/>
        <w:jc w:val="both"/>
        <w:rPr>
          <w:bCs/>
        </w:rPr>
      </w:pPr>
      <w:r w:rsidRPr="004D25C1">
        <w:rPr>
          <w:bCs/>
        </w:rPr>
        <w:t>From the model we can interpret that,</w:t>
      </w:r>
    </w:p>
    <w:p w:rsidR="00D10793" w:rsidRPr="004D25C1" w:rsidRDefault="008455E4" w:rsidP="00D10793">
      <w:pPr>
        <w:pStyle w:val="NormalWeb"/>
        <w:numPr>
          <w:ilvl w:val="0"/>
          <w:numId w:val="7"/>
        </w:numPr>
        <w:jc w:val="both"/>
        <w:rPr>
          <w:bCs/>
        </w:rPr>
      </w:pPr>
      <w:r w:rsidRPr="004D25C1">
        <w:rPr>
          <w:bCs/>
        </w:rPr>
        <w:t>For every increase of 10 HP of the engine, the mid-range price of the car increases by $</w:t>
      </w:r>
      <w:r w:rsidR="00406283" w:rsidRPr="004D25C1">
        <w:rPr>
          <w:bCs/>
        </w:rPr>
        <w:t>810</w:t>
      </w:r>
      <w:r w:rsidRPr="004D25C1">
        <w:rPr>
          <w:bCs/>
        </w:rPr>
        <w:t>, controlling all other variables of the model.</w:t>
      </w:r>
    </w:p>
    <w:p w:rsidR="00707B10" w:rsidRPr="004D25C1" w:rsidRDefault="00707B10" w:rsidP="00D10793">
      <w:pPr>
        <w:pStyle w:val="NormalWeb"/>
        <w:numPr>
          <w:ilvl w:val="0"/>
          <w:numId w:val="7"/>
        </w:numPr>
        <w:jc w:val="both"/>
        <w:rPr>
          <w:bCs/>
        </w:rPr>
      </w:pPr>
      <w:r w:rsidRPr="004D25C1">
        <w:rPr>
          <w:bCs/>
        </w:rPr>
        <w:t>If the car is manufactured in U.S., then the mid-range price of the car will be $3,</w:t>
      </w:r>
      <w:r w:rsidR="00D10793" w:rsidRPr="004D25C1">
        <w:rPr>
          <w:bCs/>
        </w:rPr>
        <w:t>324</w:t>
      </w:r>
      <w:r w:rsidRPr="004D25C1">
        <w:rPr>
          <w:bCs/>
        </w:rPr>
        <w:t xml:space="preserve"> lesser than that of a car manufactured outside of U.S., controlling all other variables of the model.</w:t>
      </w:r>
    </w:p>
    <w:p w:rsidR="00342298" w:rsidRPr="004D25C1" w:rsidRDefault="00707B10" w:rsidP="007F5E0C">
      <w:pPr>
        <w:pStyle w:val="NormalWeb"/>
        <w:jc w:val="both"/>
        <w:rPr>
          <w:bCs/>
        </w:rPr>
      </w:pPr>
      <w:r w:rsidRPr="004D25C1">
        <w:rPr>
          <w:bCs/>
        </w:rPr>
        <w:t>Of all the variables, HP is the most important variable as it affects the mid-price the most. We can say that by looking at the standardized estimates of the variables</w:t>
      </w:r>
      <w:r w:rsidR="00342298" w:rsidRPr="004D25C1">
        <w:rPr>
          <w:bCs/>
        </w:rPr>
        <w:t xml:space="preserve">. </w:t>
      </w:r>
    </w:p>
    <w:p w:rsidR="00707B10" w:rsidRPr="004D25C1" w:rsidRDefault="00342298" w:rsidP="007F5E0C">
      <w:pPr>
        <w:pStyle w:val="NormalWeb"/>
        <w:jc w:val="both"/>
        <w:rPr>
          <w:bCs/>
        </w:rPr>
      </w:pPr>
      <w:r w:rsidRPr="004D25C1">
        <w:rPr>
          <w:bCs/>
        </w:rPr>
        <w:t>We cannot directly conclude which variable is more important, just by looking at the parameter estimates, because all the variables have different scale. Therefore, to compare the variables, all the variables are</w:t>
      </w:r>
      <w:r w:rsidR="00707B10" w:rsidRPr="004D25C1">
        <w:rPr>
          <w:bCs/>
        </w:rPr>
        <w:t xml:space="preserve"> brought to same variance, </w:t>
      </w:r>
      <w:r w:rsidRPr="004D25C1">
        <w:rPr>
          <w:bCs/>
        </w:rPr>
        <w:t xml:space="preserve">with </w:t>
      </w:r>
      <w:r w:rsidR="00707B10" w:rsidRPr="004D25C1">
        <w:rPr>
          <w:bCs/>
        </w:rPr>
        <w:t>m</w:t>
      </w:r>
      <w:r w:rsidRPr="004D25C1">
        <w:rPr>
          <w:bCs/>
        </w:rPr>
        <w:t>ean</w:t>
      </w:r>
      <w:r w:rsidR="00707B10" w:rsidRPr="004D25C1">
        <w:rPr>
          <w:bCs/>
        </w:rPr>
        <w:t>=0</w:t>
      </w:r>
      <w:r w:rsidRPr="004D25C1">
        <w:rPr>
          <w:bCs/>
        </w:rPr>
        <w:t xml:space="preserve"> and standard deviation =</w:t>
      </w:r>
      <w:r w:rsidR="00707B10" w:rsidRPr="004D25C1">
        <w:rPr>
          <w:bCs/>
        </w:rPr>
        <w:t>1</w:t>
      </w:r>
      <w:r w:rsidRPr="004D25C1">
        <w:rPr>
          <w:bCs/>
        </w:rPr>
        <w:t>. Higher the standardized</w:t>
      </w:r>
      <w:r w:rsidR="00707B10" w:rsidRPr="004D25C1">
        <w:rPr>
          <w:bCs/>
        </w:rPr>
        <w:t xml:space="preserve"> coefficient, </w:t>
      </w:r>
      <w:r w:rsidRPr="004D25C1">
        <w:rPr>
          <w:bCs/>
        </w:rPr>
        <w:t xml:space="preserve">more </w:t>
      </w:r>
      <w:r w:rsidR="00707B10" w:rsidRPr="004D25C1">
        <w:rPr>
          <w:bCs/>
        </w:rPr>
        <w:t>important the variable</w:t>
      </w:r>
      <w:r w:rsidRPr="004D25C1">
        <w:rPr>
          <w:bCs/>
        </w:rPr>
        <w:t xml:space="preserve"> is.</w:t>
      </w:r>
    </w:p>
    <w:p w:rsidR="009F4A96" w:rsidRPr="007F5E0C" w:rsidRDefault="007F5E0C" w:rsidP="007F5E0C">
      <w:pPr>
        <w:pStyle w:val="NormalWeb"/>
        <w:spacing w:before="120"/>
        <w:jc w:val="both"/>
        <w:rPr>
          <w:b/>
        </w:rPr>
      </w:pPr>
      <w:r>
        <w:rPr>
          <w:b/>
        </w:rPr>
        <w:t>E</w:t>
      </w:r>
      <w:r w:rsidR="00342298" w:rsidRPr="007F5E0C">
        <w:rPr>
          <w:b/>
        </w:rPr>
        <w:t>lasticity of midrange price with respect to HP (horsepower)</w:t>
      </w:r>
    </w:p>
    <w:p w:rsidR="00342298" w:rsidRPr="004D25C1" w:rsidRDefault="00342298" w:rsidP="009F4A96">
      <w:pPr>
        <w:pStyle w:val="NormalWeb"/>
        <w:spacing w:before="120"/>
        <w:ind w:left="1080"/>
        <w:jc w:val="both"/>
      </w:pPr>
      <w:r w:rsidRPr="004D25C1">
        <w:t xml:space="preserve">PE = </w:t>
      </w:r>
      <w:r w:rsidRPr="004D25C1">
        <w:rPr>
          <w:position w:val="-28"/>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4.2pt;height:33pt" o:ole="">
            <v:imagedata r:id="rId12" o:title=""/>
          </v:shape>
          <o:OLEObject Type="Embed" ProgID="Equation.DSMT4" ShapeID="_x0000_i1037" DrawAspect="Content" ObjectID="_1583760618" r:id="rId13"/>
        </w:object>
      </w:r>
      <w:r w:rsidRPr="004D25C1">
        <w:t xml:space="preserve">= </w:t>
      </w:r>
      <w:r w:rsidRPr="004D25C1">
        <w:rPr>
          <w:position w:val="-28"/>
        </w:rPr>
        <w:object w:dxaOrig="740" w:dyaOrig="660">
          <v:shape id="_x0000_i1038" type="#_x0000_t75" style="width:37.2pt;height:33pt" o:ole="">
            <v:imagedata r:id="rId14" o:title=""/>
          </v:shape>
          <o:OLEObject Type="Embed" ProgID="Equation.DSMT4" ShapeID="_x0000_i1038" DrawAspect="Content" ObjectID="_1583760619" r:id="rId15"/>
        </w:object>
      </w:r>
      <w:r w:rsidRPr="004D25C1">
        <w:t xml:space="preserve"> = β*</w:t>
      </w:r>
      <w:r w:rsidRPr="004D25C1">
        <w:rPr>
          <w:position w:val="-28"/>
        </w:rPr>
        <w:object w:dxaOrig="260" w:dyaOrig="660">
          <v:shape id="_x0000_i1039" type="#_x0000_t75" style="width:13.2pt;height:33pt" o:ole="">
            <v:imagedata r:id="rId16" o:title=""/>
          </v:shape>
          <o:OLEObject Type="Embed" ProgID="Equation.DSMT4" ShapeID="_x0000_i1039" DrawAspect="Content" ObjectID="_1583760620" r:id="rId17"/>
        </w:object>
      </w:r>
    </w:p>
    <w:p w:rsidR="00342298" w:rsidRPr="004D25C1" w:rsidRDefault="00342298" w:rsidP="007F5E0C">
      <w:pPr>
        <w:pStyle w:val="BodyText"/>
        <w:spacing w:before="120"/>
        <w:jc w:val="left"/>
        <w:rPr>
          <w:rFonts w:ascii="Times New Roman" w:hAnsi="Times New Roman"/>
          <w:color w:val="auto"/>
          <w:sz w:val="24"/>
          <w:szCs w:val="24"/>
        </w:rPr>
      </w:pPr>
      <w:r w:rsidRPr="004D25C1">
        <w:rPr>
          <w:rFonts w:ascii="Times New Roman" w:hAnsi="Times New Roman"/>
          <w:color w:val="auto"/>
          <w:sz w:val="24"/>
          <w:szCs w:val="24"/>
        </w:rPr>
        <w:t xml:space="preserve">where Δ indicates the change in either </w:t>
      </w:r>
      <w:r w:rsidR="00743220" w:rsidRPr="004D25C1">
        <w:rPr>
          <w:rFonts w:ascii="Times New Roman" w:hAnsi="Times New Roman"/>
          <w:color w:val="auto"/>
          <w:sz w:val="24"/>
          <w:szCs w:val="24"/>
        </w:rPr>
        <w:t>price</w:t>
      </w:r>
      <w:r w:rsidRPr="004D25C1">
        <w:rPr>
          <w:rFonts w:ascii="Times New Roman" w:hAnsi="Times New Roman"/>
          <w:color w:val="auto"/>
          <w:sz w:val="24"/>
          <w:szCs w:val="24"/>
        </w:rPr>
        <w:t xml:space="preserve"> (q) or </w:t>
      </w:r>
      <w:proofErr w:type="spellStart"/>
      <w:r w:rsidR="00743220" w:rsidRPr="004D25C1">
        <w:rPr>
          <w:rFonts w:ascii="Times New Roman" w:hAnsi="Times New Roman"/>
          <w:color w:val="auto"/>
          <w:sz w:val="24"/>
          <w:szCs w:val="24"/>
        </w:rPr>
        <w:t>hp</w:t>
      </w:r>
      <w:proofErr w:type="spellEnd"/>
      <w:r w:rsidRPr="004D25C1">
        <w:rPr>
          <w:rFonts w:ascii="Times New Roman" w:hAnsi="Times New Roman"/>
          <w:color w:val="auto"/>
          <w:sz w:val="24"/>
          <w:szCs w:val="24"/>
        </w:rPr>
        <w:t xml:space="preserve"> (p).</w:t>
      </w:r>
      <w:r w:rsidR="007F5E0C">
        <w:rPr>
          <w:rFonts w:ascii="Times New Roman" w:hAnsi="Times New Roman"/>
          <w:color w:val="auto"/>
          <w:sz w:val="24"/>
          <w:szCs w:val="24"/>
        </w:rPr>
        <w:t xml:space="preserve"> </w:t>
      </w:r>
      <w:r w:rsidRPr="004D25C1">
        <w:rPr>
          <w:rFonts w:ascii="Times New Roman" w:hAnsi="Times New Roman"/>
          <w:color w:val="auto"/>
          <w:sz w:val="24"/>
          <w:szCs w:val="24"/>
        </w:rPr>
        <w:t>To compute average estimate of price elasticity, multiply the price coefficient with the average price and divide by the average HP.</w:t>
      </w:r>
    </w:p>
    <w:p w:rsidR="00342298" w:rsidRPr="004D25C1" w:rsidRDefault="00342298" w:rsidP="00342298">
      <w:pPr>
        <w:pStyle w:val="NormalWeb"/>
        <w:ind w:left="1080"/>
        <w:jc w:val="center"/>
      </w:pPr>
      <w:r w:rsidRPr="004D25C1">
        <w:rPr>
          <w:noProof/>
        </w:rPr>
        <w:drawing>
          <wp:inline distT="0" distB="0" distL="0" distR="0">
            <wp:extent cx="2225040" cy="668877"/>
            <wp:effectExtent l="0" t="0" r="3810" b="0"/>
            <wp:docPr id="10" name="Picture 10" descr="C:\Users\Nimesh\AppData\Local\Microsoft\Windows\INetCache\Content.Word\cars_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mesh\AppData\Local\Microsoft\Windows\INetCache\Content.Word\cars_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3388" cy="680405"/>
                    </a:xfrm>
                    <a:prstGeom prst="rect">
                      <a:avLst/>
                    </a:prstGeom>
                    <a:noFill/>
                    <a:ln>
                      <a:noFill/>
                    </a:ln>
                  </pic:spPr>
                </pic:pic>
              </a:graphicData>
            </a:graphic>
          </wp:inline>
        </w:drawing>
      </w:r>
    </w:p>
    <w:p w:rsidR="00342298" w:rsidRPr="004D25C1" w:rsidRDefault="00342298" w:rsidP="007F5E0C">
      <w:pPr>
        <w:pStyle w:val="NormalWeb"/>
        <w:jc w:val="both"/>
      </w:pPr>
      <w:r w:rsidRPr="004D25C1">
        <w:t>Therefore,</w:t>
      </w:r>
    </w:p>
    <w:p w:rsidR="00342298" w:rsidRPr="004D25C1" w:rsidRDefault="004D25C1" w:rsidP="007F5E0C">
      <w:pPr>
        <w:pStyle w:val="NormalWeb"/>
        <w:jc w:val="both"/>
      </w:pPr>
      <m:oMathPara>
        <m:oMathParaPr>
          <m:jc m:val="left"/>
        </m:oMathParaPr>
        <m:oMath>
          <m:r>
            <w:rPr>
              <w:rFonts w:ascii="Cambria Math" w:hAnsi="Cambria Math"/>
            </w:rPr>
            <m:t>PE=0.081*</m:t>
          </m:r>
          <m:f>
            <m:fPr>
              <m:ctrlPr>
                <w:rPr>
                  <w:rFonts w:ascii="Cambria Math" w:hAnsi="Cambria Math"/>
                  <w:i/>
                </w:rPr>
              </m:ctrlPr>
            </m:fPr>
            <m:num>
              <m:r>
                <w:rPr>
                  <w:rFonts w:ascii="Cambria Math" w:hAnsi="Cambria Math"/>
                </w:rPr>
                <m:t>139.84</m:t>
              </m:r>
            </m:num>
            <m:den>
              <m:r>
                <w:rPr>
                  <w:rFonts w:ascii="Cambria Math" w:hAnsi="Cambria Math"/>
                </w:rPr>
                <m:t>18.49</m:t>
              </m:r>
            </m:den>
          </m:f>
        </m:oMath>
      </m:oMathPara>
    </w:p>
    <w:p w:rsidR="00342298" w:rsidRPr="004D25C1" w:rsidRDefault="00743220" w:rsidP="007F5E0C">
      <w:pPr>
        <w:pStyle w:val="NormalWeb"/>
        <w:jc w:val="both"/>
      </w:pPr>
      <w:r w:rsidRPr="004D25C1">
        <w:rPr>
          <w:i/>
        </w:rPr>
        <w:t>PE</w:t>
      </w:r>
      <w:r w:rsidRPr="004D25C1">
        <w:t xml:space="preserve"> = </w:t>
      </w:r>
      <w:r w:rsidR="00D10793" w:rsidRPr="004D25C1">
        <w:t>0.613</w:t>
      </w:r>
    </w:p>
    <w:p w:rsidR="009F4A96" w:rsidRPr="004D25C1" w:rsidRDefault="009F4A96" w:rsidP="007F5E0C">
      <w:pPr>
        <w:pStyle w:val="NormalWeb"/>
        <w:jc w:val="both"/>
      </w:pPr>
      <w:r w:rsidRPr="004D25C1">
        <w:t xml:space="preserve">Addition of non-linear term </w:t>
      </w:r>
      <w:proofErr w:type="spellStart"/>
      <w:r w:rsidRPr="004D25C1">
        <w:t>sq_mpg_city</w:t>
      </w:r>
      <w:proofErr w:type="spellEnd"/>
      <w:r w:rsidRPr="004D25C1">
        <w:t xml:space="preserve"> (</w:t>
      </w:r>
      <w:proofErr w:type="spellStart"/>
      <w:r w:rsidRPr="004D25C1">
        <w:t>mpg_city</w:t>
      </w:r>
      <w:proofErr w:type="spellEnd"/>
      <w:r w:rsidRPr="004D25C1">
        <w:t>*</w:t>
      </w:r>
      <w:proofErr w:type="spellStart"/>
      <w:r w:rsidRPr="004D25C1">
        <w:t>mpg_city</w:t>
      </w:r>
      <w:proofErr w:type="spellEnd"/>
      <w:r w:rsidRPr="004D25C1">
        <w:t>), shows that it is significant in the model</w:t>
      </w:r>
      <w:r w:rsidR="00743220" w:rsidRPr="004D25C1">
        <w:t>.</w:t>
      </w:r>
      <w:r w:rsidRPr="004D25C1">
        <w:t xml:space="preserve"> R</w:t>
      </w:r>
      <w:r w:rsidRPr="004D25C1">
        <w:rPr>
          <w:vertAlign w:val="superscript"/>
        </w:rPr>
        <w:t xml:space="preserve">2 </w:t>
      </w:r>
      <w:r w:rsidRPr="004D25C1">
        <w:t>value has increased to 0.7573</w:t>
      </w:r>
    </w:p>
    <w:p w:rsidR="00743220" w:rsidRPr="004D25C1" w:rsidRDefault="00743220" w:rsidP="00743220">
      <w:pPr>
        <w:pStyle w:val="NormalWeb"/>
        <w:ind w:left="630"/>
        <w:jc w:val="both"/>
      </w:pPr>
    </w:p>
    <w:tbl>
      <w:tblPr>
        <w:tblStyle w:val="TableGrid"/>
        <w:tblW w:w="10763"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6348"/>
      </w:tblGrid>
      <w:tr w:rsidR="009F4A96" w:rsidRPr="004D25C1" w:rsidTr="006D7923">
        <w:trPr>
          <w:trHeight w:val="3398"/>
        </w:trPr>
        <w:tc>
          <w:tcPr>
            <w:tcW w:w="4020" w:type="dxa"/>
          </w:tcPr>
          <w:p w:rsidR="006D7923" w:rsidRPr="004D25C1" w:rsidRDefault="009F4A96" w:rsidP="00743220">
            <w:pPr>
              <w:pStyle w:val="NormalWeb"/>
              <w:jc w:val="both"/>
            </w:pPr>
            <w:r w:rsidRPr="004D25C1">
              <w:rPr>
                <w:noProof/>
              </w:rPr>
              <w:drawing>
                <wp:inline distT="0" distB="0" distL="0" distR="0">
                  <wp:extent cx="2779018" cy="2712720"/>
                  <wp:effectExtent l="0" t="0" r="2540" b="0"/>
                  <wp:docPr id="37" name="Picture 37" descr="C:\Users\Nimesh\AppData\Local\Microsoft\Windows\INetCache\Content.Word\cars_proc_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mesh\AppData\Local\Microsoft\Windows\INetCache\Content.Word\cars_proc_reg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256" cy="2730523"/>
                          </a:xfrm>
                          <a:prstGeom prst="rect">
                            <a:avLst/>
                          </a:prstGeom>
                          <a:noFill/>
                          <a:ln>
                            <a:noFill/>
                          </a:ln>
                        </pic:spPr>
                      </pic:pic>
                    </a:graphicData>
                  </a:graphic>
                </wp:inline>
              </w:drawing>
            </w:r>
          </w:p>
        </w:tc>
        <w:tc>
          <w:tcPr>
            <w:tcW w:w="6743" w:type="dxa"/>
          </w:tcPr>
          <w:p w:rsidR="006D7923" w:rsidRPr="004D25C1" w:rsidRDefault="009F4A96" w:rsidP="00743220">
            <w:pPr>
              <w:pStyle w:val="NormalWeb"/>
              <w:jc w:val="both"/>
            </w:pPr>
            <w:r w:rsidRPr="004D25C1">
              <w:rPr>
                <w:noProof/>
              </w:rPr>
              <w:drawing>
                <wp:inline distT="0" distB="0" distL="0" distR="0" wp14:anchorId="6DC94779" wp14:editId="5DC7D45B">
                  <wp:extent cx="3894000" cy="1973580"/>
                  <wp:effectExtent l="0" t="0" r="0" b="7620"/>
                  <wp:docPr id="36" name="Picture 36" descr="C:\Users\Nimesh\AppData\Local\Microsoft\Windows\INetCache\Content.Word\cars_proc_reg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mesh\AppData\Local\Microsoft\Windows\INetCache\Content.Word\cars_proc_reg2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6489" cy="1979910"/>
                          </a:xfrm>
                          <a:prstGeom prst="rect">
                            <a:avLst/>
                          </a:prstGeom>
                          <a:noFill/>
                          <a:ln>
                            <a:noFill/>
                          </a:ln>
                        </pic:spPr>
                      </pic:pic>
                    </a:graphicData>
                  </a:graphic>
                </wp:inline>
              </w:drawing>
            </w:r>
          </w:p>
        </w:tc>
      </w:tr>
    </w:tbl>
    <w:p w:rsidR="008F1F8E" w:rsidRPr="004D25C1" w:rsidRDefault="00D10793" w:rsidP="007F5E0C">
      <w:pPr>
        <w:pStyle w:val="NormalWeb"/>
        <w:jc w:val="both"/>
      </w:pPr>
      <w:r w:rsidRPr="004D25C1">
        <w:t xml:space="preserve">Interaction between </w:t>
      </w:r>
      <w:proofErr w:type="spellStart"/>
      <w:r w:rsidRPr="004D25C1">
        <w:t>hp</w:t>
      </w:r>
      <w:proofErr w:type="spellEnd"/>
      <w:r w:rsidRPr="004D25C1">
        <w:t xml:space="preserve"> and city mpg </w:t>
      </w:r>
      <w:r w:rsidR="00031A1A" w:rsidRPr="004D25C1">
        <w:t>(</w:t>
      </w:r>
      <w:proofErr w:type="spellStart"/>
      <w:r w:rsidR="00031A1A" w:rsidRPr="004D25C1">
        <w:t>hp_mpg_city</w:t>
      </w:r>
      <w:proofErr w:type="spellEnd"/>
      <w:r w:rsidR="00031A1A" w:rsidRPr="004D25C1">
        <w:t xml:space="preserve">) </w:t>
      </w:r>
      <w:r w:rsidRPr="004D25C1">
        <w:t>sh</w:t>
      </w:r>
      <w:r w:rsidR="006D7923" w:rsidRPr="004D25C1">
        <w:t>ould be included</w:t>
      </w:r>
      <w:r w:rsidRPr="004D25C1">
        <w:t xml:space="preserve"> in the model. We can also add dummy-variables of car-type.</w:t>
      </w:r>
    </w:p>
    <w:tbl>
      <w:tblPr>
        <w:tblStyle w:val="TableGrid"/>
        <w:tblW w:w="1107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6516"/>
      </w:tblGrid>
      <w:tr w:rsidR="008F1F8E" w:rsidRPr="004D25C1" w:rsidTr="008F1F8E">
        <w:tc>
          <w:tcPr>
            <w:tcW w:w="4381" w:type="dxa"/>
          </w:tcPr>
          <w:p w:rsidR="006D7923" w:rsidRPr="004D25C1" w:rsidRDefault="00031A1A" w:rsidP="006D7923">
            <w:pPr>
              <w:pStyle w:val="NormalWeb"/>
              <w:jc w:val="both"/>
            </w:pPr>
            <w:r w:rsidRPr="004D25C1">
              <w:rPr>
                <w:noProof/>
              </w:rPr>
              <w:drawing>
                <wp:inline distT="0" distB="0" distL="0" distR="0">
                  <wp:extent cx="2918460" cy="2808874"/>
                  <wp:effectExtent l="0" t="0" r="0" b="0"/>
                  <wp:docPr id="38" name="Picture 38" descr="C:\Users\Nimesh\AppData\Local\Microsoft\Windows\INetCache\Content.Word\cars_proc_re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mesh\AppData\Local\Microsoft\Windows\INetCache\Content.Word\cars_proc_re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949" cy="2824744"/>
                          </a:xfrm>
                          <a:prstGeom prst="rect">
                            <a:avLst/>
                          </a:prstGeom>
                          <a:noFill/>
                          <a:ln>
                            <a:noFill/>
                          </a:ln>
                        </pic:spPr>
                      </pic:pic>
                    </a:graphicData>
                  </a:graphic>
                </wp:inline>
              </w:drawing>
            </w:r>
          </w:p>
        </w:tc>
        <w:tc>
          <w:tcPr>
            <w:tcW w:w="6689" w:type="dxa"/>
          </w:tcPr>
          <w:p w:rsidR="006D7923" w:rsidRPr="004D25C1" w:rsidRDefault="00031A1A" w:rsidP="006D7923">
            <w:pPr>
              <w:pStyle w:val="NormalWeb"/>
              <w:jc w:val="both"/>
            </w:pPr>
            <w:r w:rsidRPr="004D25C1">
              <w:rPr>
                <w:noProof/>
              </w:rPr>
              <w:drawing>
                <wp:inline distT="0" distB="0" distL="0" distR="0">
                  <wp:extent cx="3999515" cy="3124200"/>
                  <wp:effectExtent l="0" t="0" r="1270" b="0"/>
                  <wp:docPr id="39" name="Picture 39" descr="C:\Users\Nimesh\AppData\Local\Microsoft\Windows\INetCache\Content.Word\cars_proc_reg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mesh\AppData\Local\Microsoft\Windows\INetCache\Content.Word\cars_proc_reg3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2699" cy="3134499"/>
                          </a:xfrm>
                          <a:prstGeom prst="rect">
                            <a:avLst/>
                          </a:prstGeom>
                          <a:noFill/>
                          <a:ln>
                            <a:noFill/>
                          </a:ln>
                        </pic:spPr>
                      </pic:pic>
                    </a:graphicData>
                  </a:graphic>
                </wp:inline>
              </w:drawing>
            </w:r>
          </w:p>
        </w:tc>
      </w:tr>
    </w:tbl>
    <w:p w:rsidR="006D7923" w:rsidRPr="004D25C1" w:rsidRDefault="006D7923" w:rsidP="006D7923">
      <w:pPr>
        <w:pStyle w:val="NormalWeb"/>
        <w:ind w:left="630"/>
        <w:jc w:val="both"/>
      </w:pPr>
    </w:p>
    <w:p w:rsidR="008230C5" w:rsidRPr="004D25C1" w:rsidRDefault="00031A1A" w:rsidP="008F1F8E">
      <w:pPr>
        <w:pStyle w:val="NormalWeb"/>
        <w:jc w:val="both"/>
      </w:pPr>
      <w:r w:rsidRPr="004D25C1">
        <w:t>On addition of these additional variables and clean-up of s</w:t>
      </w:r>
      <w:bookmarkStart w:id="0" w:name="_GoBack"/>
      <w:bookmarkEnd w:id="0"/>
      <w:r w:rsidRPr="004D25C1">
        <w:t>ome insignificant variables, the R</w:t>
      </w:r>
      <w:r w:rsidRPr="004D25C1">
        <w:rPr>
          <w:vertAlign w:val="superscript"/>
        </w:rPr>
        <w:t xml:space="preserve">2 </w:t>
      </w:r>
      <w:r w:rsidR="007F5E0C">
        <w:t>value has increased to 0.7932</w:t>
      </w:r>
    </w:p>
    <w:sectPr w:rsidR="008230C5" w:rsidRPr="004D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45B"/>
    <w:multiLevelType w:val="hybridMultilevel"/>
    <w:tmpl w:val="3E049F9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AE54FF7"/>
    <w:multiLevelType w:val="hybridMultilevel"/>
    <w:tmpl w:val="003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15C2A"/>
    <w:multiLevelType w:val="hybridMultilevel"/>
    <w:tmpl w:val="E870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674E50"/>
    <w:multiLevelType w:val="hybridMultilevel"/>
    <w:tmpl w:val="1DBAC980"/>
    <w:lvl w:ilvl="0" w:tplc="04090017">
      <w:start w:val="1"/>
      <w:numFmt w:val="lowerLetter"/>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A3707C"/>
    <w:multiLevelType w:val="hybridMultilevel"/>
    <w:tmpl w:val="317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61F22"/>
    <w:multiLevelType w:val="hybridMultilevel"/>
    <w:tmpl w:val="37D6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D5AF7"/>
    <w:multiLevelType w:val="hybridMultilevel"/>
    <w:tmpl w:val="F9E45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6535F"/>
    <w:multiLevelType w:val="hybridMultilevel"/>
    <w:tmpl w:val="54465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F62D79"/>
    <w:multiLevelType w:val="hybridMultilevel"/>
    <w:tmpl w:val="6C90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04DE5"/>
    <w:multiLevelType w:val="hybridMultilevel"/>
    <w:tmpl w:val="21EC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9"/>
  </w:num>
  <w:num w:numId="7">
    <w:abstractNumId w:val="7"/>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7E"/>
    <w:rsid w:val="00031A1A"/>
    <w:rsid w:val="0007556E"/>
    <w:rsid w:val="001A1713"/>
    <w:rsid w:val="001A42A5"/>
    <w:rsid w:val="001B6B51"/>
    <w:rsid w:val="001E71C5"/>
    <w:rsid w:val="001F4262"/>
    <w:rsid w:val="0021590D"/>
    <w:rsid w:val="00255300"/>
    <w:rsid w:val="00342298"/>
    <w:rsid w:val="00406283"/>
    <w:rsid w:val="004B1719"/>
    <w:rsid w:val="004D25C1"/>
    <w:rsid w:val="00516865"/>
    <w:rsid w:val="0056167E"/>
    <w:rsid w:val="0057645D"/>
    <w:rsid w:val="006455CD"/>
    <w:rsid w:val="006B1EA9"/>
    <w:rsid w:val="006D7923"/>
    <w:rsid w:val="00707B10"/>
    <w:rsid w:val="00743220"/>
    <w:rsid w:val="007E6AC1"/>
    <w:rsid w:val="007F5E0C"/>
    <w:rsid w:val="00804672"/>
    <w:rsid w:val="008230C5"/>
    <w:rsid w:val="008455E4"/>
    <w:rsid w:val="00862C79"/>
    <w:rsid w:val="008F1F8E"/>
    <w:rsid w:val="00920E35"/>
    <w:rsid w:val="0092792F"/>
    <w:rsid w:val="00946DA2"/>
    <w:rsid w:val="009E7B99"/>
    <w:rsid w:val="009F4A96"/>
    <w:rsid w:val="00A0179D"/>
    <w:rsid w:val="00A0442E"/>
    <w:rsid w:val="00BF0B8F"/>
    <w:rsid w:val="00CA0AC7"/>
    <w:rsid w:val="00CF616D"/>
    <w:rsid w:val="00D10793"/>
    <w:rsid w:val="00DF52CF"/>
    <w:rsid w:val="00E73945"/>
    <w:rsid w:val="00FF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69B6"/>
  <w15:chartTrackingRefBased/>
  <w15:docId w15:val="{EB3D61E0-4A9F-4BB1-BE72-04AB49B3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67E"/>
    <w:pPr>
      <w:spacing w:after="200" w:line="276" w:lineRule="auto"/>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6167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4B1719"/>
    <w:rPr>
      <w:color w:val="0563C1" w:themeColor="hyperlink"/>
      <w:u w:val="single"/>
    </w:rPr>
  </w:style>
  <w:style w:type="character" w:styleId="UnresolvedMention">
    <w:name w:val="Unresolved Mention"/>
    <w:basedOn w:val="DefaultParagraphFont"/>
    <w:uiPriority w:val="99"/>
    <w:semiHidden/>
    <w:unhideWhenUsed/>
    <w:rsid w:val="004B1719"/>
    <w:rPr>
      <w:color w:val="808080"/>
      <w:shd w:val="clear" w:color="auto" w:fill="E6E6E6"/>
    </w:rPr>
  </w:style>
  <w:style w:type="table" w:styleId="TableGrid">
    <w:name w:val="Table Grid"/>
    <w:basedOn w:val="TableNormal"/>
    <w:uiPriority w:val="39"/>
    <w:rsid w:val="001E7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46DA2"/>
    <w:pPr>
      <w:spacing w:after="0" w:line="240" w:lineRule="auto"/>
      <w:jc w:val="both"/>
    </w:pPr>
    <w:rPr>
      <w:rFonts w:ascii="CG Times" w:eastAsia="Times New Roman" w:hAnsi="CG Times" w:cs="Times New Roman"/>
      <w:color w:val="000000"/>
      <w:sz w:val="20"/>
      <w:lang w:val="en-US" w:bidi="ar-SA"/>
    </w:rPr>
  </w:style>
  <w:style w:type="character" w:customStyle="1" w:styleId="BodyTextChar">
    <w:name w:val="Body Text Char"/>
    <w:basedOn w:val="DefaultParagraphFont"/>
    <w:link w:val="BodyText"/>
    <w:rsid w:val="00946DA2"/>
    <w:rPr>
      <w:rFonts w:ascii="CG Times" w:eastAsia="Times New Roman" w:hAnsi="CG Times" w:cs="Times New Roman"/>
      <w:color w:val="000000"/>
      <w:sz w:val="20"/>
      <w:szCs w:val="20"/>
    </w:rPr>
  </w:style>
  <w:style w:type="character" w:styleId="PlaceholderText">
    <w:name w:val="Placeholder Text"/>
    <w:basedOn w:val="DefaultParagraphFont"/>
    <w:uiPriority w:val="99"/>
    <w:semiHidden/>
    <w:rsid w:val="00342298"/>
    <w:rPr>
      <w:color w:val="808080"/>
    </w:rPr>
  </w:style>
  <w:style w:type="paragraph" w:styleId="ListParagraph">
    <w:name w:val="List Paragraph"/>
    <w:basedOn w:val="Normal"/>
    <w:uiPriority w:val="34"/>
    <w:qFormat/>
    <w:rsid w:val="008230C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43170">
      <w:bodyDiv w:val="1"/>
      <w:marLeft w:val="0"/>
      <w:marRight w:val="0"/>
      <w:marTop w:val="0"/>
      <w:marBottom w:val="0"/>
      <w:divBdr>
        <w:top w:val="none" w:sz="0" w:space="0" w:color="auto"/>
        <w:left w:val="none" w:sz="0" w:space="0" w:color="auto"/>
        <w:bottom w:val="none" w:sz="0" w:space="0" w:color="auto"/>
        <w:right w:val="none" w:sz="0" w:space="0" w:color="auto"/>
      </w:divBdr>
    </w:div>
    <w:div w:id="648437576">
      <w:bodyDiv w:val="1"/>
      <w:marLeft w:val="0"/>
      <w:marRight w:val="0"/>
      <w:marTop w:val="0"/>
      <w:marBottom w:val="0"/>
      <w:divBdr>
        <w:top w:val="none" w:sz="0" w:space="0" w:color="auto"/>
        <w:left w:val="none" w:sz="0" w:space="0" w:color="auto"/>
        <w:bottom w:val="none" w:sz="0" w:space="0" w:color="auto"/>
        <w:right w:val="none" w:sz="0" w:space="0" w:color="auto"/>
      </w:divBdr>
    </w:div>
    <w:div w:id="1114012679">
      <w:bodyDiv w:val="1"/>
      <w:marLeft w:val="0"/>
      <w:marRight w:val="0"/>
      <w:marTop w:val="0"/>
      <w:marBottom w:val="0"/>
      <w:divBdr>
        <w:top w:val="none" w:sz="0" w:space="0" w:color="auto"/>
        <w:left w:val="none" w:sz="0" w:space="0" w:color="auto"/>
        <w:bottom w:val="none" w:sz="0" w:space="0" w:color="auto"/>
        <w:right w:val="none" w:sz="0" w:space="0" w:color="auto"/>
      </w:divBdr>
    </w:div>
    <w:div w:id="15288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vehiclehistory.com/vehicle-engine-specifications/mazda/rx-7/1993"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w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Mohandas, Nimesh</dc:creator>
  <cp:keywords/>
  <dc:description/>
  <cp:lastModifiedBy>Mohandas, Nimesh</cp:lastModifiedBy>
  <cp:revision>5</cp:revision>
  <dcterms:created xsi:type="dcterms:W3CDTF">2018-02-04T19:11:00Z</dcterms:created>
  <dcterms:modified xsi:type="dcterms:W3CDTF">2018-03-28T21:44:00Z</dcterms:modified>
</cp:coreProperties>
</file>